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drawings/drawing1.xml" ContentType="application/vnd.openxmlformats-officedocument.drawingml.chartshap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0660" w:rsidRDefault="00FC0660" w:rsidP="000D0A85">
      <w:pPr>
        <w:pStyle w:val="4"/>
        <w:rPr>
          <w:rFonts w:ascii="Arial Narrow" w:hAnsi="Arial Narrow"/>
          <w:lang w:val="en-US"/>
        </w:rPr>
      </w:pPr>
    </w:p>
    <w:p w:rsidR="000D0A85" w:rsidRPr="0015043C" w:rsidRDefault="000D0A85" w:rsidP="000D0A85">
      <w:pPr>
        <w:pStyle w:val="4"/>
        <w:rPr>
          <w:rFonts w:ascii="Arial Narrow" w:hAnsi="Arial Narrow"/>
        </w:rPr>
      </w:pPr>
      <w:bookmarkStart w:id="0" w:name="_GoBack"/>
      <w:r w:rsidRPr="0015043C">
        <w:rPr>
          <w:rFonts w:ascii="Arial Narrow" w:hAnsi="Arial Narrow"/>
        </w:rPr>
        <w:t xml:space="preserve">ΔΗΜΟΣΙΟ ΧΡΕΟΣ – ΕΓΓΥΗΣΕΙΣ </w:t>
      </w:r>
    </w:p>
    <w:bookmarkEnd w:id="0"/>
    <w:p w:rsidR="000D0A85" w:rsidRPr="0018754F" w:rsidRDefault="000D0A85" w:rsidP="000D0A85">
      <w:pPr>
        <w:jc w:val="both"/>
        <w:rPr>
          <w:sz w:val="22"/>
          <w:szCs w:val="22"/>
        </w:rPr>
      </w:pPr>
    </w:p>
    <w:p w:rsidR="000D0A85" w:rsidRPr="0015043C" w:rsidRDefault="000D0A85" w:rsidP="000D0A85">
      <w:pPr>
        <w:jc w:val="both"/>
        <w:rPr>
          <w:sz w:val="22"/>
          <w:szCs w:val="22"/>
        </w:rPr>
      </w:pPr>
    </w:p>
    <w:p w:rsidR="000D0A85" w:rsidRPr="0015043C" w:rsidRDefault="000D0A85" w:rsidP="000D0A85">
      <w:pPr>
        <w:pStyle w:val="5"/>
        <w:shd w:val="clear" w:color="auto" w:fill="595959" w:themeFill="text1" w:themeFillTint="A6"/>
        <w:rPr>
          <w:rFonts w:ascii="Arial Narrow" w:hAnsi="Arial Narrow"/>
        </w:rPr>
      </w:pPr>
      <w:r w:rsidRPr="0015043C">
        <w:rPr>
          <w:rFonts w:ascii="Arial Narrow" w:hAnsi="Arial Narrow"/>
        </w:rPr>
        <w:t>ΔΗΜΟΣΙΟ ΧΡΕΟΣ</w:t>
      </w:r>
    </w:p>
    <w:p w:rsidR="000D0A85" w:rsidRPr="0015043C" w:rsidRDefault="000D0A85" w:rsidP="000D0A85">
      <w:pPr>
        <w:jc w:val="both"/>
        <w:rPr>
          <w:sz w:val="22"/>
          <w:szCs w:val="22"/>
        </w:rPr>
      </w:pPr>
    </w:p>
    <w:p w:rsidR="000D0A85" w:rsidRPr="0015043C" w:rsidRDefault="000D0A85" w:rsidP="00CA0CC6">
      <w:pPr>
        <w:jc w:val="both"/>
        <w:rPr>
          <w:sz w:val="22"/>
          <w:szCs w:val="22"/>
        </w:rPr>
      </w:pPr>
    </w:p>
    <w:p w:rsidR="0055148A" w:rsidRPr="000D1F39" w:rsidRDefault="0055148A" w:rsidP="0055148A">
      <w:pPr>
        <w:jc w:val="both"/>
        <w:rPr>
          <w:sz w:val="22"/>
          <w:szCs w:val="22"/>
        </w:rPr>
      </w:pPr>
      <w:r w:rsidRPr="000D1F39">
        <w:rPr>
          <w:sz w:val="22"/>
          <w:szCs w:val="22"/>
        </w:rPr>
        <w:t xml:space="preserve">Οι αποφάσεις του </w:t>
      </w:r>
      <w:r w:rsidRPr="000D1F39">
        <w:rPr>
          <w:sz w:val="22"/>
          <w:szCs w:val="22"/>
          <w:lang w:val="en-US"/>
        </w:rPr>
        <w:t>Eurogroup</w:t>
      </w:r>
      <w:r w:rsidRPr="000D1F39">
        <w:rPr>
          <w:sz w:val="22"/>
          <w:szCs w:val="22"/>
        </w:rPr>
        <w:t xml:space="preserve"> της 25</w:t>
      </w:r>
      <w:r w:rsidRPr="000D1F39">
        <w:rPr>
          <w:sz w:val="22"/>
          <w:szCs w:val="22"/>
          <w:vertAlign w:val="superscript"/>
        </w:rPr>
        <w:t>ης</w:t>
      </w:r>
      <w:r w:rsidRPr="000D1F39">
        <w:rPr>
          <w:sz w:val="22"/>
          <w:szCs w:val="22"/>
        </w:rPr>
        <w:t xml:space="preserve"> Μαΐου 2016 επιβεβαίωσαν την ισχυρή βούληση των θεσμών για τη σταδιακή εφαρμογή ενός πακέτου εξειδικευμένων μέτρων ελάφρυνσης του ελληνικού χρέους πρ</w:t>
      </w:r>
      <w:r w:rsidRPr="000D1F39">
        <w:rPr>
          <w:sz w:val="22"/>
          <w:szCs w:val="22"/>
        </w:rPr>
        <w:t>ο</w:t>
      </w:r>
      <w:r w:rsidRPr="000D1F39">
        <w:rPr>
          <w:sz w:val="22"/>
          <w:szCs w:val="22"/>
        </w:rPr>
        <w:t>κειμένου να ενισχυθεί η βιωσιμότητά του, η οποία θα αξιολογείται πλέον με τον δείκτη των μικτών χρηματοδοτικών αναγκών (“</w:t>
      </w:r>
      <w:r w:rsidRPr="000D1F39">
        <w:rPr>
          <w:sz w:val="22"/>
          <w:szCs w:val="22"/>
          <w:lang w:val="en-US"/>
        </w:rPr>
        <w:t>GFN</w:t>
      </w:r>
      <w:r w:rsidRPr="000D1F39">
        <w:rPr>
          <w:sz w:val="22"/>
          <w:szCs w:val="22"/>
        </w:rPr>
        <w:t xml:space="preserve"> - </w:t>
      </w:r>
      <w:r w:rsidRPr="000D1F39">
        <w:rPr>
          <w:sz w:val="22"/>
          <w:szCs w:val="22"/>
          <w:lang w:val="en-US"/>
        </w:rPr>
        <w:t>Gross</w:t>
      </w:r>
      <w:r w:rsidRPr="000D1F39">
        <w:rPr>
          <w:sz w:val="22"/>
          <w:szCs w:val="22"/>
        </w:rPr>
        <w:t xml:space="preserve"> </w:t>
      </w:r>
      <w:r w:rsidRPr="000D1F39">
        <w:rPr>
          <w:sz w:val="22"/>
          <w:szCs w:val="22"/>
          <w:lang w:val="en-US"/>
        </w:rPr>
        <w:t>Financing</w:t>
      </w:r>
      <w:r w:rsidRPr="000D1F39">
        <w:rPr>
          <w:sz w:val="22"/>
          <w:szCs w:val="22"/>
        </w:rPr>
        <w:t xml:space="preserve"> </w:t>
      </w:r>
      <w:r w:rsidRPr="000D1F39">
        <w:rPr>
          <w:sz w:val="22"/>
          <w:szCs w:val="22"/>
          <w:lang w:val="en-US"/>
        </w:rPr>
        <w:t>Needs</w:t>
      </w:r>
      <w:r w:rsidRPr="000D1F39">
        <w:rPr>
          <w:sz w:val="22"/>
          <w:szCs w:val="22"/>
        </w:rPr>
        <w:t xml:space="preserve">- </w:t>
      </w:r>
      <w:r w:rsidRPr="000D1F39">
        <w:rPr>
          <w:sz w:val="22"/>
          <w:szCs w:val="22"/>
          <w:lang w:val="en-US"/>
        </w:rPr>
        <w:t>ratio</w:t>
      </w:r>
      <w:r w:rsidRPr="000D1F39">
        <w:rPr>
          <w:sz w:val="22"/>
          <w:szCs w:val="22"/>
        </w:rPr>
        <w:t>”). Με βάση τον δείκτη αυτό, οι ετ</w:t>
      </w:r>
      <w:r w:rsidRPr="000D1F39">
        <w:rPr>
          <w:sz w:val="22"/>
          <w:szCs w:val="22"/>
        </w:rPr>
        <w:t>ή</w:t>
      </w:r>
      <w:r w:rsidRPr="000D1F39">
        <w:rPr>
          <w:sz w:val="22"/>
          <w:szCs w:val="22"/>
        </w:rPr>
        <w:t xml:space="preserve">σιες μικτές χρηματοδοτικές ανάγκες πρέπει να παραμένουν κάτω του 15% ως ποσοστό του ΑΕΠ σε μεσοπρόθεσμο χρονικό ορίζοντα και κάτω του 20% μακροπρόθεσμα. </w:t>
      </w:r>
    </w:p>
    <w:p w:rsidR="0055148A" w:rsidRPr="000D1F39" w:rsidRDefault="0055148A" w:rsidP="0055148A">
      <w:pPr>
        <w:jc w:val="both"/>
        <w:rPr>
          <w:sz w:val="22"/>
          <w:szCs w:val="22"/>
        </w:rPr>
      </w:pPr>
    </w:p>
    <w:p w:rsidR="0055148A" w:rsidRPr="000D1F39" w:rsidRDefault="0055148A" w:rsidP="0055148A">
      <w:pPr>
        <w:jc w:val="both"/>
        <w:rPr>
          <w:sz w:val="22"/>
          <w:szCs w:val="22"/>
        </w:rPr>
      </w:pPr>
      <w:r w:rsidRPr="000D1F39">
        <w:rPr>
          <w:sz w:val="22"/>
          <w:szCs w:val="22"/>
        </w:rPr>
        <w:t xml:space="preserve">Τα μέτρα ελάφρυνσης του χρέους, βραχυχρόνια, εστιάζονται κυρίως στην εξομάλυνση των λήξεων των δανείων του </w:t>
      </w:r>
      <w:r w:rsidRPr="000D1F39">
        <w:rPr>
          <w:sz w:val="22"/>
          <w:szCs w:val="22"/>
          <w:lang w:val="en-GB"/>
        </w:rPr>
        <w:t>European</w:t>
      </w:r>
      <w:r w:rsidRPr="000D1F39">
        <w:rPr>
          <w:sz w:val="22"/>
          <w:szCs w:val="22"/>
        </w:rPr>
        <w:t xml:space="preserve"> </w:t>
      </w:r>
      <w:r w:rsidRPr="000D1F39">
        <w:rPr>
          <w:sz w:val="22"/>
          <w:szCs w:val="22"/>
          <w:lang w:val="en-GB"/>
        </w:rPr>
        <w:t>Financial</w:t>
      </w:r>
      <w:r w:rsidRPr="000D1F39">
        <w:rPr>
          <w:sz w:val="22"/>
          <w:szCs w:val="22"/>
        </w:rPr>
        <w:t xml:space="preserve"> </w:t>
      </w:r>
      <w:r w:rsidRPr="000D1F39">
        <w:rPr>
          <w:sz w:val="22"/>
          <w:szCs w:val="22"/>
          <w:lang w:val="en-GB"/>
        </w:rPr>
        <w:t>Stability</w:t>
      </w:r>
      <w:r w:rsidRPr="000D1F39">
        <w:rPr>
          <w:sz w:val="22"/>
          <w:szCs w:val="22"/>
        </w:rPr>
        <w:t xml:space="preserve"> </w:t>
      </w:r>
      <w:r w:rsidRPr="000D1F39">
        <w:rPr>
          <w:sz w:val="22"/>
          <w:szCs w:val="22"/>
          <w:lang w:val="en-GB"/>
        </w:rPr>
        <w:t>Facility</w:t>
      </w:r>
      <w:r w:rsidRPr="000D1F39">
        <w:rPr>
          <w:sz w:val="22"/>
          <w:szCs w:val="22"/>
        </w:rPr>
        <w:t xml:space="preserve"> (</w:t>
      </w:r>
      <w:r w:rsidRPr="000D1F39">
        <w:rPr>
          <w:sz w:val="22"/>
          <w:szCs w:val="22"/>
          <w:lang w:val="en-US"/>
        </w:rPr>
        <w:t>EFSF</w:t>
      </w:r>
      <w:r w:rsidRPr="000D1F39">
        <w:rPr>
          <w:sz w:val="22"/>
          <w:szCs w:val="22"/>
        </w:rPr>
        <w:t xml:space="preserve">) και τη μείωση του επιτοκιακού τους κινδύνου, ενώ προβλέπεται η εφαρμογή επιπλέον πακέτου μέτρων μεσοπρόθεσμα, εφόσον κριθεί </w:t>
      </w:r>
      <w:r w:rsidRPr="000D1F39">
        <w:rPr>
          <w:sz w:val="22"/>
          <w:szCs w:val="22"/>
        </w:rPr>
        <w:t>α</w:t>
      </w:r>
      <w:r w:rsidRPr="000D1F39">
        <w:rPr>
          <w:sz w:val="22"/>
          <w:szCs w:val="22"/>
        </w:rPr>
        <w:t>παραίτητο για τη διασφάλιση της βιωσιμότητας του χρέους. Τα επιπλέον μέτρα προβλέπουν την πλ</w:t>
      </w:r>
      <w:r w:rsidRPr="000D1F39">
        <w:rPr>
          <w:sz w:val="22"/>
          <w:szCs w:val="22"/>
        </w:rPr>
        <w:t>ή</w:t>
      </w:r>
      <w:r w:rsidRPr="000D1F39">
        <w:rPr>
          <w:sz w:val="22"/>
          <w:szCs w:val="22"/>
        </w:rPr>
        <w:t>ρη κατάργηση από το 2018 του περιθωρίου του δανείου για την επαναγορά χρέους του 2012, τη χρ</w:t>
      </w:r>
      <w:r w:rsidRPr="000D1F39">
        <w:rPr>
          <w:sz w:val="22"/>
          <w:szCs w:val="22"/>
        </w:rPr>
        <w:t>η</w:t>
      </w:r>
      <w:r w:rsidRPr="000D1F39">
        <w:rPr>
          <w:sz w:val="22"/>
          <w:szCs w:val="22"/>
        </w:rPr>
        <w:t>σιμοποίηση από το 2017 των κερδών του 2014 από τα ελληνικά ομόλογα, “</w:t>
      </w:r>
      <w:r w:rsidRPr="000D1F39">
        <w:rPr>
          <w:sz w:val="22"/>
          <w:szCs w:val="22"/>
          <w:lang w:val="en-US"/>
        </w:rPr>
        <w:t>ANFA</w:t>
      </w:r>
      <w:r w:rsidRPr="000D1F39">
        <w:rPr>
          <w:sz w:val="22"/>
          <w:szCs w:val="22"/>
        </w:rPr>
        <w:t>” και "</w:t>
      </w:r>
      <w:r w:rsidRPr="000D1F39">
        <w:rPr>
          <w:sz w:val="22"/>
          <w:szCs w:val="22"/>
          <w:lang w:val="en-US"/>
        </w:rPr>
        <w:t>SMP</w:t>
      </w:r>
      <w:r w:rsidRPr="000D1F39">
        <w:rPr>
          <w:sz w:val="22"/>
          <w:szCs w:val="22"/>
        </w:rPr>
        <w:t xml:space="preserve">”, για τη μείωση των μικτών χρηματοδοτικών αναγκών, τη μερική αποπληρωμή δανείων του </w:t>
      </w:r>
      <w:r w:rsidRPr="000D1F39">
        <w:rPr>
          <w:sz w:val="22"/>
          <w:szCs w:val="22"/>
          <w:lang w:val="en-US"/>
        </w:rPr>
        <w:t>EFSF</w:t>
      </w:r>
      <w:r w:rsidRPr="000D1F39">
        <w:rPr>
          <w:sz w:val="22"/>
          <w:szCs w:val="22"/>
        </w:rPr>
        <w:t xml:space="preserve"> μέσω του </w:t>
      </w:r>
      <w:r w:rsidRPr="000D1F39">
        <w:rPr>
          <w:sz w:val="22"/>
          <w:szCs w:val="22"/>
          <w:lang w:val="en-GB"/>
        </w:rPr>
        <w:t>European</w:t>
      </w:r>
      <w:r w:rsidRPr="000D1F39">
        <w:rPr>
          <w:sz w:val="22"/>
          <w:szCs w:val="22"/>
        </w:rPr>
        <w:t xml:space="preserve"> </w:t>
      </w:r>
      <w:r w:rsidRPr="000D1F39">
        <w:rPr>
          <w:sz w:val="22"/>
          <w:szCs w:val="22"/>
          <w:lang w:val="en-GB"/>
        </w:rPr>
        <w:t>Stability</w:t>
      </w:r>
      <w:r w:rsidRPr="000D1F39">
        <w:rPr>
          <w:sz w:val="22"/>
          <w:szCs w:val="22"/>
        </w:rPr>
        <w:t xml:space="preserve"> </w:t>
      </w:r>
      <w:r w:rsidRPr="000D1F39">
        <w:rPr>
          <w:sz w:val="22"/>
          <w:szCs w:val="22"/>
          <w:lang w:val="en-GB"/>
        </w:rPr>
        <w:t>Mechanism</w:t>
      </w:r>
      <w:r w:rsidRPr="000D1F39">
        <w:rPr>
          <w:sz w:val="22"/>
          <w:szCs w:val="22"/>
        </w:rPr>
        <w:t xml:space="preserve"> (</w:t>
      </w:r>
      <w:r w:rsidRPr="000D1F39">
        <w:rPr>
          <w:sz w:val="22"/>
          <w:szCs w:val="22"/>
          <w:lang w:val="en-US"/>
        </w:rPr>
        <w:t>ESM</w:t>
      </w:r>
      <w:r w:rsidRPr="000D1F39">
        <w:rPr>
          <w:sz w:val="22"/>
          <w:szCs w:val="22"/>
        </w:rPr>
        <w:t xml:space="preserve">) και την επιπλέον εξομάλυνση των λήξεων των δανείων του </w:t>
      </w:r>
      <w:r w:rsidRPr="000D1F39">
        <w:rPr>
          <w:sz w:val="22"/>
          <w:szCs w:val="22"/>
          <w:lang w:val="en-US"/>
        </w:rPr>
        <w:t>EFSF</w:t>
      </w:r>
      <w:r w:rsidRPr="000D1F39">
        <w:rPr>
          <w:sz w:val="22"/>
          <w:szCs w:val="22"/>
        </w:rPr>
        <w:t xml:space="preserve"> με επιμήκυνση της μέσης σταθμικής τους διάρκειας, σταθεροποίηση των επιτοκίων τους και αναβολή πληρωμής τόκων. </w:t>
      </w:r>
    </w:p>
    <w:p w:rsidR="0055148A" w:rsidRPr="000D1F39" w:rsidRDefault="0055148A" w:rsidP="0055148A">
      <w:pPr>
        <w:jc w:val="both"/>
        <w:rPr>
          <w:sz w:val="22"/>
          <w:szCs w:val="22"/>
        </w:rPr>
      </w:pPr>
    </w:p>
    <w:p w:rsidR="0055148A" w:rsidRPr="000D1F39" w:rsidRDefault="0055148A" w:rsidP="0055148A">
      <w:pPr>
        <w:jc w:val="both"/>
        <w:rPr>
          <w:sz w:val="22"/>
          <w:szCs w:val="22"/>
        </w:rPr>
      </w:pPr>
      <w:r w:rsidRPr="000D1F39">
        <w:rPr>
          <w:sz w:val="22"/>
          <w:szCs w:val="22"/>
        </w:rPr>
        <w:t>Οι χρηματοδοτικές ανάγκες του Ελληνικού Δημοσίου κατά το ε</w:t>
      </w:r>
      <w:r>
        <w:rPr>
          <w:sz w:val="22"/>
          <w:szCs w:val="22"/>
        </w:rPr>
        <w:t>ννε</w:t>
      </w:r>
      <w:r w:rsidRPr="000D1F39">
        <w:rPr>
          <w:sz w:val="22"/>
          <w:szCs w:val="22"/>
        </w:rPr>
        <w:t>άμηνο του 2016 καλύφθηκαν ως επί το πλείστον με βραχυπρόθεσμο εσωτερικό δανεισμό: μηνιαίες εκδόσεις εντόκων γραμματίων τρ</w:t>
      </w:r>
      <w:r w:rsidRPr="000D1F39">
        <w:rPr>
          <w:sz w:val="22"/>
          <w:szCs w:val="22"/>
        </w:rPr>
        <w:t>ί</w:t>
      </w:r>
      <w:r w:rsidRPr="000D1F39">
        <w:rPr>
          <w:sz w:val="22"/>
          <w:szCs w:val="22"/>
        </w:rPr>
        <w:t xml:space="preserve">μηνης και εξάμηνης διάρκειας και πράξεις διαχείρισης ταμειακής ρευστότητας υπό τη μορφή repo agreements, τις οποίες συνάπτει ο Οργανισμός Διαχείρισης Δημοσίου Χρέους (ΟΔΔΗΧ) κυρίως με τους φορείς της Γενικής Κυβέρνησης. Επιπλέον, στο </w:t>
      </w:r>
      <w:r w:rsidRPr="00466815">
        <w:rPr>
          <w:sz w:val="22"/>
          <w:szCs w:val="22"/>
        </w:rPr>
        <w:t xml:space="preserve">πλαίσιο της σύμβασης χρηματοδότησης με τον </w:t>
      </w:r>
      <w:r w:rsidRPr="00466815">
        <w:rPr>
          <w:sz w:val="22"/>
          <w:szCs w:val="22"/>
          <w:lang w:val="en-US"/>
        </w:rPr>
        <w:t>ESM</w:t>
      </w:r>
      <w:r w:rsidRPr="00466815">
        <w:rPr>
          <w:sz w:val="22"/>
          <w:szCs w:val="22"/>
        </w:rPr>
        <w:t>, εκταμιεύτηκε σταδιακά το σύνολο της δεύτερης δόσης συνολικού ύψους 10.300 εκατ. ευρώ, 7.500 εκατ. ευρώ τον Ιούνιο και 2.800 εκατ. ευρώ τον Οκτώβριο.</w:t>
      </w:r>
      <w:r w:rsidRPr="000D1F39">
        <w:rPr>
          <w:sz w:val="22"/>
          <w:szCs w:val="22"/>
        </w:rPr>
        <w:t xml:space="preserve"> </w:t>
      </w:r>
    </w:p>
    <w:p w:rsidR="0055148A" w:rsidRPr="000D1F39" w:rsidRDefault="0055148A" w:rsidP="0055148A">
      <w:pPr>
        <w:jc w:val="both"/>
        <w:rPr>
          <w:sz w:val="22"/>
          <w:szCs w:val="22"/>
        </w:rPr>
      </w:pPr>
    </w:p>
    <w:p w:rsidR="0055148A" w:rsidRPr="000D1F39" w:rsidRDefault="0055148A" w:rsidP="0055148A">
      <w:pPr>
        <w:jc w:val="both"/>
        <w:rPr>
          <w:sz w:val="22"/>
          <w:szCs w:val="22"/>
        </w:rPr>
      </w:pPr>
      <w:r w:rsidRPr="000D1F39">
        <w:rPr>
          <w:sz w:val="22"/>
          <w:szCs w:val="22"/>
        </w:rPr>
        <w:t xml:space="preserve">Στις </w:t>
      </w:r>
      <w:r w:rsidRPr="00580511">
        <w:rPr>
          <w:sz w:val="22"/>
          <w:szCs w:val="22"/>
        </w:rPr>
        <w:t>30/09/2016,</w:t>
      </w:r>
      <w:r w:rsidRPr="000D1F39">
        <w:rPr>
          <w:sz w:val="22"/>
          <w:szCs w:val="22"/>
        </w:rPr>
        <w:t xml:space="preserve"> το σύνολο των ευρωπαϊκών δανείων του πρώτου, του δεύτερου και του τρίτου πρ</w:t>
      </w:r>
      <w:r w:rsidRPr="000D1F39">
        <w:rPr>
          <w:sz w:val="22"/>
          <w:szCs w:val="22"/>
        </w:rPr>
        <w:t>ο</w:t>
      </w:r>
      <w:r w:rsidRPr="000D1F39">
        <w:rPr>
          <w:sz w:val="22"/>
          <w:szCs w:val="22"/>
        </w:rPr>
        <w:t>γράμματος στήριξης (</w:t>
      </w:r>
      <w:r w:rsidRPr="000D1F39">
        <w:rPr>
          <w:sz w:val="22"/>
          <w:szCs w:val="22"/>
          <w:lang w:val="en-US"/>
        </w:rPr>
        <w:t>GLF</w:t>
      </w:r>
      <w:r w:rsidRPr="000D1F39">
        <w:rPr>
          <w:sz w:val="22"/>
          <w:szCs w:val="22"/>
        </w:rPr>
        <w:t xml:space="preserve">, </w:t>
      </w:r>
      <w:r w:rsidRPr="000D1F39">
        <w:rPr>
          <w:sz w:val="22"/>
          <w:szCs w:val="22"/>
          <w:lang w:val="en-US"/>
        </w:rPr>
        <w:t>EFSF</w:t>
      </w:r>
      <w:r w:rsidRPr="000D1F39">
        <w:rPr>
          <w:sz w:val="22"/>
          <w:szCs w:val="22"/>
        </w:rPr>
        <w:t xml:space="preserve">, </w:t>
      </w:r>
      <w:r w:rsidRPr="000D1F39">
        <w:rPr>
          <w:sz w:val="22"/>
          <w:szCs w:val="22"/>
          <w:lang w:val="en-US"/>
        </w:rPr>
        <w:t>ESM</w:t>
      </w:r>
      <w:r w:rsidRPr="000D1F39">
        <w:rPr>
          <w:sz w:val="22"/>
          <w:szCs w:val="22"/>
        </w:rPr>
        <w:t>) ανήλθε σε 212.711,5 εκατ. ευρώ, ενώ τα ανεξόφλητα δάνεια προς το Διεθνές Νομισματικό Ταμείο διαμορφώθηκαν σε 1</w:t>
      </w:r>
      <w:r>
        <w:rPr>
          <w:sz w:val="22"/>
          <w:szCs w:val="22"/>
        </w:rPr>
        <w:t>2</w:t>
      </w:r>
      <w:r w:rsidRPr="000D1F39">
        <w:rPr>
          <w:sz w:val="22"/>
          <w:szCs w:val="22"/>
        </w:rPr>
        <w:t>.</w:t>
      </w:r>
      <w:r>
        <w:rPr>
          <w:sz w:val="22"/>
          <w:szCs w:val="22"/>
        </w:rPr>
        <w:t>941</w:t>
      </w:r>
      <w:r w:rsidRPr="000D1F39">
        <w:rPr>
          <w:sz w:val="22"/>
          <w:szCs w:val="22"/>
        </w:rPr>
        <w:t>,7 εκατ. ευρώ.</w:t>
      </w:r>
    </w:p>
    <w:p w:rsidR="000D0A85" w:rsidRPr="00FD2D6C" w:rsidRDefault="000D0A85" w:rsidP="000D0A85">
      <w:pPr>
        <w:jc w:val="both"/>
      </w:pPr>
    </w:p>
    <w:p w:rsidR="000D0A85" w:rsidRPr="0015043C" w:rsidRDefault="000D0A85" w:rsidP="000D0A85">
      <w:pPr>
        <w:jc w:val="both"/>
        <w:rPr>
          <w:sz w:val="22"/>
          <w:szCs w:val="22"/>
        </w:rPr>
      </w:pPr>
    </w:p>
    <w:p w:rsidR="000D0A85" w:rsidRPr="0015043C" w:rsidRDefault="000D0A85" w:rsidP="000D0A85">
      <w:pPr>
        <w:shd w:val="clear" w:color="auto" w:fill="595959" w:themeFill="text1" w:themeFillTint="A6"/>
        <w:jc w:val="both"/>
        <w:rPr>
          <w:rFonts w:ascii="Arial Narrow" w:hAnsi="Arial Narrow"/>
          <w:b/>
          <w:bCs/>
          <w:color w:val="FFFFFF"/>
          <w:sz w:val="26"/>
          <w:szCs w:val="22"/>
        </w:rPr>
      </w:pPr>
      <w:r w:rsidRPr="0015043C">
        <w:rPr>
          <w:rFonts w:ascii="Arial Narrow" w:hAnsi="Arial Narrow"/>
          <w:b/>
          <w:bCs/>
          <w:color w:val="FFFFFF"/>
          <w:sz w:val="26"/>
          <w:szCs w:val="22"/>
        </w:rPr>
        <w:t>1.</w:t>
      </w:r>
      <w:r w:rsidRPr="0015043C">
        <w:rPr>
          <w:rFonts w:ascii="Arial Narrow" w:hAnsi="Arial Narrow"/>
          <w:b/>
          <w:bCs/>
          <w:color w:val="FFFFFF"/>
          <w:sz w:val="26"/>
          <w:szCs w:val="22"/>
        </w:rPr>
        <w:tab/>
        <w:t xml:space="preserve">Χρέος Κεντρικής </w:t>
      </w:r>
      <w:r>
        <w:rPr>
          <w:rFonts w:ascii="Arial Narrow" w:hAnsi="Arial Narrow"/>
          <w:b/>
          <w:bCs/>
          <w:color w:val="FFFFFF"/>
          <w:sz w:val="26"/>
          <w:szCs w:val="22"/>
        </w:rPr>
        <w:t xml:space="preserve">Διοίκησης </w:t>
      </w:r>
      <w:r w:rsidRPr="0015043C">
        <w:rPr>
          <w:rFonts w:ascii="Arial Narrow" w:hAnsi="Arial Narrow"/>
          <w:b/>
          <w:bCs/>
          <w:color w:val="FFFFFF"/>
          <w:sz w:val="26"/>
          <w:szCs w:val="22"/>
        </w:rPr>
        <w:t>και Γενικής Κυβέρνησης</w:t>
      </w:r>
    </w:p>
    <w:p w:rsidR="000D0A85" w:rsidRPr="00133A8F" w:rsidRDefault="000D0A85" w:rsidP="000D0A85">
      <w:pPr>
        <w:jc w:val="both"/>
        <w:rPr>
          <w:sz w:val="22"/>
          <w:szCs w:val="22"/>
        </w:rPr>
      </w:pPr>
    </w:p>
    <w:p w:rsidR="0055148A" w:rsidRPr="001730AF" w:rsidRDefault="0055148A" w:rsidP="0055148A">
      <w:pPr>
        <w:jc w:val="both"/>
        <w:rPr>
          <w:sz w:val="22"/>
          <w:szCs w:val="22"/>
        </w:rPr>
      </w:pPr>
      <w:r w:rsidRPr="001730AF">
        <w:rPr>
          <w:sz w:val="22"/>
          <w:szCs w:val="22"/>
        </w:rPr>
        <w:t xml:space="preserve">Το χρέος της Κεντρικής Διοίκησης εκτιμάται ότι θα ανέλθει στα 326.570 εκατ. ευρώ ή 186,7% </w:t>
      </w:r>
      <w:r>
        <w:rPr>
          <w:sz w:val="22"/>
          <w:szCs w:val="22"/>
        </w:rPr>
        <w:t>ως π</w:t>
      </w:r>
      <w:r>
        <w:rPr>
          <w:sz w:val="22"/>
          <w:szCs w:val="22"/>
        </w:rPr>
        <w:t>ο</w:t>
      </w:r>
      <w:r>
        <w:rPr>
          <w:sz w:val="22"/>
          <w:szCs w:val="22"/>
        </w:rPr>
        <w:t xml:space="preserve">σοστό </w:t>
      </w:r>
      <w:r w:rsidRPr="001730AF">
        <w:rPr>
          <w:sz w:val="22"/>
          <w:szCs w:val="22"/>
        </w:rPr>
        <w:t xml:space="preserve">του ΑΕΠ στο τέλος του 2016, έναντι 321.332 εκατ. ευρώ ή 182,9% </w:t>
      </w:r>
      <w:r>
        <w:rPr>
          <w:sz w:val="22"/>
          <w:szCs w:val="22"/>
        </w:rPr>
        <w:t xml:space="preserve">ως ποσοστό </w:t>
      </w:r>
      <w:r w:rsidRPr="001730AF">
        <w:rPr>
          <w:sz w:val="22"/>
          <w:szCs w:val="22"/>
        </w:rPr>
        <w:t xml:space="preserve">του ΑΕΠ το 2015. </w:t>
      </w:r>
    </w:p>
    <w:p w:rsidR="0055148A" w:rsidRPr="001730AF" w:rsidRDefault="0055148A" w:rsidP="0055148A">
      <w:pPr>
        <w:jc w:val="both"/>
        <w:rPr>
          <w:sz w:val="22"/>
          <w:szCs w:val="22"/>
        </w:rPr>
      </w:pPr>
    </w:p>
    <w:p w:rsidR="0055148A" w:rsidRPr="001730AF" w:rsidRDefault="0055148A" w:rsidP="0055148A">
      <w:pPr>
        <w:jc w:val="both"/>
        <w:rPr>
          <w:sz w:val="22"/>
          <w:szCs w:val="22"/>
        </w:rPr>
      </w:pPr>
      <w:r>
        <w:rPr>
          <w:sz w:val="22"/>
          <w:szCs w:val="22"/>
        </w:rPr>
        <w:t>Το 2017</w:t>
      </w:r>
      <w:r w:rsidRPr="001730AF">
        <w:rPr>
          <w:sz w:val="22"/>
          <w:szCs w:val="22"/>
        </w:rPr>
        <w:t xml:space="preserve"> το ύψος του χρέους της Κεντρικής Διοίκησης προβλέπεται ότι θα διαμορφωθεί στα 33</w:t>
      </w:r>
      <w:r>
        <w:rPr>
          <w:sz w:val="22"/>
          <w:szCs w:val="22"/>
        </w:rPr>
        <w:t>0</w:t>
      </w:r>
      <w:r w:rsidRPr="001730AF">
        <w:rPr>
          <w:sz w:val="22"/>
          <w:szCs w:val="22"/>
        </w:rPr>
        <w:t>.</w:t>
      </w:r>
      <w:r>
        <w:rPr>
          <w:sz w:val="22"/>
          <w:szCs w:val="22"/>
        </w:rPr>
        <w:t>07</w:t>
      </w:r>
      <w:r w:rsidRPr="001730AF">
        <w:rPr>
          <w:sz w:val="22"/>
          <w:szCs w:val="22"/>
        </w:rPr>
        <w:t>0 εκατ. ευρώ ή 1</w:t>
      </w:r>
      <w:r>
        <w:rPr>
          <w:sz w:val="22"/>
          <w:szCs w:val="22"/>
        </w:rPr>
        <w:t>82</w:t>
      </w:r>
      <w:r w:rsidRPr="001730AF">
        <w:rPr>
          <w:sz w:val="22"/>
          <w:szCs w:val="22"/>
        </w:rPr>
        <w:t xml:space="preserve">,5% </w:t>
      </w:r>
      <w:r>
        <w:rPr>
          <w:sz w:val="22"/>
          <w:szCs w:val="22"/>
        </w:rPr>
        <w:t xml:space="preserve">ως ποσοστό </w:t>
      </w:r>
      <w:r w:rsidRPr="001730AF">
        <w:rPr>
          <w:sz w:val="22"/>
          <w:szCs w:val="22"/>
        </w:rPr>
        <w:t xml:space="preserve">του ΑΕΠ, </w:t>
      </w:r>
      <w:r w:rsidRPr="00B71B03">
        <w:rPr>
          <w:sz w:val="22"/>
          <w:szCs w:val="22"/>
        </w:rPr>
        <w:t>παρουσιάζοντας μείωση 4,</w:t>
      </w:r>
      <w:r>
        <w:rPr>
          <w:sz w:val="22"/>
          <w:szCs w:val="22"/>
        </w:rPr>
        <w:t>2</w:t>
      </w:r>
      <w:r w:rsidRPr="00B71B03">
        <w:rPr>
          <w:sz w:val="22"/>
          <w:szCs w:val="22"/>
        </w:rPr>
        <w:t xml:space="preserve"> ποσοστιαίες μονάδες έναντι του 2016</w:t>
      </w:r>
      <w:r>
        <w:rPr>
          <w:sz w:val="22"/>
          <w:szCs w:val="22"/>
        </w:rPr>
        <w:t xml:space="preserve"> </w:t>
      </w:r>
      <w:r w:rsidRPr="00426198">
        <w:rPr>
          <w:sz w:val="22"/>
          <w:szCs w:val="22"/>
        </w:rPr>
        <w:t>(πίνακας 4.</w:t>
      </w:r>
      <w:r>
        <w:rPr>
          <w:sz w:val="22"/>
          <w:szCs w:val="22"/>
        </w:rPr>
        <w:t>1</w:t>
      </w:r>
      <w:r w:rsidRPr="00426198">
        <w:rPr>
          <w:sz w:val="22"/>
          <w:szCs w:val="22"/>
        </w:rPr>
        <w:t>)</w:t>
      </w:r>
      <w:r w:rsidRPr="001730AF">
        <w:rPr>
          <w:sz w:val="22"/>
          <w:szCs w:val="22"/>
        </w:rPr>
        <w:t>.</w:t>
      </w:r>
    </w:p>
    <w:p w:rsidR="0055148A" w:rsidRPr="001730AF" w:rsidRDefault="0055148A" w:rsidP="0055148A">
      <w:pPr>
        <w:jc w:val="both"/>
        <w:rPr>
          <w:sz w:val="22"/>
          <w:szCs w:val="22"/>
        </w:rPr>
      </w:pPr>
    </w:p>
    <w:p w:rsidR="0055148A" w:rsidRPr="00BF2E69" w:rsidRDefault="0055148A" w:rsidP="0055148A">
      <w:pPr>
        <w:jc w:val="both"/>
        <w:rPr>
          <w:sz w:val="22"/>
          <w:szCs w:val="22"/>
        </w:rPr>
      </w:pPr>
      <w:r w:rsidRPr="001730AF">
        <w:rPr>
          <w:sz w:val="22"/>
          <w:szCs w:val="22"/>
        </w:rPr>
        <w:t>Το χρέος της Γενικής Κυβέρνησης εκτιμάται ότι θα ανέλθει στα 31</w:t>
      </w:r>
      <w:r>
        <w:rPr>
          <w:sz w:val="22"/>
          <w:szCs w:val="22"/>
        </w:rPr>
        <w:t>5</w:t>
      </w:r>
      <w:r w:rsidRPr="001730AF">
        <w:rPr>
          <w:sz w:val="22"/>
          <w:szCs w:val="22"/>
        </w:rPr>
        <w:t>.</w:t>
      </w:r>
      <w:r w:rsidR="00595BBD">
        <w:rPr>
          <w:sz w:val="22"/>
          <w:szCs w:val="22"/>
        </w:rPr>
        <w:t>4</w:t>
      </w:r>
      <w:r>
        <w:rPr>
          <w:sz w:val="22"/>
          <w:szCs w:val="22"/>
        </w:rPr>
        <w:t>00</w:t>
      </w:r>
      <w:r w:rsidRPr="001730AF">
        <w:rPr>
          <w:sz w:val="22"/>
          <w:szCs w:val="22"/>
        </w:rPr>
        <w:t xml:space="preserve"> εκατ. ευρώ ή 180,</w:t>
      </w:r>
      <w:r w:rsidR="00595BBD">
        <w:rPr>
          <w:sz w:val="22"/>
          <w:szCs w:val="22"/>
        </w:rPr>
        <w:t>3</w:t>
      </w:r>
      <w:r w:rsidRPr="001730AF">
        <w:rPr>
          <w:sz w:val="22"/>
          <w:szCs w:val="22"/>
        </w:rPr>
        <w:t xml:space="preserve">% </w:t>
      </w:r>
      <w:r>
        <w:rPr>
          <w:sz w:val="22"/>
          <w:szCs w:val="22"/>
        </w:rPr>
        <w:t>ως π</w:t>
      </w:r>
      <w:r>
        <w:rPr>
          <w:sz w:val="22"/>
          <w:szCs w:val="22"/>
        </w:rPr>
        <w:t>ο</w:t>
      </w:r>
      <w:r>
        <w:rPr>
          <w:sz w:val="22"/>
          <w:szCs w:val="22"/>
        </w:rPr>
        <w:t xml:space="preserve">σοστό </w:t>
      </w:r>
      <w:r w:rsidRPr="001730AF">
        <w:rPr>
          <w:sz w:val="22"/>
          <w:szCs w:val="22"/>
        </w:rPr>
        <w:t>του ΑΕΠ στο τέλος του 201</w:t>
      </w:r>
      <w:r>
        <w:rPr>
          <w:sz w:val="22"/>
          <w:szCs w:val="22"/>
        </w:rPr>
        <w:t>6</w:t>
      </w:r>
      <w:r w:rsidRPr="001730AF">
        <w:rPr>
          <w:sz w:val="22"/>
          <w:szCs w:val="22"/>
        </w:rPr>
        <w:t>, έναντι 31</w:t>
      </w:r>
      <w:r>
        <w:rPr>
          <w:sz w:val="22"/>
          <w:szCs w:val="22"/>
        </w:rPr>
        <w:t>1</w:t>
      </w:r>
      <w:r w:rsidRPr="001730AF">
        <w:rPr>
          <w:sz w:val="22"/>
          <w:szCs w:val="22"/>
        </w:rPr>
        <w:t>.</w:t>
      </w:r>
      <w:r>
        <w:rPr>
          <w:sz w:val="22"/>
          <w:szCs w:val="22"/>
        </w:rPr>
        <w:t>673</w:t>
      </w:r>
      <w:r w:rsidRPr="001730AF">
        <w:rPr>
          <w:sz w:val="22"/>
          <w:szCs w:val="22"/>
        </w:rPr>
        <w:t xml:space="preserve"> εκατ. ευρώ ή 17</w:t>
      </w:r>
      <w:r>
        <w:rPr>
          <w:sz w:val="22"/>
          <w:szCs w:val="22"/>
        </w:rPr>
        <w:t>7</w:t>
      </w:r>
      <w:r w:rsidRPr="001730AF">
        <w:rPr>
          <w:sz w:val="22"/>
          <w:szCs w:val="22"/>
        </w:rPr>
        <w:t>,</w:t>
      </w:r>
      <w:r>
        <w:rPr>
          <w:sz w:val="22"/>
          <w:szCs w:val="22"/>
        </w:rPr>
        <w:t>4</w:t>
      </w:r>
      <w:r w:rsidRPr="001730AF">
        <w:rPr>
          <w:sz w:val="22"/>
          <w:szCs w:val="22"/>
        </w:rPr>
        <w:t xml:space="preserve">% </w:t>
      </w:r>
      <w:r>
        <w:rPr>
          <w:sz w:val="22"/>
          <w:szCs w:val="22"/>
        </w:rPr>
        <w:t xml:space="preserve">ως ποσοστό </w:t>
      </w:r>
      <w:r w:rsidRPr="001730AF">
        <w:rPr>
          <w:sz w:val="22"/>
          <w:szCs w:val="22"/>
        </w:rPr>
        <w:t>του ΑΕΠ το 201</w:t>
      </w:r>
      <w:r>
        <w:rPr>
          <w:sz w:val="22"/>
          <w:szCs w:val="22"/>
        </w:rPr>
        <w:t>5</w:t>
      </w:r>
      <w:r w:rsidRPr="001730AF">
        <w:rPr>
          <w:sz w:val="22"/>
          <w:szCs w:val="22"/>
        </w:rPr>
        <w:t>. Το 201</w:t>
      </w:r>
      <w:r>
        <w:rPr>
          <w:sz w:val="22"/>
          <w:szCs w:val="22"/>
        </w:rPr>
        <w:t>7</w:t>
      </w:r>
      <w:r w:rsidRPr="001730AF">
        <w:rPr>
          <w:sz w:val="22"/>
          <w:szCs w:val="22"/>
        </w:rPr>
        <w:t>, το χρέος της Γενικής Κυβέρνησης προβλέπεται ότι θα διαμορφωθεί στα 3</w:t>
      </w:r>
      <w:r>
        <w:rPr>
          <w:sz w:val="22"/>
          <w:szCs w:val="22"/>
        </w:rPr>
        <w:t>1</w:t>
      </w:r>
      <w:r w:rsidR="00595BBD">
        <w:rPr>
          <w:sz w:val="22"/>
          <w:szCs w:val="22"/>
        </w:rPr>
        <w:t>9.2</w:t>
      </w:r>
      <w:r>
        <w:rPr>
          <w:sz w:val="22"/>
          <w:szCs w:val="22"/>
        </w:rPr>
        <w:t>0</w:t>
      </w:r>
      <w:r w:rsidRPr="001730AF">
        <w:rPr>
          <w:sz w:val="22"/>
          <w:szCs w:val="22"/>
        </w:rPr>
        <w:t>0 εκατ. ευρώ ή 1</w:t>
      </w:r>
      <w:r>
        <w:rPr>
          <w:sz w:val="22"/>
          <w:szCs w:val="22"/>
        </w:rPr>
        <w:t>76</w:t>
      </w:r>
      <w:r w:rsidRPr="001730AF">
        <w:rPr>
          <w:sz w:val="22"/>
          <w:szCs w:val="22"/>
        </w:rPr>
        <w:t>,</w:t>
      </w:r>
      <w:r w:rsidR="00595BBD">
        <w:rPr>
          <w:sz w:val="22"/>
          <w:szCs w:val="22"/>
        </w:rPr>
        <w:t>5</w:t>
      </w:r>
      <w:r w:rsidRPr="001730AF">
        <w:rPr>
          <w:sz w:val="22"/>
          <w:szCs w:val="22"/>
        </w:rPr>
        <w:t xml:space="preserve">% </w:t>
      </w:r>
      <w:r>
        <w:rPr>
          <w:sz w:val="22"/>
          <w:szCs w:val="22"/>
        </w:rPr>
        <w:t xml:space="preserve">ως ποσοστό </w:t>
      </w:r>
      <w:r w:rsidRPr="001730AF">
        <w:rPr>
          <w:sz w:val="22"/>
          <w:szCs w:val="22"/>
        </w:rPr>
        <w:t>του ΑΕΠ</w:t>
      </w:r>
      <w:r w:rsidRPr="00743082">
        <w:rPr>
          <w:sz w:val="22"/>
          <w:szCs w:val="22"/>
        </w:rPr>
        <w:t xml:space="preserve">, παρουσιάζοντας μείωση </w:t>
      </w:r>
      <w:r w:rsidR="00595BBD">
        <w:rPr>
          <w:sz w:val="22"/>
          <w:szCs w:val="22"/>
        </w:rPr>
        <w:t>3,8</w:t>
      </w:r>
      <w:r w:rsidRPr="00743082">
        <w:rPr>
          <w:sz w:val="22"/>
          <w:szCs w:val="22"/>
        </w:rPr>
        <w:t xml:space="preserve"> ποσοστιαίες μονάδες έναντι του 2016</w:t>
      </w:r>
      <w:r w:rsidRPr="001730AF">
        <w:rPr>
          <w:sz w:val="22"/>
          <w:szCs w:val="22"/>
        </w:rPr>
        <w:t xml:space="preserve"> (πίνακας 4.2).</w:t>
      </w:r>
    </w:p>
    <w:p w:rsidR="002622E0" w:rsidRDefault="002622E0" w:rsidP="002622E0">
      <w:pPr>
        <w:jc w:val="both"/>
        <w:rPr>
          <w:sz w:val="22"/>
          <w:szCs w:val="22"/>
        </w:rPr>
      </w:pPr>
    </w:p>
    <w:p w:rsidR="000D0A85" w:rsidRPr="00787AED" w:rsidRDefault="000D0A85" w:rsidP="000D0A85">
      <w:pPr>
        <w:jc w:val="both"/>
        <w:rPr>
          <w:sz w:val="22"/>
          <w:szCs w:val="22"/>
        </w:rPr>
      </w:pPr>
    </w:p>
    <w:p w:rsidR="000D0A85" w:rsidRPr="0015043C" w:rsidRDefault="000D0A85" w:rsidP="000D0A85">
      <w:pPr>
        <w:jc w:val="both"/>
        <w:rPr>
          <w:sz w:val="22"/>
          <w:szCs w:val="22"/>
        </w:rPr>
      </w:pPr>
    </w:p>
    <w:tbl>
      <w:tblPr>
        <w:tblW w:w="9018" w:type="dxa"/>
        <w:jc w:val="center"/>
        <w:tblLayout w:type="fixed"/>
        <w:tblLook w:val="0000" w:firstRow="0" w:lastRow="0" w:firstColumn="0" w:lastColumn="0" w:noHBand="0" w:noVBand="0"/>
      </w:tblPr>
      <w:tblGrid>
        <w:gridCol w:w="348"/>
        <w:gridCol w:w="3890"/>
        <w:gridCol w:w="1180"/>
        <w:gridCol w:w="1260"/>
        <w:gridCol w:w="1260"/>
        <w:gridCol w:w="1080"/>
      </w:tblGrid>
      <w:tr w:rsidR="000D0A85" w:rsidRPr="0015043C" w:rsidTr="00451ECA">
        <w:trPr>
          <w:trHeight w:val="560"/>
          <w:jc w:val="center"/>
        </w:trPr>
        <w:tc>
          <w:tcPr>
            <w:tcW w:w="9018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404040" w:themeFill="text1" w:themeFillTint="BF"/>
            <w:noWrap/>
            <w:tcMar>
              <w:left w:w="28" w:type="dxa"/>
              <w:right w:w="28" w:type="dxa"/>
            </w:tcMar>
            <w:vAlign w:val="bottom"/>
          </w:tcPr>
          <w:p w:rsidR="000D0A85" w:rsidRPr="006547D6" w:rsidRDefault="000D0A85" w:rsidP="00451ECA">
            <w:pPr>
              <w:spacing w:before="120"/>
              <w:jc w:val="center"/>
              <w:rPr>
                <w:rFonts w:ascii="Arial Narrow" w:hAnsi="Arial Narrow"/>
                <w:b/>
                <w:bCs/>
                <w:color w:val="FFFFFF"/>
                <w:szCs w:val="16"/>
              </w:rPr>
            </w:pPr>
            <w:r w:rsidRPr="006547D6">
              <w:rPr>
                <w:rFonts w:ascii="Arial Narrow" w:hAnsi="Arial Narrow"/>
                <w:b/>
                <w:bCs/>
                <w:color w:val="FFFFFF"/>
                <w:szCs w:val="16"/>
              </w:rPr>
              <w:t xml:space="preserve">Πίνακας 4.1 Σύνθεση χρέους Κεντρικής </w:t>
            </w:r>
            <w:r>
              <w:rPr>
                <w:rFonts w:ascii="Arial Narrow" w:hAnsi="Arial Narrow"/>
                <w:b/>
                <w:bCs/>
                <w:color w:val="FFFFFF"/>
                <w:szCs w:val="16"/>
              </w:rPr>
              <w:t>Διοίκησης</w:t>
            </w:r>
          </w:p>
          <w:p w:rsidR="000D0A85" w:rsidRPr="0015043C" w:rsidRDefault="000D0A85" w:rsidP="00451ECA">
            <w:pPr>
              <w:spacing w:after="120"/>
              <w:jc w:val="center"/>
              <w:rPr>
                <w:rFonts w:ascii="Arial Narrow" w:hAnsi="Arial Narrow"/>
                <w:b/>
                <w:bCs/>
                <w:color w:val="FFFFFF"/>
                <w:szCs w:val="16"/>
              </w:rPr>
            </w:pPr>
            <w:r w:rsidRPr="0015043C">
              <w:rPr>
                <w:rFonts w:ascii="Arial Narrow" w:hAnsi="Arial Narrow"/>
                <w:b/>
                <w:color w:val="FFFFFF"/>
                <w:szCs w:val="16"/>
              </w:rPr>
              <w:t>(σε εκατ. ευρώ)</w:t>
            </w:r>
          </w:p>
        </w:tc>
      </w:tr>
      <w:tr w:rsidR="000D0A85" w:rsidRPr="0015043C" w:rsidTr="00451ECA">
        <w:trPr>
          <w:jc w:val="center"/>
        </w:trPr>
        <w:tc>
          <w:tcPr>
            <w:tcW w:w="9018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0A85" w:rsidRPr="0015043C" w:rsidRDefault="000D0A85" w:rsidP="00451ECA">
            <w:pPr>
              <w:jc w:val="center"/>
              <w:rPr>
                <w:rFonts w:ascii="Arial Narrow" w:hAnsi="Arial Narrow"/>
                <w:b/>
                <w:bCs/>
                <w:color w:val="FFFFFF"/>
                <w:sz w:val="14"/>
                <w:szCs w:val="16"/>
              </w:rPr>
            </w:pPr>
          </w:p>
        </w:tc>
      </w:tr>
      <w:tr w:rsidR="000D0A85" w:rsidRPr="0015043C" w:rsidTr="00451ECA">
        <w:trPr>
          <w:jc w:val="center"/>
        </w:trPr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0A85" w:rsidRPr="0015043C" w:rsidRDefault="000D0A85" w:rsidP="00451ECA">
            <w:pPr>
              <w:spacing w:before="60" w:after="60"/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0A85" w:rsidRPr="0015043C" w:rsidRDefault="000D0A85" w:rsidP="00451ECA">
            <w:pPr>
              <w:pStyle w:val="a6"/>
              <w:spacing w:before="60" w:after="60"/>
              <w:rPr>
                <w:rFonts w:ascii="Arial Narrow" w:hAnsi="Arial Narrow" w:cs="Times New Roman"/>
              </w:rPr>
            </w:pP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0A85" w:rsidRPr="00BA322A" w:rsidRDefault="000D0A85" w:rsidP="00451ECA">
            <w:pPr>
              <w:spacing w:before="60" w:after="60"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15043C">
              <w:rPr>
                <w:rFonts w:ascii="Arial Narrow" w:hAnsi="Arial Narrow"/>
                <w:b/>
                <w:bCs/>
                <w:sz w:val="16"/>
                <w:szCs w:val="16"/>
              </w:rPr>
              <w:t>20</w:t>
            </w:r>
            <w:r>
              <w:rPr>
                <w:rFonts w:ascii="Arial Narrow" w:hAnsi="Arial Narrow"/>
                <w:b/>
                <w:bCs/>
                <w:sz w:val="16"/>
                <w:szCs w:val="16"/>
              </w:rPr>
              <w:t>1</w:t>
            </w:r>
            <w:r w:rsidR="00AB607D">
              <w:rPr>
                <w:rFonts w:ascii="Arial Narrow" w:hAnsi="Arial Narrow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0A85" w:rsidRPr="00BA322A" w:rsidRDefault="000D0A85" w:rsidP="00451ECA">
            <w:pPr>
              <w:spacing w:before="60" w:after="60"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15043C">
              <w:rPr>
                <w:rFonts w:ascii="Arial Narrow" w:hAnsi="Arial Narrow"/>
                <w:b/>
                <w:bCs/>
                <w:sz w:val="16"/>
                <w:szCs w:val="16"/>
              </w:rPr>
              <w:t>20</w:t>
            </w:r>
            <w:r>
              <w:rPr>
                <w:rFonts w:ascii="Arial Narrow" w:hAnsi="Arial Narrow"/>
                <w:b/>
                <w:bCs/>
                <w:sz w:val="16"/>
                <w:szCs w:val="16"/>
                <w:lang w:val="en-GB"/>
              </w:rPr>
              <w:t>1</w:t>
            </w:r>
            <w:r w:rsidR="00AB607D">
              <w:rPr>
                <w:rFonts w:ascii="Arial Narrow" w:hAnsi="Arial Narrow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0A85" w:rsidRPr="0015043C" w:rsidRDefault="000D0A85" w:rsidP="00451ECA">
            <w:pPr>
              <w:spacing w:before="60" w:after="60"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>
              <w:rPr>
                <w:rFonts w:ascii="Arial Narrow" w:hAnsi="Arial Narrow"/>
                <w:b/>
                <w:bCs/>
                <w:sz w:val="16"/>
                <w:szCs w:val="16"/>
                <w:lang w:val="en-US"/>
              </w:rPr>
              <w:t>201</w:t>
            </w:r>
            <w:r w:rsidR="00AB607D">
              <w:rPr>
                <w:rFonts w:ascii="Arial Narrow" w:hAnsi="Arial Narrow"/>
                <w:b/>
                <w:bCs/>
                <w:sz w:val="16"/>
                <w:szCs w:val="16"/>
              </w:rPr>
              <w:t>6</w:t>
            </w:r>
            <w:r w:rsidRPr="0015043C">
              <w:rPr>
                <w:rFonts w:ascii="Arial Narrow" w:hAnsi="Arial Narrow"/>
                <w:b/>
                <w:bCs/>
                <w:sz w:val="16"/>
                <w:szCs w:val="16"/>
                <w:lang w:val="en-US"/>
              </w:rPr>
              <w:t>*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0A85" w:rsidRPr="0015043C" w:rsidRDefault="00AB607D" w:rsidP="00451ECA">
            <w:pPr>
              <w:spacing w:before="60" w:after="60"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>
              <w:rPr>
                <w:rFonts w:ascii="Arial Narrow" w:hAnsi="Arial Narrow"/>
                <w:b/>
                <w:bCs/>
                <w:sz w:val="16"/>
                <w:szCs w:val="16"/>
              </w:rPr>
              <w:t>2017</w:t>
            </w:r>
            <w:r w:rsidR="000D0A85" w:rsidRPr="0015043C">
              <w:rPr>
                <w:rFonts w:ascii="Arial Narrow" w:hAnsi="Arial Narrow"/>
                <w:b/>
                <w:bCs/>
                <w:sz w:val="16"/>
                <w:szCs w:val="16"/>
              </w:rPr>
              <w:t>**</w:t>
            </w:r>
          </w:p>
        </w:tc>
      </w:tr>
      <w:tr w:rsidR="00AB607D" w:rsidRPr="0015043C" w:rsidTr="00AB607D">
        <w:trPr>
          <w:jc w:val="center"/>
        </w:trPr>
        <w:tc>
          <w:tcPr>
            <w:tcW w:w="348" w:type="dxa"/>
            <w:tcBorders>
              <w:left w:val="single" w:sz="4" w:space="0" w:color="auto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AB607D" w:rsidRPr="0015043C" w:rsidRDefault="00AB607D" w:rsidP="00451ECA">
            <w:pPr>
              <w:spacing w:before="40" w:after="40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>
              <w:rPr>
                <w:rFonts w:ascii="Arial Narrow" w:hAnsi="Arial Narrow"/>
                <w:b/>
                <w:bCs/>
                <w:sz w:val="16"/>
                <w:szCs w:val="16"/>
              </w:rPr>
              <w:t>Α.</w:t>
            </w:r>
          </w:p>
        </w:tc>
        <w:tc>
          <w:tcPr>
            <w:tcW w:w="3890" w:type="dxa"/>
            <w:tcBorders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AB607D" w:rsidRPr="006547D6" w:rsidRDefault="00AB607D" w:rsidP="00451ECA">
            <w:pPr>
              <w:spacing w:before="40" w:after="40"/>
              <w:rPr>
                <w:rFonts w:ascii="Arial Narrow" w:hAnsi="Arial Narrow" w:cs="Arial"/>
                <w:b/>
                <w:bCs/>
                <w:sz w:val="16"/>
                <w:szCs w:val="16"/>
              </w:rPr>
            </w:pPr>
            <w:r w:rsidRPr="006547D6">
              <w:rPr>
                <w:rFonts w:ascii="Arial Narrow" w:hAnsi="Arial Narrow" w:cs="Arial"/>
                <w:b/>
                <w:bCs/>
                <w:sz w:val="16"/>
                <w:szCs w:val="16"/>
              </w:rPr>
              <w:t>Ομόλογα</w:t>
            </w:r>
          </w:p>
        </w:tc>
        <w:tc>
          <w:tcPr>
            <w:tcW w:w="1180" w:type="dxa"/>
            <w:tcBorders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AB607D" w:rsidRDefault="00AB607D" w:rsidP="00AB607D">
            <w:pPr>
              <w:ind w:right="284"/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</w:rPr>
            </w:pPr>
            <w:r>
              <w:rPr>
                <w:rFonts w:ascii="Arial Narrow" w:hAnsi="Arial Narrow" w:cs="Arial"/>
                <w:b/>
                <w:bCs/>
                <w:sz w:val="16"/>
                <w:szCs w:val="16"/>
              </w:rPr>
              <w:t>66.560</w:t>
            </w: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AB607D" w:rsidRDefault="00AB607D" w:rsidP="00AB607D">
            <w:pPr>
              <w:ind w:right="284"/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</w:rPr>
            </w:pPr>
            <w:r>
              <w:rPr>
                <w:rFonts w:ascii="Arial Narrow" w:hAnsi="Arial Narrow" w:cs="Arial"/>
                <w:b/>
                <w:bCs/>
                <w:sz w:val="16"/>
                <w:szCs w:val="16"/>
              </w:rPr>
              <w:t>59.819</w:t>
            </w: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AB607D" w:rsidRDefault="00AB607D" w:rsidP="00AB607D">
            <w:pPr>
              <w:ind w:right="284"/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</w:rPr>
            </w:pPr>
            <w:r>
              <w:rPr>
                <w:rFonts w:ascii="Arial Narrow" w:hAnsi="Arial Narrow" w:cs="Arial"/>
                <w:b/>
                <w:bCs/>
                <w:sz w:val="16"/>
                <w:szCs w:val="16"/>
              </w:rPr>
              <w:t>56.738</w:t>
            </w:r>
          </w:p>
        </w:tc>
        <w:tc>
          <w:tcPr>
            <w:tcW w:w="1080" w:type="dxa"/>
            <w:tcBorders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AB607D" w:rsidRDefault="00AB607D" w:rsidP="00AB607D">
            <w:pPr>
              <w:ind w:right="284"/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</w:rPr>
            </w:pPr>
            <w:r>
              <w:rPr>
                <w:rFonts w:ascii="Arial Narrow" w:hAnsi="Arial Narrow" w:cs="Arial"/>
                <w:b/>
                <w:bCs/>
                <w:sz w:val="16"/>
                <w:szCs w:val="16"/>
              </w:rPr>
              <w:t>48.738</w:t>
            </w:r>
          </w:p>
        </w:tc>
      </w:tr>
      <w:tr w:rsidR="00AB607D" w:rsidRPr="0015043C" w:rsidTr="00AB607D">
        <w:trPr>
          <w:jc w:val="center"/>
        </w:trPr>
        <w:tc>
          <w:tcPr>
            <w:tcW w:w="348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AB607D" w:rsidRPr="0015043C" w:rsidRDefault="00AB607D" w:rsidP="00451ECA">
            <w:pPr>
              <w:spacing w:before="40" w:after="40"/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</w:tc>
        <w:tc>
          <w:tcPr>
            <w:tcW w:w="3890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AB607D" w:rsidRPr="006547D6" w:rsidRDefault="00AB607D" w:rsidP="00451ECA">
            <w:pPr>
              <w:spacing w:before="40" w:after="40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Ομόλογα στην α</w:t>
            </w:r>
            <w:r w:rsidRPr="006547D6">
              <w:rPr>
                <w:rFonts w:ascii="Arial Narrow" w:hAnsi="Arial Narrow" w:cs="Arial"/>
                <w:sz w:val="16"/>
                <w:szCs w:val="16"/>
              </w:rPr>
              <w:t xml:space="preserve">γορά </w:t>
            </w:r>
            <w:r>
              <w:rPr>
                <w:rFonts w:ascii="Arial Narrow" w:hAnsi="Arial Narrow" w:cs="Arial"/>
                <w:sz w:val="16"/>
                <w:szCs w:val="16"/>
              </w:rPr>
              <w:t>ε</w:t>
            </w:r>
            <w:r w:rsidRPr="006547D6">
              <w:rPr>
                <w:rFonts w:ascii="Arial Narrow" w:hAnsi="Arial Narrow" w:cs="Arial"/>
                <w:sz w:val="16"/>
                <w:szCs w:val="16"/>
              </w:rPr>
              <w:t>σωτερικού</w:t>
            </w:r>
          </w:p>
        </w:tc>
        <w:tc>
          <w:tcPr>
            <w:tcW w:w="1180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AB607D" w:rsidRDefault="00AB607D" w:rsidP="00AB607D">
            <w:pPr>
              <w:ind w:right="284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63.792</w:t>
            </w:r>
          </w:p>
        </w:tc>
        <w:tc>
          <w:tcPr>
            <w:tcW w:w="1260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AB607D" w:rsidRDefault="00AB607D" w:rsidP="00AB607D">
            <w:pPr>
              <w:ind w:right="284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57.112</w:t>
            </w:r>
          </w:p>
        </w:tc>
        <w:tc>
          <w:tcPr>
            <w:tcW w:w="1260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AB607D" w:rsidRDefault="00AB607D" w:rsidP="00AB607D">
            <w:pPr>
              <w:ind w:right="284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54.353</w:t>
            </w:r>
          </w:p>
        </w:tc>
        <w:tc>
          <w:tcPr>
            <w:tcW w:w="108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AB607D" w:rsidRDefault="00AB607D" w:rsidP="00AB607D">
            <w:pPr>
              <w:ind w:right="284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46.979</w:t>
            </w:r>
          </w:p>
        </w:tc>
      </w:tr>
      <w:tr w:rsidR="00AB607D" w:rsidRPr="0015043C" w:rsidTr="00AB607D">
        <w:trPr>
          <w:jc w:val="center"/>
        </w:trPr>
        <w:tc>
          <w:tcPr>
            <w:tcW w:w="348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AB607D" w:rsidRPr="0015043C" w:rsidRDefault="00AB607D" w:rsidP="00451ECA">
            <w:pPr>
              <w:spacing w:before="40" w:after="40"/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</w:tc>
        <w:tc>
          <w:tcPr>
            <w:tcW w:w="3890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AB607D" w:rsidRPr="006547D6" w:rsidRDefault="00AB607D" w:rsidP="00451ECA">
            <w:pPr>
              <w:spacing w:before="40" w:after="40"/>
              <w:rPr>
                <w:rFonts w:ascii="Arial Narrow" w:hAnsi="Arial Narrow" w:cs="Arial"/>
                <w:sz w:val="16"/>
                <w:szCs w:val="16"/>
              </w:rPr>
            </w:pPr>
            <w:r w:rsidRPr="006547D6">
              <w:rPr>
                <w:rFonts w:ascii="Arial Narrow" w:hAnsi="Arial Narrow" w:cs="Arial"/>
                <w:sz w:val="16"/>
                <w:szCs w:val="16"/>
              </w:rPr>
              <w:t xml:space="preserve">Ομόλογα στις </w:t>
            </w:r>
            <w:r>
              <w:rPr>
                <w:rFonts w:ascii="Arial Narrow" w:hAnsi="Arial Narrow" w:cs="Arial"/>
                <w:sz w:val="16"/>
                <w:szCs w:val="16"/>
              </w:rPr>
              <w:t>α</w:t>
            </w:r>
            <w:r w:rsidRPr="006547D6">
              <w:rPr>
                <w:rFonts w:ascii="Arial Narrow" w:hAnsi="Arial Narrow" w:cs="Arial"/>
                <w:sz w:val="16"/>
                <w:szCs w:val="16"/>
              </w:rPr>
              <w:t xml:space="preserve">γορές </w:t>
            </w:r>
            <w:r>
              <w:rPr>
                <w:rFonts w:ascii="Arial Narrow" w:hAnsi="Arial Narrow" w:cs="Arial"/>
                <w:sz w:val="16"/>
                <w:szCs w:val="16"/>
              </w:rPr>
              <w:t>ε</w:t>
            </w:r>
            <w:r w:rsidRPr="006547D6">
              <w:rPr>
                <w:rFonts w:ascii="Arial Narrow" w:hAnsi="Arial Narrow" w:cs="Arial"/>
                <w:sz w:val="16"/>
                <w:szCs w:val="16"/>
              </w:rPr>
              <w:t>ξωτερικού</w:t>
            </w:r>
          </w:p>
        </w:tc>
        <w:tc>
          <w:tcPr>
            <w:tcW w:w="1180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AB607D" w:rsidRDefault="00AB607D" w:rsidP="00AB607D">
            <w:pPr>
              <w:ind w:right="284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2.631</w:t>
            </w:r>
          </w:p>
        </w:tc>
        <w:tc>
          <w:tcPr>
            <w:tcW w:w="1260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AB607D" w:rsidRDefault="00AB607D" w:rsidP="00AB607D">
            <w:pPr>
              <w:ind w:right="284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2.594</w:t>
            </w:r>
          </w:p>
        </w:tc>
        <w:tc>
          <w:tcPr>
            <w:tcW w:w="1260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AB607D" w:rsidRDefault="00AB607D" w:rsidP="00AB607D">
            <w:pPr>
              <w:ind w:right="284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2.299</w:t>
            </w:r>
          </w:p>
        </w:tc>
        <w:tc>
          <w:tcPr>
            <w:tcW w:w="108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AB607D" w:rsidRDefault="00AB607D" w:rsidP="00AB607D">
            <w:pPr>
              <w:ind w:right="284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1.700</w:t>
            </w:r>
          </w:p>
        </w:tc>
      </w:tr>
      <w:tr w:rsidR="00AB607D" w:rsidRPr="0015043C" w:rsidTr="00AB607D">
        <w:trPr>
          <w:jc w:val="center"/>
        </w:trPr>
        <w:tc>
          <w:tcPr>
            <w:tcW w:w="348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AB607D" w:rsidRPr="0015043C" w:rsidRDefault="00AB607D" w:rsidP="00451ECA">
            <w:pPr>
              <w:spacing w:before="40" w:after="40"/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</w:tc>
        <w:tc>
          <w:tcPr>
            <w:tcW w:w="3890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AB607D" w:rsidRPr="006547D6" w:rsidRDefault="00AB607D" w:rsidP="00451ECA">
            <w:pPr>
              <w:spacing w:before="40" w:after="40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Τιτλοποιήσεις στο ε</w:t>
            </w:r>
            <w:r w:rsidRPr="006547D6">
              <w:rPr>
                <w:rFonts w:ascii="Arial Narrow" w:hAnsi="Arial Narrow" w:cs="Arial"/>
                <w:sz w:val="16"/>
                <w:szCs w:val="16"/>
              </w:rPr>
              <w:t>ξωτερικό</w:t>
            </w:r>
          </w:p>
        </w:tc>
        <w:tc>
          <w:tcPr>
            <w:tcW w:w="1180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AB607D" w:rsidRDefault="00AB607D" w:rsidP="00AB607D">
            <w:pPr>
              <w:ind w:right="284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137</w:t>
            </w:r>
          </w:p>
        </w:tc>
        <w:tc>
          <w:tcPr>
            <w:tcW w:w="1260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AB607D" w:rsidRDefault="00AB607D" w:rsidP="00AB607D">
            <w:pPr>
              <w:ind w:right="284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113</w:t>
            </w:r>
          </w:p>
        </w:tc>
        <w:tc>
          <w:tcPr>
            <w:tcW w:w="1260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AB607D" w:rsidRDefault="00AB607D" w:rsidP="00AB607D">
            <w:pPr>
              <w:ind w:right="284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86</w:t>
            </w:r>
          </w:p>
        </w:tc>
        <w:tc>
          <w:tcPr>
            <w:tcW w:w="108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AB607D" w:rsidRDefault="00AB607D" w:rsidP="00AB607D">
            <w:pPr>
              <w:ind w:right="284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59</w:t>
            </w:r>
          </w:p>
        </w:tc>
      </w:tr>
      <w:tr w:rsidR="00AB607D" w:rsidRPr="0015043C" w:rsidTr="00AB607D">
        <w:trPr>
          <w:jc w:val="center"/>
        </w:trPr>
        <w:tc>
          <w:tcPr>
            <w:tcW w:w="348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AB607D" w:rsidRPr="0015043C" w:rsidRDefault="00AB607D" w:rsidP="00451ECA">
            <w:pPr>
              <w:spacing w:before="40" w:after="40"/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</w:tc>
        <w:tc>
          <w:tcPr>
            <w:tcW w:w="3890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AB607D" w:rsidRPr="006547D6" w:rsidRDefault="00AB607D" w:rsidP="00451ECA">
            <w:pPr>
              <w:spacing w:before="40" w:after="40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180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AB607D" w:rsidRDefault="00AB607D" w:rsidP="00AB607D">
            <w:pPr>
              <w:ind w:right="284"/>
              <w:jc w:val="right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AB607D" w:rsidRDefault="00AB607D" w:rsidP="00AB607D">
            <w:pPr>
              <w:ind w:right="284"/>
              <w:jc w:val="right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AB607D" w:rsidRDefault="00AB607D" w:rsidP="00AB607D">
            <w:pPr>
              <w:ind w:right="284"/>
              <w:jc w:val="right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AB607D" w:rsidRDefault="00AB607D" w:rsidP="00AB607D">
            <w:pPr>
              <w:ind w:right="284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 </w:t>
            </w:r>
          </w:p>
        </w:tc>
      </w:tr>
      <w:tr w:rsidR="00AB607D" w:rsidRPr="0015043C" w:rsidTr="00AB607D">
        <w:trPr>
          <w:jc w:val="center"/>
        </w:trPr>
        <w:tc>
          <w:tcPr>
            <w:tcW w:w="348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AB607D" w:rsidRPr="0015043C" w:rsidRDefault="00AB607D" w:rsidP="00451ECA">
            <w:pPr>
              <w:spacing w:before="40" w:after="40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>
              <w:rPr>
                <w:rFonts w:ascii="Arial Narrow" w:hAnsi="Arial Narrow"/>
                <w:b/>
                <w:bCs/>
                <w:sz w:val="16"/>
                <w:szCs w:val="16"/>
              </w:rPr>
              <w:t>Β.</w:t>
            </w:r>
          </w:p>
        </w:tc>
        <w:tc>
          <w:tcPr>
            <w:tcW w:w="3890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AB607D" w:rsidRPr="006547D6" w:rsidRDefault="00AB607D" w:rsidP="00451ECA">
            <w:pPr>
              <w:spacing w:before="40" w:after="40"/>
              <w:rPr>
                <w:rFonts w:ascii="Arial Narrow" w:hAnsi="Arial Narrow" w:cs="Arial"/>
                <w:b/>
                <w:bCs/>
                <w:sz w:val="16"/>
                <w:szCs w:val="16"/>
              </w:rPr>
            </w:pPr>
            <w:r w:rsidRPr="006547D6">
              <w:rPr>
                <w:rFonts w:ascii="Arial Narrow" w:hAnsi="Arial Narrow" w:cs="Arial"/>
                <w:b/>
                <w:bCs/>
                <w:sz w:val="16"/>
                <w:szCs w:val="16"/>
              </w:rPr>
              <w:t>Βραχυπρόθεσμοι Τίτλοι</w:t>
            </w:r>
          </w:p>
        </w:tc>
        <w:tc>
          <w:tcPr>
            <w:tcW w:w="1180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AB607D" w:rsidRDefault="00AB607D" w:rsidP="00AB607D">
            <w:pPr>
              <w:ind w:right="284"/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</w:rPr>
            </w:pPr>
            <w:r>
              <w:rPr>
                <w:rFonts w:ascii="Arial Narrow" w:hAnsi="Arial Narrow" w:cs="Arial"/>
                <w:b/>
                <w:bCs/>
                <w:sz w:val="16"/>
                <w:szCs w:val="16"/>
              </w:rPr>
              <w:t>14.529</w:t>
            </w:r>
          </w:p>
        </w:tc>
        <w:tc>
          <w:tcPr>
            <w:tcW w:w="1260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AB607D" w:rsidRDefault="00AB607D" w:rsidP="00AB607D">
            <w:pPr>
              <w:ind w:right="284"/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</w:rPr>
            </w:pPr>
            <w:r>
              <w:rPr>
                <w:rFonts w:ascii="Arial Narrow" w:hAnsi="Arial Narrow" w:cs="Arial"/>
                <w:b/>
                <w:bCs/>
                <w:sz w:val="16"/>
                <w:szCs w:val="16"/>
              </w:rPr>
              <w:t>14.880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AB607D" w:rsidRDefault="00AB607D" w:rsidP="00AB607D">
            <w:pPr>
              <w:ind w:right="284"/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</w:rPr>
            </w:pPr>
            <w:r>
              <w:rPr>
                <w:rFonts w:ascii="Arial Narrow" w:hAnsi="Arial Narrow" w:cs="Arial"/>
                <w:b/>
                <w:bCs/>
                <w:sz w:val="16"/>
                <w:szCs w:val="16"/>
              </w:rPr>
              <w:t>14.880</w:t>
            </w:r>
          </w:p>
        </w:tc>
        <w:tc>
          <w:tcPr>
            <w:tcW w:w="108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AB607D" w:rsidRDefault="00AB607D" w:rsidP="00AB607D">
            <w:pPr>
              <w:ind w:right="284"/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</w:rPr>
            </w:pPr>
            <w:r>
              <w:rPr>
                <w:rFonts w:ascii="Arial Narrow" w:hAnsi="Arial Narrow" w:cs="Arial"/>
                <w:b/>
                <w:bCs/>
                <w:sz w:val="16"/>
                <w:szCs w:val="16"/>
              </w:rPr>
              <w:t>14.880</w:t>
            </w:r>
          </w:p>
        </w:tc>
      </w:tr>
      <w:tr w:rsidR="00AB607D" w:rsidRPr="0015043C" w:rsidTr="00AB607D">
        <w:trPr>
          <w:jc w:val="center"/>
        </w:trPr>
        <w:tc>
          <w:tcPr>
            <w:tcW w:w="348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AB607D" w:rsidRPr="0015043C" w:rsidRDefault="00AB607D" w:rsidP="00451ECA">
            <w:pPr>
              <w:spacing w:before="40" w:after="40"/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</w:tc>
        <w:tc>
          <w:tcPr>
            <w:tcW w:w="3890" w:type="dxa"/>
            <w:tcBorders>
              <w:top w:val="nil"/>
              <w:bottom w:val="nil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AB607D" w:rsidRPr="006547D6" w:rsidRDefault="00AB607D" w:rsidP="00451ECA">
            <w:pPr>
              <w:spacing w:before="40" w:after="40"/>
              <w:rPr>
                <w:rFonts w:ascii="Arial Narrow" w:hAnsi="Arial Narrow" w:cs="Arial"/>
                <w:sz w:val="16"/>
                <w:szCs w:val="16"/>
              </w:rPr>
            </w:pPr>
            <w:r w:rsidRPr="006547D6">
              <w:rPr>
                <w:rFonts w:ascii="Arial Narrow" w:hAnsi="Arial Narrow" w:cs="Arial"/>
                <w:sz w:val="16"/>
                <w:szCs w:val="16"/>
              </w:rPr>
              <w:t>Έντοκα Γραμμάτια</w:t>
            </w:r>
          </w:p>
        </w:tc>
        <w:tc>
          <w:tcPr>
            <w:tcW w:w="1180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AB607D" w:rsidRDefault="00AB607D" w:rsidP="00AB607D">
            <w:pPr>
              <w:ind w:right="284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14.412</w:t>
            </w:r>
          </w:p>
        </w:tc>
        <w:tc>
          <w:tcPr>
            <w:tcW w:w="1260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AB607D" w:rsidRDefault="00AB607D" w:rsidP="00AB607D">
            <w:pPr>
              <w:ind w:right="284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14.832</w:t>
            </w:r>
          </w:p>
        </w:tc>
        <w:tc>
          <w:tcPr>
            <w:tcW w:w="1260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AB607D" w:rsidRDefault="00AB607D" w:rsidP="00AB607D">
            <w:pPr>
              <w:ind w:right="284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14.880</w:t>
            </w:r>
          </w:p>
        </w:tc>
        <w:tc>
          <w:tcPr>
            <w:tcW w:w="108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AB607D" w:rsidRDefault="00AB607D" w:rsidP="00AB607D">
            <w:pPr>
              <w:ind w:right="284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14.880</w:t>
            </w:r>
          </w:p>
        </w:tc>
      </w:tr>
      <w:tr w:rsidR="00AB607D" w:rsidRPr="0015043C" w:rsidTr="00AB607D">
        <w:trPr>
          <w:jc w:val="center"/>
        </w:trPr>
        <w:tc>
          <w:tcPr>
            <w:tcW w:w="348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AB607D" w:rsidRPr="0015043C" w:rsidRDefault="00AB607D" w:rsidP="00451ECA">
            <w:pPr>
              <w:spacing w:before="40" w:after="40"/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</w:tc>
        <w:tc>
          <w:tcPr>
            <w:tcW w:w="3890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AB607D" w:rsidRPr="006547D6" w:rsidRDefault="00AB607D" w:rsidP="00451ECA">
            <w:pPr>
              <w:spacing w:before="40" w:after="40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Έντοκα Γραμμάτια σε φ</w:t>
            </w:r>
            <w:r w:rsidRPr="006547D6">
              <w:rPr>
                <w:rFonts w:ascii="Arial Narrow" w:hAnsi="Arial Narrow" w:cs="Arial"/>
                <w:sz w:val="16"/>
                <w:szCs w:val="16"/>
              </w:rPr>
              <w:t>υσικούς</w:t>
            </w:r>
            <w:r>
              <w:rPr>
                <w:rFonts w:ascii="Arial Narrow" w:hAnsi="Arial Narrow" w:cs="Arial"/>
                <w:sz w:val="16"/>
                <w:szCs w:val="16"/>
              </w:rPr>
              <w:t xml:space="preserve"> τ</w:t>
            </w:r>
            <w:r w:rsidRPr="006547D6">
              <w:rPr>
                <w:rFonts w:ascii="Arial Narrow" w:hAnsi="Arial Narrow" w:cs="Arial"/>
                <w:sz w:val="16"/>
                <w:szCs w:val="16"/>
              </w:rPr>
              <w:t>ίτλους</w:t>
            </w:r>
          </w:p>
        </w:tc>
        <w:tc>
          <w:tcPr>
            <w:tcW w:w="1180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AB607D" w:rsidRDefault="00AB607D" w:rsidP="00AB607D">
            <w:pPr>
              <w:ind w:right="284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117</w:t>
            </w:r>
          </w:p>
        </w:tc>
        <w:tc>
          <w:tcPr>
            <w:tcW w:w="1260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AB607D" w:rsidRDefault="00AB607D" w:rsidP="00AB607D">
            <w:pPr>
              <w:ind w:right="284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48</w:t>
            </w:r>
          </w:p>
        </w:tc>
        <w:tc>
          <w:tcPr>
            <w:tcW w:w="1260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AB607D" w:rsidRDefault="00AB607D" w:rsidP="00AB607D">
            <w:pPr>
              <w:ind w:right="284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0</w:t>
            </w:r>
          </w:p>
        </w:tc>
        <w:tc>
          <w:tcPr>
            <w:tcW w:w="108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AB607D" w:rsidRDefault="00AB607D" w:rsidP="00AB607D">
            <w:pPr>
              <w:ind w:right="284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0</w:t>
            </w:r>
          </w:p>
        </w:tc>
      </w:tr>
      <w:tr w:rsidR="00AB607D" w:rsidRPr="0015043C" w:rsidTr="00AB607D">
        <w:trPr>
          <w:jc w:val="center"/>
        </w:trPr>
        <w:tc>
          <w:tcPr>
            <w:tcW w:w="348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AB607D" w:rsidRPr="0015043C" w:rsidRDefault="00AB607D" w:rsidP="00451ECA">
            <w:pPr>
              <w:spacing w:before="40" w:after="40"/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</w:tc>
        <w:tc>
          <w:tcPr>
            <w:tcW w:w="3890" w:type="dxa"/>
            <w:tcBorders>
              <w:top w:val="nil"/>
              <w:bottom w:val="nil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AB607D" w:rsidRPr="006547D6" w:rsidRDefault="00AB607D" w:rsidP="00451ECA">
            <w:pPr>
              <w:spacing w:before="40" w:after="40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180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AB607D" w:rsidRDefault="00AB607D" w:rsidP="00AB607D">
            <w:pPr>
              <w:ind w:right="284"/>
              <w:jc w:val="right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AB607D" w:rsidRDefault="00AB607D" w:rsidP="00AB607D">
            <w:pPr>
              <w:ind w:right="284"/>
              <w:jc w:val="right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AB607D" w:rsidRDefault="00AB607D" w:rsidP="00AB607D">
            <w:pPr>
              <w:ind w:right="284"/>
              <w:jc w:val="right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AB607D" w:rsidRDefault="00AB607D" w:rsidP="00AB607D">
            <w:pPr>
              <w:ind w:right="284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 </w:t>
            </w:r>
          </w:p>
        </w:tc>
      </w:tr>
      <w:tr w:rsidR="00AB607D" w:rsidRPr="0015043C" w:rsidTr="00AB607D">
        <w:trPr>
          <w:jc w:val="center"/>
        </w:trPr>
        <w:tc>
          <w:tcPr>
            <w:tcW w:w="348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AB607D" w:rsidRPr="0015043C" w:rsidRDefault="00AB607D" w:rsidP="00451ECA">
            <w:pPr>
              <w:spacing w:before="40" w:after="40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>
              <w:rPr>
                <w:rFonts w:ascii="Arial Narrow" w:hAnsi="Arial Narrow"/>
                <w:b/>
                <w:bCs/>
                <w:sz w:val="16"/>
                <w:szCs w:val="16"/>
              </w:rPr>
              <w:t>Γ.</w:t>
            </w:r>
          </w:p>
        </w:tc>
        <w:tc>
          <w:tcPr>
            <w:tcW w:w="3890" w:type="dxa"/>
            <w:tcBorders>
              <w:top w:val="nil"/>
              <w:bottom w:val="nil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AB607D" w:rsidRPr="006547D6" w:rsidRDefault="00AB607D" w:rsidP="00451ECA">
            <w:pPr>
              <w:spacing w:before="40" w:after="40"/>
              <w:rPr>
                <w:rFonts w:ascii="Arial Narrow" w:hAnsi="Arial Narrow" w:cs="Arial"/>
                <w:b/>
                <w:bCs/>
                <w:sz w:val="16"/>
                <w:szCs w:val="16"/>
              </w:rPr>
            </w:pPr>
            <w:r w:rsidRPr="006547D6">
              <w:rPr>
                <w:rFonts w:ascii="Arial Narrow" w:hAnsi="Arial Narrow" w:cs="Arial"/>
                <w:b/>
                <w:bCs/>
                <w:sz w:val="16"/>
                <w:szCs w:val="16"/>
              </w:rPr>
              <w:t>Δάνεια</w:t>
            </w:r>
          </w:p>
        </w:tc>
        <w:tc>
          <w:tcPr>
            <w:tcW w:w="1180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AB607D" w:rsidRDefault="00AB607D" w:rsidP="00AB607D">
            <w:pPr>
              <w:ind w:right="284"/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</w:rPr>
            </w:pPr>
            <w:r>
              <w:rPr>
                <w:rFonts w:ascii="Arial Narrow" w:hAnsi="Arial Narrow" w:cs="Arial"/>
                <w:b/>
                <w:bCs/>
                <w:sz w:val="16"/>
                <w:szCs w:val="16"/>
              </w:rPr>
              <w:t>234.434</w:t>
            </w:r>
          </w:p>
        </w:tc>
        <w:tc>
          <w:tcPr>
            <w:tcW w:w="1260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AB607D" w:rsidRDefault="00AB607D" w:rsidP="00AB607D">
            <w:pPr>
              <w:ind w:right="284"/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</w:rPr>
            </w:pPr>
            <w:r>
              <w:rPr>
                <w:rFonts w:ascii="Arial Narrow" w:hAnsi="Arial Narrow" w:cs="Arial"/>
                <w:b/>
                <w:bCs/>
                <w:sz w:val="16"/>
                <w:szCs w:val="16"/>
              </w:rPr>
              <w:t>236.633</w:t>
            </w:r>
          </w:p>
        </w:tc>
        <w:tc>
          <w:tcPr>
            <w:tcW w:w="1260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AB607D" w:rsidRDefault="00AB607D" w:rsidP="00AB607D">
            <w:pPr>
              <w:ind w:right="284"/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</w:rPr>
            </w:pPr>
            <w:r>
              <w:rPr>
                <w:rFonts w:ascii="Arial Narrow" w:hAnsi="Arial Narrow" w:cs="Arial"/>
                <w:b/>
                <w:bCs/>
                <w:sz w:val="16"/>
                <w:szCs w:val="16"/>
              </w:rPr>
              <w:t>242.952</w:t>
            </w:r>
          </w:p>
        </w:tc>
        <w:tc>
          <w:tcPr>
            <w:tcW w:w="108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AB607D" w:rsidRDefault="00AB607D" w:rsidP="00AB607D">
            <w:pPr>
              <w:ind w:right="284"/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</w:rPr>
            </w:pPr>
            <w:r>
              <w:rPr>
                <w:rFonts w:ascii="Arial Narrow" w:hAnsi="Arial Narrow" w:cs="Arial"/>
                <w:b/>
                <w:bCs/>
                <w:sz w:val="16"/>
                <w:szCs w:val="16"/>
              </w:rPr>
              <w:t>254.452</w:t>
            </w:r>
          </w:p>
        </w:tc>
      </w:tr>
      <w:tr w:rsidR="00AB607D" w:rsidRPr="0015043C" w:rsidTr="00AB607D">
        <w:trPr>
          <w:jc w:val="center"/>
        </w:trPr>
        <w:tc>
          <w:tcPr>
            <w:tcW w:w="348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AB607D" w:rsidRPr="0015043C" w:rsidRDefault="00AB607D" w:rsidP="00451ECA">
            <w:pPr>
              <w:spacing w:before="40" w:after="40"/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</w:tc>
        <w:tc>
          <w:tcPr>
            <w:tcW w:w="3890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AB607D" w:rsidRPr="006547D6" w:rsidRDefault="00AB607D" w:rsidP="00451ECA">
            <w:pPr>
              <w:spacing w:before="40" w:after="40"/>
              <w:rPr>
                <w:rFonts w:ascii="Arial Narrow" w:hAnsi="Arial Narrow" w:cs="Arial"/>
                <w:sz w:val="16"/>
                <w:szCs w:val="16"/>
              </w:rPr>
            </w:pPr>
            <w:r w:rsidRPr="006547D6">
              <w:rPr>
                <w:rFonts w:ascii="Arial Narrow" w:hAnsi="Arial Narrow" w:cs="Arial"/>
                <w:sz w:val="16"/>
                <w:szCs w:val="16"/>
              </w:rPr>
              <w:t>Δάνεια Τραπέζης Ελλάδος</w:t>
            </w:r>
          </w:p>
        </w:tc>
        <w:tc>
          <w:tcPr>
            <w:tcW w:w="1180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AB607D" w:rsidRDefault="00AB607D" w:rsidP="00AB607D">
            <w:pPr>
              <w:ind w:right="284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4.264</w:t>
            </w:r>
          </w:p>
        </w:tc>
        <w:tc>
          <w:tcPr>
            <w:tcW w:w="1260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AB607D" w:rsidRDefault="00AB607D" w:rsidP="00AB607D">
            <w:pPr>
              <w:ind w:right="284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3.792</w:t>
            </w:r>
          </w:p>
        </w:tc>
        <w:tc>
          <w:tcPr>
            <w:tcW w:w="1260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AB607D" w:rsidRDefault="00AB607D" w:rsidP="00AB607D">
            <w:pPr>
              <w:ind w:right="284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3.323</w:t>
            </w:r>
          </w:p>
        </w:tc>
        <w:tc>
          <w:tcPr>
            <w:tcW w:w="108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AB607D" w:rsidRDefault="00AB607D" w:rsidP="00AB607D">
            <w:pPr>
              <w:ind w:right="284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2.851</w:t>
            </w:r>
          </w:p>
        </w:tc>
      </w:tr>
      <w:tr w:rsidR="00AB607D" w:rsidRPr="0015043C" w:rsidTr="00AB607D">
        <w:trPr>
          <w:jc w:val="center"/>
        </w:trPr>
        <w:tc>
          <w:tcPr>
            <w:tcW w:w="348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AB607D" w:rsidRPr="0015043C" w:rsidRDefault="00AB607D" w:rsidP="00451ECA">
            <w:pPr>
              <w:spacing w:before="40" w:after="40"/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</w:tc>
        <w:tc>
          <w:tcPr>
            <w:tcW w:w="3890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AB607D" w:rsidRPr="006547D6" w:rsidRDefault="00AB607D" w:rsidP="00451ECA">
            <w:pPr>
              <w:spacing w:before="40" w:after="40"/>
              <w:rPr>
                <w:rFonts w:ascii="Arial Narrow" w:hAnsi="Arial Narrow" w:cs="Arial"/>
                <w:sz w:val="16"/>
                <w:szCs w:val="16"/>
              </w:rPr>
            </w:pPr>
            <w:r w:rsidRPr="006547D6">
              <w:rPr>
                <w:rFonts w:ascii="Arial Narrow" w:hAnsi="Arial Narrow" w:cs="Arial"/>
                <w:sz w:val="16"/>
                <w:szCs w:val="16"/>
              </w:rPr>
              <w:t>Λοι</w:t>
            </w:r>
            <w:r>
              <w:rPr>
                <w:rFonts w:ascii="Arial Narrow" w:hAnsi="Arial Narrow" w:cs="Arial"/>
                <w:sz w:val="16"/>
                <w:szCs w:val="16"/>
              </w:rPr>
              <w:t>πά Δάνεια Ε</w:t>
            </w:r>
            <w:r w:rsidRPr="006547D6">
              <w:rPr>
                <w:rFonts w:ascii="Arial Narrow" w:hAnsi="Arial Narrow" w:cs="Arial"/>
                <w:sz w:val="16"/>
                <w:szCs w:val="16"/>
              </w:rPr>
              <w:t>σωτερικού</w:t>
            </w:r>
          </w:p>
        </w:tc>
        <w:tc>
          <w:tcPr>
            <w:tcW w:w="1180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AB607D" w:rsidRDefault="00AB607D" w:rsidP="00AB607D">
            <w:pPr>
              <w:ind w:right="284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112</w:t>
            </w:r>
          </w:p>
        </w:tc>
        <w:tc>
          <w:tcPr>
            <w:tcW w:w="1260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AB607D" w:rsidRDefault="00AB607D" w:rsidP="00AB607D">
            <w:pPr>
              <w:ind w:right="284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109</w:t>
            </w:r>
          </w:p>
        </w:tc>
        <w:tc>
          <w:tcPr>
            <w:tcW w:w="1260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AB607D" w:rsidRDefault="00AB607D" w:rsidP="00AB607D">
            <w:pPr>
              <w:ind w:right="284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189</w:t>
            </w:r>
          </w:p>
        </w:tc>
        <w:tc>
          <w:tcPr>
            <w:tcW w:w="108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AB607D" w:rsidRDefault="00AB607D" w:rsidP="00AB607D">
            <w:pPr>
              <w:ind w:right="284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150</w:t>
            </w:r>
          </w:p>
        </w:tc>
      </w:tr>
      <w:tr w:rsidR="00AB607D" w:rsidRPr="0015043C" w:rsidTr="00AB607D">
        <w:trPr>
          <w:jc w:val="center"/>
        </w:trPr>
        <w:tc>
          <w:tcPr>
            <w:tcW w:w="348" w:type="dxa"/>
            <w:tcBorders>
              <w:top w:val="nil"/>
              <w:lef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AB607D" w:rsidRPr="0015043C" w:rsidRDefault="00AB607D" w:rsidP="00451ECA">
            <w:pPr>
              <w:spacing w:before="40" w:after="40"/>
              <w:rPr>
                <w:rFonts w:ascii="Arial Narrow" w:hAnsi="Arial Narrow"/>
                <w:b/>
                <w:bCs/>
                <w:sz w:val="10"/>
                <w:szCs w:val="16"/>
              </w:rPr>
            </w:pPr>
          </w:p>
        </w:tc>
        <w:tc>
          <w:tcPr>
            <w:tcW w:w="3890" w:type="dxa"/>
            <w:tcBorders>
              <w:top w:val="nil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AB607D" w:rsidRPr="006547D6" w:rsidRDefault="00AB607D" w:rsidP="00451ECA">
            <w:pPr>
              <w:spacing w:before="40" w:after="40"/>
              <w:rPr>
                <w:rFonts w:ascii="Arial Narrow" w:hAnsi="Arial Narrow" w:cs="Arial"/>
                <w:sz w:val="16"/>
                <w:szCs w:val="16"/>
              </w:rPr>
            </w:pPr>
            <w:r w:rsidRPr="006547D6">
              <w:rPr>
                <w:rFonts w:ascii="Arial Narrow" w:hAnsi="Arial Narrow" w:cs="Arial"/>
                <w:sz w:val="16"/>
                <w:szCs w:val="16"/>
              </w:rPr>
              <w:t>Ειδικά και Διακρατικά Δάνεια</w:t>
            </w:r>
          </w:p>
        </w:tc>
        <w:tc>
          <w:tcPr>
            <w:tcW w:w="1180" w:type="dxa"/>
            <w:tcBorders>
              <w:top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AB607D" w:rsidRDefault="00AB607D" w:rsidP="00AB607D">
            <w:pPr>
              <w:ind w:right="284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7.097</w:t>
            </w: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AB607D" w:rsidRDefault="00AB607D" w:rsidP="00AB607D">
            <w:pPr>
              <w:ind w:right="284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7.423</w:t>
            </w: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AB607D" w:rsidRDefault="00AB607D" w:rsidP="00AB607D">
            <w:pPr>
              <w:ind w:right="284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7.100</w:t>
            </w:r>
          </w:p>
        </w:tc>
        <w:tc>
          <w:tcPr>
            <w:tcW w:w="1080" w:type="dxa"/>
            <w:tcBorders>
              <w:top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AB607D" w:rsidRDefault="00AB607D" w:rsidP="00AB607D">
            <w:pPr>
              <w:ind w:right="284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6.800</w:t>
            </w:r>
          </w:p>
        </w:tc>
      </w:tr>
      <w:tr w:rsidR="00AB607D" w:rsidRPr="0015043C" w:rsidTr="00AB607D">
        <w:trPr>
          <w:jc w:val="center"/>
        </w:trPr>
        <w:tc>
          <w:tcPr>
            <w:tcW w:w="348" w:type="dxa"/>
            <w:tcBorders>
              <w:left w:val="single" w:sz="4" w:space="0" w:color="auto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AB607D" w:rsidRPr="0015043C" w:rsidRDefault="00AB607D" w:rsidP="00451ECA">
            <w:pPr>
              <w:spacing w:before="40" w:after="40"/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</w:tc>
        <w:tc>
          <w:tcPr>
            <w:tcW w:w="3890" w:type="dxa"/>
            <w:tcBorders>
              <w:bottom w:val="nil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AB607D" w:rsidRPr="006547D6" w:rsidRDefault="00AB607D" w:rsidP="00451ECA">
            <w:pPr>
              <w:spacing w:before="40" w:after="40"/>
              <w:rPr>
                <w:rFonts w:ascii="Arial Narrow" w:hAnsi="Arial Narrow" w:cs="Arial"/>
                <w:sz w:val="16"/>
                <w:szCs w:val="16"/>
              </w:rPr>
            </w:pPr>
            <w:r w:rsidRPr="006547D6">
              <w:rPr>
                <w:rFonts w:ascii="Arial Narrow" w:hAnsi="Arial Narrow" w:cs="Arial"/>
                <w:sz w:val="16"/>
                <w:szCs w:val="16"/>
              </w:rPr>
              <w:t>Δάνεια Μηχανισμού Στήριξης</w:t>
            </w:r>
          </w:p>
        </w:tc>
        <w:tc>
          <w:tcPr>
            <w:tcW w:w="1180" w:type="dxa"/>
            <w:tcBorders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AB607D" w:rsidRDefault="00AB607D" w:rsidP="00AB607D">
            <w:pPr>
              <w:ind w:right="284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217.925</w:t>
            </w: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AB607D" w:rsidRDefault="00AB607D" w:rsidP="00AB607D">
            <w:pPr>
              <w:ind w:right="284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220.431</w:t>
            </w: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AB607D" w:rsidRDefault="00AB607D" w:rsidP="00AB607D">
            <w:pPr>
              <w:ind w:right="284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227.640</w:t>
            </w:r>
          </w:p>
        </w:tc>
        <w:tc>
          <w:tcPr>
            <w:tcW w:w="1080" w:type="dxa"/>
            <w:tcBorders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AB607D" w:rsidRDefault="00AB607D" w:rsidP="00AB607D">
            <w:pPr>
              <w:ind w:right="284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240.351</w:t>
            </w:r>
          </w:p>
        </w:tc>
      </w:tr>
      <w:tr w:rsidR="00AB607D" w:rsidRPr="0015043C" w:rsidTr="00AB607D">
        <w:trPr>
          <w:jc w:val="center"/>
        </w:trPr>
        <w:tc>
          <w:tcPr>
            <w:tcW w:w="348" w:type="dxa"/>
            <w:tcBorders>
              <w:top w:val="nil"/>
              <w:lef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AB607D" w:rsidRPr="0015043C" w:rsidRDefault="00AB607D" w:rsidP="00451ECA">
            <w:pPr>
              <w:spacing w:before="40" w:after="40"/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</w:tc>
        <w:tc>
          <w:tcPr>
            <w:tcW w:w="3890" w:type="dxa"/>
            <w:tcBorders>
              <w:top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AB607D" w:rsidRPr="006547D6" w:rsidRDefault="00AB607D" w:rsidP="00451ECA">
            <w:pPr>
              <w:spacing w:before="40" w:after="40"/>
              <w:rPr>
                <w:rFonts w:ascii="Arial Narrow" w:hAnsi="Arial Narrow" w:cs="Arial"/>
                <w:sz w:val="16"/>
                <w:szCs w:val="16"/>
              </w:rPr>
            </w:pPr>
            <w:r w:rsidRPr="006547D6">
              <w:rPr>
                <w:rFonts w:ascii="Arial Narrow" w:hAnsi="Arial Narrow" w:cs="Arial"/>
                <w:sz w:val="16"/>
                <w:szCs w:val="16"/>
              </w:rPr>
              <w:t>Λοιπά Δάνεια Εξωτερικού</w:t>
            </w:r>
          </w:p>
        </w:tc>
        <w:tc>
          <w:tcPr>
            <w:tcW w:w="1180" w:type="dxa"/>
            <w:tcBorders>
              <w:top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AB607D" w:rsidRDefault="00AB607D" w:rsidP="00AB607D">
            <w:pPr>
              <w:ind w:right="284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5.036</w:t>
            </w: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AB607D" w:rsidRDefault="00AB607D" w:rsidP="00AB607D">
            <w:pPr>
              <w:ind w:right="284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4.878</w:t>
            </w: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AB607D" w:rsidRDefault="00AB607D" w:rsidP="00AB607D">
            <w:pPr>
              <w:ind w:right="284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4.700</w:t>
            </w:r>
          </w:p>
        </w:tc>
        <w:tc>
          <w:tcPr>
            <w:tcW w:w="1080" w:type="dxa"/>
            <w:tcBorders>
              <w:top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AB607D" w:rsidRDefault="00AB607D" w:rsidP="00AB607D">
            <w:pPr>
              <w:ind w:right="284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4.300</w:t>
            </w:r>
          </w:p>
        </w:tc>
      </w:tr>
      <w:tr w:rsidR="00AB607D" w:rsidRPr="0015043C" w:rsidTr="00AB607D">
        <w:trPr>
          <w:jc w:val="center"/>
        </w:trPr>
        <w:tc>
          <w:tcPr>
            <w:tcW w:w="348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AB607D" w:rsidRPr="0015043C" w:rsidRDefault="00AB607D" w:rsidP="00451ECA">
            <w:pPr>
              <w:spacing w:before="40" w:after="40"/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</w:tc>
        <w:tc>
          <w:tcPr>
            <w:tcW w:w="3890" w:type="dxa"/>
            <w:tcBorders>
              <w:top w:val="nil"/>
              <w:bottom w:val="nil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AB607D" w:rsidRPr="006547D6" w:rsidRDefault="00AB607D" w:rsidP="00451ECA">
            <w:pPr>
              <w:spacing w:before="40" w:after="40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180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AB607D" w:rsidRDefault="00AB607D" w:rsidP="00AB607D">
            <w:pPr>
              <w:ind w:right="284"/>
              <w:jc w:val="right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AB607D" w:rsidRDefault="00AB607D" w:rsidP="00AB607D">
            <w:pPr>
              <w:ind w:right="284"/>
              <w:jc w:val="right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AB607D" w:rsidRDefault="00AB607D" w:rsidP="00AB607D">
            <w:pPr>
              <w:ind w:right="284"/>
              <w:jc w:val="right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AB607D" w:rsidRDefault="00AB607D" w:rsidP="00AB607D">
            <w:pPr>
              <w:ind w:right="284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 </w:t>
            </w:r>
          </w:p>
        </w:tc>
      </w:tr>
      <w:tr w:rsidR="00AB607D" w:rsidRPr="0015043C" w:rsidTr="00AB607D">
        <w:trPr>
          <w:jc w:val="center"/>
        </w:trPr>
        <w:tc>
          <w:tcPr>
            <w:tcW w:w="348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AB607D" w:rsidRPr="0015043C" w:rsidRDefault="00AB607D" w:rsidP="00451ECA">
            <w:pPr>
              <w:spacing w:before="40" w:after="40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>
              <w:rPr>
                <w:rFonts w:ascii="Arial Narrow" w:hAnsi="Arial Narrow"/>
                <w:b/>
                <w:bCs/>
                <w:sz w:val="16"/>
                <w:szCs w:val="16"/>
              </w:rPr>
              <w:t>Δ.</w:t>
            </w:r>
          </w:p>
        </w:tc>
        <w:tc>
          <w:tcPr>
            <w:tcW w:w="3890" w:type="dxa"/>
            <w:tcBorders>
              <w:top w:val="nil"/>
              <w:bottom w:val="nil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AB607D" w:rsidRPr="006547D6" w:rsidRDefault="00AB607D" w:rsidP="000D0A85">
            <w:pPr>
              <w:spacing w:before="40" w:after="40"/>
              <w:rPr>
                <w:rFonts w:ascii="Arial Narrow" w:hAnsi="Arial Narrow" w:cs="Arial"/>
                <w:b/>
                <w:bCs/>
                <w:sz w:val="16"/>
                <w:szCs w:val="16"/>
              </w:rPr>
            </w:pPr>
            <w:r>
              <w:rPr>
                <w:rFonts w:ascii="Arial Narrow" w:hAnsi="Arial Narrow" w:cs="Arial"/>
                <w:b/>
                <w:bCs/>
                <w:sz w:val="16"/>
                <w:szCs w:val="16"/>
              </w:rPr>
              <w:t>Βραχυπρόθεσμα δ</w:t>
            </w:r>
            <w:r w:rsidRPr="006547D6">
              <w:rPr>
                <w:rFonts w:ascii="Arial Narrow" w:hAnsi="Arial Narrow" w:cs="Arial"/>
                <w:b/>
                <w:bCs/>
                <w:sz w:val="16"/>
                <w:szCs w:val="16"/>
              </w:rPr>
              <w:t>άνεια</w:t>
            </w:r>
          </w:p>
        </w:tc>
        <w:tc>
          <w:tcPr>
            <w:tcW w:w="1180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AB607D" w:rsidRDefault="00AB607D" w:rsidP="00AB607D">
            <w:pPr>
              <w:ind w:right="284"/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</w:rPr>
            </w:pPr>
            <w:r>
              <w:rPr>
                <w:rFonts w:ascii="Arial Narrow" w:hAnsi="Arial Narrow" w:cs="Arial"/>
                <w:b/>
                <w:bCs/>
                <w:sz w:val="16"/>
                <w:szCs w:val="16"/>
              </w:rPr>
              <w:t>8.605</w:t>
            </w:r>
          </w:p>
        </w:tc>
        <w:tc>
          <w:tcPr>
            <w:tcW w:w="1260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AB607D" w:rsidRDefault="00AB607D" w:rsidP="00AB607D">
            <w:pPr>
              <w:ind w:right="284"/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</w:rPr>
            </w:pPr>
            <w:r>
              <w:rPr>
                <w:rFonts w:ascii="Arial Narrow" w:hAnsi="Arial Narrow" w:cs="Arial"/>
                <w:b/>
                <w:bCs/>
                <w:sz w:val="16"/>
                <w:szCs w:val="16"/>
              </w:rPr>
              <w:t>10.000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AB607D" w:rsidRDefault="00AB607D" w:rsidP="00AB607D">
            <w:pPr>
              <w:ind w:right="284"/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</w:rPr>
            </w:pPr>
            <w:r>
              <w:rPr>
                <w:rFonts w:ascii="Arial Narrow" w:hAnsi="Arial Narrow" w:cs="Arial"/>
                <w:b/>
                <w:bCs/>
                <w:sz w:val="16"/>
                <w:szCs w:val="16"/>
              </w:rPr>
              <w:t>12.000</w:t>
            </w:r>
          </w:p>
        </w:tc>
        <w:tc>
          <w:tcPr>
            <w:tcW w:w="108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AB607D" w:rsidRDefault="00AB607D" w:rsidP="00AB607D">
            <w:pPr>
              <w:ind w:right="284"/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</w:rPr>
            </w:pPr>
            <w:r>
              <w:rPr>
                <w:rFonts w:ascii="Arial Narrow" w:hAnsi="Arial Narrow" w:cs="Arial"/>
                <w:b/>
                <w:bCs/>
                <w:sz w:val="16"/>
                <w:szCs w:val="16"/>
              </w:rPr>
              <w:t>12.000</w:t>
            </w:r>
          </w:p>
        </w:tc>
      </w:tr>
      <w:tr w:rsidR="00AB607D" w:rsidRPr="0015043C" w:rsidTr="00AB607D">
        <w:trPr>
          <w:jc w:val="center"/>
        </w:trPr>
        <w:tc>
          <w:tcPr>
            <w:tcW w:w="348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AB607D" w:rsidRPr="0015043C" w:rsidRDefault="00AB607D" w:rsidP="00451ECA">
            <w:pPr>
              <w:spacing w:before="40" w:after="40"/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</w:tc>
        <w:tc>
          <w:tcPr>
            <w:tcW w:w="3890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AB607D" w:rsidRPr="00F65459" w:rsidRDefault="00AB607D" w:rsidP="00451ECA">
            <w:pPr>
              <w:spacing w:before="40" w:after="40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Πώληση τίτλων με σύμφωνο επαναγοράς (</w:t>
            </w:r>
            <w:r>
              <w:rPr>
                <w:rFonts w:ascii="Arial Narrow" w:hAnsi="Arial Narrow" w:cs="Arial"/>
                <w:sz w:val="16"/>
                <w:szCs w:val="16"/>
                <w:lang w:val="en-GB"/>
              </w:rPr>
              <w:t>repos</w:t>
            </w:r>
            <w:r w:rsidRPr="00F65459">
              <w:rPr>
                <w:rFonts w:ascii="Arial Narrow" w:hAnsi="Arial Narrow" w:cs="Arial"/>
                <w:sz w:val="16"/>
                <w:szCs w:val="16"/>
              </w:rPr>
              <w:t>)</w:t>
            </w:r>
          </w:p>
        </w:tc>
        <w:tc>
          <w:tcPr>
            <w:tcW w:w="1180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AB607D" w:rsidRDefault="00AB607D" w:rsidP="00AB607D">
            <w:pPr>
              <w:ind w:right="284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8.605</w:t>
            </w:r>
          </w:p>
        </w:tc>
        <w:tc>
          <w:tcPr>
            <w:tcW w:w="1260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AB607D" w:rsidRDefault="00AB607D" w:rsidP="00AB607D">
            <w:pPr>
              <w:ind w:right="284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10.000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AB607D" w:rsidRDefault="00AB607D" w:rsidP="00AB607D">
            <w:pPr>
              <w:ind w:right="284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12.000</w:t>
            </w:r>
          </w:p>
        </w:tc>
        <w:tc>
          <w:tcPr>
            <w:tcW w:w="108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AB607D" w:rsidRDefault="00AB607D" w:rsidP="00AB607D">
            <w:pPr>
              <w:ind w:right="284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12.000</w:t>
            </w:r>
          </w:p>
        </w:tc>
      </w:tr>
      <w:tr w:rsidR="00AB607D" w:rsidRPr="0015043C" w:rsidTr="00AB607D">
        <w:trPr>
          <w:jc w:val="center"/>
        </w:trPr>
        <w:tc>
          <w:tcPr>
            <w:tcW w:w="348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AB607D" w:rsidRPr="0015043C" w:rsidRDefault="00AB607D" w:rsidP="00451ECA">
            <w:pPr>
              <w:spacing w:before="40" w:after="40"/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</w:tc>
        <w:tc>
          <w:tcPr>
            <w:tcW w:w="3890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AB607D" w:rsidRPr="006547D6" w:rsidRDefault="00AB607D" w:rsidP="00451ECA">
            <w:pPr>
              <w:spacing w:before="40" w:after="40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180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AB607D" w:rsidRDefault="00AB607D" w:rsidP="00AB607D">
            <w:pPr>
              <w:ind w:right="284"/>
              <w:jc w:val="right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AB607D" w:rsidRDefault="00AB607D" w:rsidP="00AB607D">
            <w:pPr>
              <w:ind w:right="284"/>
              <w:jc w:val="right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AB607D" w:rsidRDefault="00AB607D" w:rsidP="00AB607D">
            <w:pPr>
              <w:ind w:right="284"/>
              <w:jc w:val="right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AB607D" w:rsidRDefault="00AB607D" w:rsidP="00AB607D">
            <w:pPr>
              <w:ind w:right="284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 </w:t>
            </w:r>
          </w:p>
        </w:tc>
      </w:tr>
      <w:tr w:rsidR="00AB607D" w:rsidRPr="0015043C" w:rsidTr="00AB607D">
        <w:trPr>
          <w:jc w:val="center"/>
        </w:trPr>
        <w:tc>
          <w:tcPr>
            <w:tcW w:w="348" w:type="dxa"/>
            <w:tcBorders>
              <w:top w:val="nil"/>
              <w:left w:val="single" w:sz="4" w:space="0" w:color="auto"/>
              <w:bottom w:val="nil"/>
            </w:tcBorders>
            <w:shd w:val="clear" w:color="auto" w:fill="A6A6A6" w:themeFill="background1" w:themeFillShade="A6"/>
            <w:noWrap/>
            <w:tcMar>
              <w:left w:w="28" w:type="dxa"/>
              <w:right w:w="28" w:type="dxa"/>
            </w:tcMar>
            <w:vAlign w:val="center"/>
          </w:tcPr>
          <w:p w:rsidR="00AB607D" w:rsidRPr="0015043C" w:rsidRDefault="00AB607D" w:rsidP="00451ECA">
            <w:pPr>
              <w:spacing w:before="40" w:after="40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>
              <w:rPr>
                <w:rFonts w:ascii="Arial Narrow" w:hAnsi="Arial Narrow"/>
                <w:b/>
                <w:bCs/>
                <w:sz w:val="16"/>
                <w:szCs w:val="16"/>
              </w:rPr>
              <w:t>Ε.</w:t>
            </w:r>
          </w:p>
        </w:tc>
        <w:tc>
          <w:tcPr>
            <w:tcW w:w="3890" w:type="dxa"/>
            <w:tcBorders>
              <w:top w:val="nil"/>
              <w:bottom w:val="nil"/>
            </w:tcBorders>
            <w:shd w:val="clear" w:color="auto" w:fill="A6A6A6" w:themeFill="background1" w:themeFillShade="A6"/>
            <w:noWrap/>
            <w:tcMar>
              <w:left w:w="28" w:type="dxa"/>
              <w:right w:w="28" w:type="dxa"/>
            </w:tcMar>
            <w:vAlign w:val="bottom"/>
          </w:tcPr>
          <w:p w:rsidR="00AB607D" w:rsidRPr="006547D6" w:rsidRDefault="00AB607D" w:rsidP="00451ECA">
            <w:pPr>
              <w:spacing w:before="40" w:after="40"/>
              <w:rPr>
                <w:rFonts w:ascii="Arial Narrow" w:hAnsi="Arial Narrow" w:cs="Arial"/>
                <w:b/>
                <w:bCs/>
                <w:sz w:val="16"/>
                <w:szCs w:val="16"/>
              </w:rPr>
            </w:pPr>
            <w:r w:rsidRPr="006547D6">
              <w:rPr>
                <w:rFonts w:ascii="Arial Narrow" w:hAnsi="Arial Narrow" w:cs="Arial"/>
                <w:b/>
                <w:bCs/>
                <w:sz w:val="16"/>
                <w:szCs w:val="16"/>
              </w:rPr>
              <w:t>Σύνολο χρέους Κεντρικής Διοίκησης (Α+Β+Γ</w:t>
            </w:r>
            <w:r>
              <w:rPr>
                <w:rFonts w:ascii="Arial Narrow" w:hAnsi="Arial Narrow" w:cs="Arial"/>
                <w:b/>
                <w:bCs/>
                <w:sz w:val="16"/>
                <w:szCs w:val="16"/>
              </w:rPr>
              <w:t>+Δ</w:t>
            </w:r>
            <w:r w:rsidRPr="006547D6">
              <w:rPr>
                <w:rFonts w:ascii="Arial Narrow" w:hAnsi="Arial Narrow" w:cs="Arial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1180" w:type="dxa"/>
            <w:tcBorders>
              <w:top w:val="nil"/>
              <w:bottom w:val="nil"/>
            </w:tcBorders>
            <w:shd w:val="clear" w:color="auto" w:fill="A6A6A6" w:themeFill="background1" w:themeFillShade="A6"/>
            <w:noWrap/>
            <w:tcMar>
              <w:left w:w="28" w:type="dxa"/>
              <w:right w:w="28" w:type="dxa"/>
            </w:tcMar>
            <w:vAlign w:val="center"/>
          </w:tcPr>
          <w:p w:rsidR="00AB607D" w:rsidRDefault="00AB607D" w:rsidP="00AB607D">
            <w:pPr>
              <w:ind w:right="284"/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</w:rPr>
            </w:pPr>
            <w:r>
              <w:rPr>
                <w:rFonts w:ascii="Arial Narrow" w:hAnsi="Arial Narrow" w:cs="Arial"/>
                <w:b/>
                <w:bCs/>
                <w:sz w:val="16"/>
                <w:szCs w:val="16"/>
              </w:rPr>
              <w:t>324.128</w:t>
            </w:r>
          </w:p>
        </w:tc>
        <w:tc>
          <w:tcPr>
            <w:tcW w:w="1260" w:type="dxa"/>
            <w:tcBorders>
              <w:top w:val="nil"/>
              <w:bottom w:val="nil"/>
            </w:tcBorders>
            <w:shd w:val="clear" w:color="auto" w:fill="A6A6A6" w:themeFill="background1" w:themeFillShade="A6"/>
            <w:noWrap/>
            <w:tcMar>
              <w:left w:w="28" w:type="dxa"/>
              <w:right w:w="28" w:type="dxa"/>
            </w:tcMar>
            <w:vAlign w:val="center"/>
          </w:tcPr>
          <w:p w:rsidR="00AB607D" w:rsidRDefault="00AB607D" w:rsidP="00AB607D">
            <w:pPr>
              <w:ind w:right="284"/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</w:rPr>
            </w:pPr>
            <w:r>
              <w:rPr>
                <w:rFonts w:ascii="Arial Narrow" w:hAnsi="Arial Narrow" w:cs="Arial"/>
                <w:b/>
                <w:bCs/>
                <w:sz w:val="16"/>
                <w:szCs w:val="16"/>
              </w:rPr>
              <w:t>321.332</w:t>
            </w:r>
          </w:p>
        </w:tc>
        <w:tc>
          <w:tcPr>
            <w:tcW w:w="1260" w:type="dxa"/>
            <w:tcBorders>
              <w:top w:val="nil"/>
              <w:bottom w:val="nil"/>
            </w:tcBorders>
            <w:shd w:val="clear" w:color="auto" w:fill="A6A6A6" w:themeFill="background1" w:themeFillShade="A6"/>
            <w:noWrap/>
            <w:tcMar>
              <w:left w:w="28" w:type="dxa"/>
              <w:right w:w="28" w:type="dxa"/>
            </w:tcMar>
            <w:vAlign w:val="center"/>
          </w:tcPr>
          <w:p w:rsidR="00AB607D" w:rsidRDefault="00AB607D" w:rsidP="00AB607D">
            <w:pPr>
              <w:ind w:right="284"/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</w:rPr>
            </w:pPr>
            <w:r>
              <w:rPr>
                <w:rFonts w:ascii="Arial Narrow" w:hAnsi="Arial Narrow" w:cs="Arial"/>
                <w:b/>
                <w:bCs/>
                <w:sz w:val="16"/>
                <w:szCs w:val="16"/>
              </w:rPr>
              <w:t>326.570</w:t>
            </w:r>
          </w:p>
        </w:tc>
        <w:tc>
          <w:tcPr>
            <w:tcW w:w="1080" w:type="dxa"/>
            <w:tcBorders>
              <w:top w:val="nil"/>
              <w:bottom w:val="nil"/>
              <w:right w:val="single" w:sz="4" w:space="0" w:color="auto"/>
            </w:tcBorders>
            <w:shd w:val="clear" w:color="auto" w:fill="A6A6A6" w:themeFill="background1" w:themeFillShade="A6"/>
            <w:noWrap/>
            <w:tcMar>
              <w:left w:w="28" w:type="dxa"/>
              <w:right w:w="28" w:type="dxa"/>
            </w:tcMar>
            <w:vAlign w:val="center"/>
          </w:tcPr>
          <w:p w:rsidR="00AB607D" w:rsidRDefault="00AB607D" w:rsidP="00AB607D">
            <w:pPr>
              <w:ind w:right="284"/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</w:rPr>
            </w:pPr>
            <w:r>
              <w:rPr>
                <w:rFonts w:ascii="Arial Narrow" w:hAnsi="Arial Narrow" w:cs="Arial"/>
                <w:b/>
                <w:bCs/>
                <w:sz w:val="16"/>
                <w:szCs w:val="16"/>
              </w:rPr>
              <w:t>330.070</w:t>
            </w:r>
          </w:p>
        </w:tc>
      </w:tr>
      <w:tr w:rsidR="00AB607D" w:rsidRPr="0015043C" w:rsidTr="00AB607D">
        <w:trPr>
          <w:jc w:val="center"/>
        </w:trPr>
        <w:tc>
          <w:tcPr>
            <w:tcW w:w="348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AB607D" w:rsidRPr="0015043C" w:rsidRDefault="00AB607D" w:rsidP="00451ECA">
            <w:pPr>
              <w:spacing w:before="40" w:after="40"/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</w:tc>
        <w:tc>
          <w:tcPr>
            <w:tcW w:w="3890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AB607D" w:rsidRPr="006547D6" w:rsidRDefault="00AB607D" w:rsidP="00451ECA">
            <w:pPr>
              <w:spacing w:before="40" w:after="40"/>
              <w:rPr>
                <w:rFonts w:ascii="Arial Narrow" w:hAnsi="Arial Narrow" w:cs="Arial"/>
                <w:sz w:val="16"/>
                <w:szCs w:val="16"/>
              </w:rPr>
            </w:pPr>
            <w:r w:rsidRPr="006547D6">
              <w:rPr>
                <w:rFonts w:ascii="Arial Narrow" w:hAnsi="Arial Narrow" w:cs="Arial"/>
                <w:sz w:val="16"/>
                <w:szCs w:val="16"/>
              </w:rPr>
              <w:t>(ως % του ΑΕΠ)</w:t>
            </w:r>
          </w:p>
        </w:tc>
        <w:tc>
          <w:tcPr>
            <w:tcW w:w="1180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AB607D" w:rsidRDefault="00AB607D" w:rsidP="00AB607D">
            <w:pPr>
              <w:ind w:right="284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182,2%</w:t>
            </w:r>
          </w:p>
        </w:tc>
        <w:tc>
          <w:tcPr>
            <w:tcW w:w="1260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AB607D" w:rsidRDefault="00AB607D" w:rsidP="00AB607D">
            <w:pPr>
              <w:ind w:right="284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182,9%</w:t>
            </w:r>
          </w:p>
        </w:tc>
        <w:tc>
          <w:tcPr>
            <w:tcW w:w="1260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AB607D" w:rsidRDefault="00AB607D" w:rsidP="00AB607D">
            <w:pPr>
              <w:ind w:right="284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186,7%</w:t>
            </w:r>
          </w:p>
        </w:tc>
        <w:tc>
          <w:tcPr>
            <w:tcW w:w="108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AB607D" w:rsidRDefault="00AB607D" w:rsidP="00AB607D">
            <w:pPr>
              <w:ind w:right="284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182,5%</w:t>
            </w:r>
          </w:p>
        </w:tc>
      </w:tr>
      <w:tr w:rsidR="00AB607D" w:rsidRPr="0015043C" w:rsidTr="00AB607D">
        <w:trPr>
          <w:jc w:val="center"/>
        </w:trPr>
        <w:tc>
          <w:tcPr>
            <w:tcW w:w="348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AB607D" w:rsidRPr="0015043C" w:rsidRDefault="00AB607D" w:rsidP="00451ECA">
            <w:pPr>
              <w:spacing w:before="40" w:after="40"/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</w:tc>
        <w:tc>
          <w:tcPr>
            <w:tcW w:w="389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AB607D" w:rsidRPr="006547D6" w:rsidRDefault="00AB607D" w:rsidP="00451ECA">
            <w:pPr>
              <w:spacing w:before="40" w:after="40"/>
              <w:rPr>
                <w:rFonts w:ascii="Arial Narrow" w:hAnsi="Arial Narrow" w:cs="Arial"/>
                <w:sz w:val="16"/>
                <w:szCs w:val="16"/>
              </w:rPr>
            </w:pPr>
            <w:r w:rsidRPr="006547D6">
              <w:rPr>
                <w:rFonts w:ascii="Arial Narrow" w:hAnsi="Arial Narrow" w:cs="Arial"/>
                <w:sz w:val="16"/>
                <w:szCs w:val="16"/>
              </w:rPr>
              <w:t>ΑΕΠ</w:t>
            </w:r>
          </w:p>
        </w:tc>
        <w:tc>
          <w:tcPr>
            <w:tcW w:w="118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AB607D" w:rsidRDefault="00AB607D" w:rsidP="00AB607D">
            <w:pPr>
              <w:ind w:right="284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177.941</w:t>
            </w:r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AB607D" w:rsidRDefault="00AB607D" w:rsidP="00AB607D">
            <w:pPr>
              <w:ind w:right="284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175.697</w:t>
            </w:r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AB607D" w:rsidRDefault="00AB607D" w:rsidP="00AB607D">
            <w:pPr>
              <w:ind w:right="284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174.908</w:t>
            </w:r>
          </w:p>
        </w:tc>
        <w:tc>
          <w:tcPr>
            <w:tcW w:w="1080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AB607D" w:rsidRDefault="00AB607D" w:rsidP="00AB607D">
            <w:pPr>
              <w:ind w:right="284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180.817</w:t>
            </w:r>
          </w:p>
        </w:tc>
      </w:tr>
    </w:tbl>
    <w:p w:rsidR="000D0A85" w:rsidRPr="006547D6" w:rsidRDefault="000D0A85" w:rsidP="002622E0">
      <w:pPr>
        <w:tabs>
          <w:tab w:val="left" w:pos="180"/>
          <w:tab w:val="left" w:pos="8320"/>
        </w:tabs>
        <w:jc w:val="both"/>
        <w:rPr>
          <w:rFonts w:ascii="Arial Narrow" w:hAnsi="Arial Narrow"/>
          <w:sz w:val="16"/>
          <w:szCs w:val="16"/>
        </w:rPr>
      </w:pPr>
      <w:r w:rsidRPr="0015043C">
        <w:rPr>
          <w:rFonts w:ascii="Arial Narrow" w:hAnsi="Arial Narrow"/>
          <w:sz w:val="16"/>
          <w:szCs w:val="16"/>
        </w:rPr>
        <w:t>*</w:t>
      </w:r>
      <w:r w:rsidRPr="0015043C">
        <w:rPr>
          <w:rFonts w:ascii="Arial Narrow" w:hAnsi="Arial Narrow"/>
          <w:sz w:val="16"/>
          <w:szCs w:val="16"/>
        </w:rPr>
        <w:tab/>
        <w:t>Εκτιμήσεις      **Προβλέψεις</w:t>
      </w:r>
      <w:r w:rsidR="002622E0">
        <w:rPr>
          <w:rFonts w:ascii="Arial Narrow" w:hAnsi="Arial Narrow"/>
          <w:sz w:val="16"/>
          <w:szCs w:val="16"/>
        </w:rPr>
        <w:tab/>
      </w:r>
    </w:p>
    <w:p w:rsidR="000D0A85" w:rsidRPr="006547D6" w:rsidRDefault="000D0A85" w:rsidP="000D0A85">
      <w:pPr>
        <w:tabs>
          <w:tab w:val="left" w:pos="180"/>
        </w:tabs>
        <w:jc w:val="both"/>
        <w:rPr>
          <w:rFonts w:ascii="Arial Narrow" w:hAnsi="Arial Narrow"/>
          <w:sz w:val="16"/>
          <w:szCs w:val="16"/>
        </w:rPr>
      </w:pPr>
      <w:r w:rsidRPr="0015043C">
        <w:rPr>
          <w:rFonts w:ascii="Arial Narrow" w:hAnsi="Arial Narrow"/>
          <w:sz w:val="16"/>
          <w:szCs w:val="16"/>
        </w:rPr>
        <w:t xml:space="preserve">Πηγή:  </w:t>
      </w:r>
      <w:r w:rsidR="00B013CD">
        <w:rPr>
          <w:rFonts w:ascii="Arial Narrow" w:hAnsi="Arial Narrow"/>
          <w:sz w:val="16"/>
          <w:szCs w:val="16"/>
        </w:rPr>
        <w:t>ΟΔΔΗΧ</w:t>
      </w:r>
    </w:p>
    <w:p w:rsidR="000D0A85" w:rsidRDefault="000D0A85" w:rsidP="000D0A85">
      <w:pPr>
        <w:jc w:val="both"/>
      </w:pPr>
    </w:p>
    <w:p w:rsidR="00CD1DAB" w:rsidRDefault="00CD1DAB" w:rsidP="000D0A85">
      <w:pPr>
        <w:jc w:val="both"/>
      </w:pPr>
    </w:p>
    <w:tbl>
      <w:tblPr>
        <w:tblW w:w="9440" w:type="dxa"/>
        <w:tblLayout w:type="fixed"/>
        <w:tblLook w:val="0000" w:firstRow="0" w:lastRow="0" w:firstColumn="0" w:lastColumn="0" w:noHBand="0" w:noVBand="0"/>
      </w:tblPr>
      <w:tblGrid>
        <w:gridCol w:w="4788"/>
        <w:gridCol w:w="1163"/>
        <w:gridCol w:w="1163"/>
        <w:gridCol w:w="1163"/>
        <w:gridCol w:w="1163"/>
      </w:tblGrid>
      <w:tr w:rsidR="000D0A85" w:rsidRPr="0015043C" w:rsidTr="00451ECA">
        <w:tc>
          <w:tcPr>
            <w:tcW w:w="9440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404040" w:themeFill="text1" w:themeFillTint="BF"/>
            <w:noWrap/>
          </w:tcPr>
          <w:p w:rsidR="000D0A85" w:rsidRPr="006A2A00" w:rsidRDefault="000D0A85" w:rsidP="00451ECA">
            <w:pPr>
              <w:spacing w:before="120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 w:rsidRPr="006A2A00">
              <w:rPr>
                <w:rFonts w:ascii="Arial Narrow" w:hAnsi="Arial Narrow"/>
                <w:b/>
                <w:bCs/>
                <w:color w:val="FFFFFF"/>
              </w:rPr>
              <w:t xml:space="preserve">Πίνακας </w:t>
            </w:r>
            <w:r w:rsidRPr="0018754F">
              <w:rPr>
                <w:rFonts w:ascii="Arial Narrow" w:hAnsi="Arial Narrow"/>
                <w:b/>
                <w:bCs/>
                <w:color w:val="FFFFFF"/>
              </w:rPr>
              <w:t>4</w:t>
            </w:r>
            <w:r w:rsidRPr="006A2A00">
              <w:rPr>
                <w:rFonts w:ascii="Arial Narrow" w:hAnsi="Arial Narrow"/>
                <w:b/>
                <w:bCs/>
                <w:color w:val="FFFFFF"/>
              </w:rPr>
              <w:t>.2  Χρέος Γενικής Κυβέρνησης</w:t>
            </w:r>
          </w:p>
          <w:p w:rsidR="000D0A85" w:rsidRPr="0015043C" w:rsidRDefault="000D0A85" w:rsidP="00451ECA">
            <w:pPr>
              <w:spacing w:after="120"/>
              <w:jc w:val="center"/>
              <w:rPr>
                <w:rFonts w:ascii="Arial Narrow" w:hAnsi="Arial Narrow"/>
                <w:bCs/>
              </w:rPr>
            </w:pPr>
            <w:r w:rsidRPr="0015043C">
              <w:rPr>
                <w:rFonts w:ascii="Arial Narrow" w:hAnsi="Arial Narrow"/>
                <w:b/>
                <w:bCs/>
                <w:color w:val="FFFFFF"/>
              </w:rPr>
              <w:t>(σε εκατ. ευρώ)</w:t>
            </w:r>
          </w:p>
        </w:tc>
      </w:tr>
      <w:tr w:rsidR="000D0A85" w:rsidRPr="0015043C" w:rsidTr="00451ECA">
        <w:tc>
          <w:tcPr>
            <w:tcW w:w="9440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D0A85" w:rsidRPr="0015043C" w:rsidRDefault="000D0A85" w:rsidP="00451ECA">
            <w:pPr>
              <w:jc w:val="center"/>
              <w:rPr>
                <w:rFonts w:ascii="Arial Narrow" w:hAnsi="Arial Narrow"/>
                <w:b/>
                <w:bCs/>
                <w:color w:val="FFFFFF"/>
                <w:sz w:val="16"/>
              </w:rPr>
            </w:pPr>
          </w:p>
        </w:tc>
      </w:tr>
      <w:tr w:rsidR="000D0A85" w:rsidRPr="0015043C" w:rsidTr="00451ECA"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D0A85" w:rsidRPr="0015043C" w:rsidRDefault="000D0A85" w:rsidP="00451ECA">
            <w:pPr>
              <w:spacing w:before="60" w:after="60"/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D0A85" w:rsidRPr="00997622" w:rsidRDefault="000D0A85" w:rsidP="00451ECA">
            <w:pPr>
              <w:spacing w:before="60" w:after="60"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15043C">
              <w:rPr>
                <w:rFonts w:ascii="Arial Narrow" w:hAnsi="Arial Narrow"/>
                <w:b/>
                <w:bCs/>
                <w:sz w:val="16"/>
                <w:szCs w:val="16"/>
              </w:rPr>
              <w:t>20</w:t>
            </w:r>
            <w:r>
              <w:rPr>
                <w:rFonts w:ascii="Arial Narrow" w:hAnsi="Arial Narrow"/>
                <w:b/>
                <w:bCs/>
                <w:sz w:val="16"/>
                <w:szCs w:val="16"/>
              </w:rPr>
              <w:t>1</w:t>
            </w:r>
            <w:r w:rsidR="00DA3DAF">
              <w:rPr>
                <w:rFonts w:ascii="Arial Narrow" w:hAnsi="Arial Narrow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1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D0A85" w:rsidRPr="00997622" w:rsidRDefault="000D0A85" w:rsidP="00451ECA">
            <w:pPr>
              <w:spacing w:before="60" w:after="60"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15043C">
              <w:rPr>
                <w:rFonts w:ascii="Arial Narrow" w:hAnsi="Arial Narrow"/>
                <w:b/>
                <w:bCs/>
                <w:sz w:val="16"/>
                <w:szCs w:val="16"/>
              </w:rPr>
              <w:t>20</w:t>
            </w:r>
            <w:r>
              <w:rPr>
                <w:rFonts w:ascii="Arial Narrow" w:hAnsi="Arial Narrow"/>
                <w:b/>
                <w:bCs/>
                <w:sz w:val="16"/>
                <w:szCs w:val="16"/>
              </w:rPr>
              <w:t>1</w:t>
            </w:r>
            <w:r w:rsidR="00DA3DAF">
              <w:rPr>
                <w:rFonts w:ascii="Arial Narrow" w:hAnsi="Arial Narrow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11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D0A85" w:rsidRPr="0015043C" w:rsidRDefault="000D0A85" w:rsidP="00451ECA">
            <w:pPr>
              <w:spacing w:before="60" w:after="60"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15043C">
              <w:rPr>
                <w:rFonts w:ascii="Arial Narrow" w:hAnsi="Arial Narrow"/>
                <w:b/>
                <w:bCs/>
                <w:sz w:val="16"/>
                <w:szCs w:val="16"/>
                <w:lang w:val="en-US"/>
              </w:rPr>
              <w:t>20</w:t>
            </w:r>
            <w:r w:rsidR="00DA3AD7">
              <w:rPr>
                <w:rFonts w:ascii="Arial Narrow" w:hAnsi="Arial Narrow"/>
                <w:b/>
                <w:bCs/>
                <w:sz w:val="16"/>
                <w:szCs w:val="16"/>
              </w:rPr>
              <w:t>1</w:t>
            </w:r>
            <w:r w:rsidR="00DA3DAF">
              <w:rPr>
                <w:rFonts w:ascii="Arial Narrow" w:hAnsi="Arial Narrow"/>
                <w:b/>
                <w:bCs/>
                <w:sz w:val="16"/>
                <w:szCs w:val="16"/>
              </w:rPr>
              <w:t>6</w:t>
            </w:r>
            <w:r w:rsidRPr="0015043C">
              <w:rPr>
                <w:rFonts w:ascii="Arial Narrow" w:hAnsi="Arial Narrow"/>
                <w:b/>
                <w:bCs/>
                <w:sz w:val="16"/>
                <w:szCs w:val="16"/>
                <w:lang w:val="en-US"/>
              </w:rPr>
              <w:t>*</w:t>
            </w:r>
          </w:p>
        </w:tc>
        <w:tc>
          <w:tcPr>
            <w:tcW w:w="11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D0A85" w:rsidRPr="0015043C" w:rsidRDefault="000D0A85" w:rsidP="00451ECA">
            <w:pPr>
              <w:spacing w:before="60" w:after="60"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15043C">
              <w:rPr>
                <w:rFonts w:ascii="Arial Narrow" w:hAnsi="Arial Narrow"/>
                <w:b/>
                <w:bCs/>
                <w:sz w:val="16"/>
                <w:szCs w:val="16"/>
              </w:rPr>
              <w:t>201</w:t>
            </w:r>
            <w:r w:rsidR="00DA3DAF">
              <w:rPr>
                <w:rFonts w:ascii="Arial Narrow" w:hAnsi="Arial Narrow"/>
                <w:b/>
                <w:bCs/>
                <w:sz w:val="16"/>
                <w:szCs w:val="16"/>
              </w:rPr>
              <w:t>7</w:t>
            </w:r>
            <w:r w:rsidRPr="0015043C">
              <w:rPr>
                <w:rFonts w:ascii="Arial Narrow" w:hAnsi="Arial Narrow"/>
                <w:b/>
                <w:bCs/>
                <w:sz w:val="16"/>
                <w:szCs w:val="16"/>
              </w:rPr>
              <w:t>**</w:t>
            </w:r>
          </w:p>
        </w:tc>
      </w:tr>
      <w:tr w:rsidR="000D0A85" w:rsidRPr="0015043C" w:rsidTr="00451ECA">
        <w:tc>
          <w:tcPr>
            <w:tcW w:w="47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noWrap/>
            <w:vAlign w:val="bottom"/>
          </w:tcPr>
          <w:p w:rsidR="000D0A85" w:rsidRPr="0015043C" w:rsidRDefault="000D0A85" w:rsidP="00451ECA">
            <w:pPr>
              <w:rPr>
                <w:rFonts w:ascii="Arial" w:hAnsi="Arial"/>
                <w:b/>
                <w:bCs/>
                <w:sz w:val="16"/>
                <w:szCs w:val="20"/>
              </w:rPr>
            </w:pPr>
          </w:p>
        </w:tc>
        <w:tc>
          <w:tcPr>
            <w:tcW w:w="1163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0D0A85" w:rsidRPr="0015043C" w:rsidRDefault="000D0A85" w:rsidP="00451ECA">
            <w:pPr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</w:tc>
        <w:tc>
          <w:tcPr>
            <w:tcW w:w="1163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0D0A85" w:rsidRPr="0015043C" w:rsidRDefault="000D0A85" w:rsidP="00451ECA">
            <w:pPr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</w:tc>
        <w:tc>
          <w:tcPr>
            <w:tcW w:w="1163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0D0A85" w:rsidRPr="0015043C" w:rsidRDefault="000D0A85" w:rsidP="00451ECA">
            <w:pPr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</w:tc>
        <w:tc>
          <w:tcPr>
            <w:tcW w:w="1163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D0A85" w:rsidRPr="0015043C" w:rsidRDefault="000D0A85" w:rsidP="00451ECA">
            <w:pPr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</w:tc>
      </w:tr>
      <w:tr w:rsidR="00DA3DAF" w:rsidRPr="0015043C" w:rsidTr="00DA3DAF">
        <w:tc>
          <w:tcPr>
            <w:tcW w:w="4788" w:type="dxa"/>
            <w:tcBorders>
              <w:left w:val="single" w:sz="4" w:space="0" w:color="auto"/>
            </w:tcBorders>
            <w:shd w:val="clear" w:color="auto" w:fill="A6A6A6" w:themeFill="background1" w:themeFillShade="A6"/>
            <w:noWrap/>
            <w:vAlign w:val="bottom"/>
          </w:tcPr>
          <w:p w:rsidR="00DA3DAF" w:rsidRPr="0015043C" w:rsidRDefault="00DA3DAF" w:rsidP="00451ECA">
            <w:pPr>
              <w:tabs>
                <w:tab w:val="left" w:pos="360"/>
              </w:tabs>
              <w:spacing w:before="40" w:after="40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15043C">
              <w:rPr>
                <w:rFonts w:ascii="Arial" w:hAnsi="Arial"/>
                <w:b/>
                <w:bCs/>
                <w:sz w:val="16"/>
                <w:szCs w:val="20"/>
              </w:rPr>
              <w:t>Α.</w:t>
            </w:r>
            <w:r w:rsidRPr="0015043C">
              <w:rPr>
                <w:rFonts w:ascii="Arial" w:hAnsi="Arial"/>
                <w:b/>
                <w:bCs/>
                <w:sz w:val="16"/>
                <w:szCs w:val="20"/>
              </w:rPr>
              <w:tab/>
            </w:r>
            <w:r w:rsidRPr="0015043C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Χρέος Κεντρικής </w:t>
            </w:r>
            <w:r>
              <w:rPr>
                <w:rFonts w:ascii="Arial Narrow" w:hAnsi="Arial Narrow"/>
                <w:b/>
                <w:bCs/>
                <w:sz w:val="16"/>
                <w:szCs w:val="16"/>
              </w:rPr>
              <w:t>Διοίκησης</w:t>
            </w:r>
          </w:p>
        </w:tc>
        <w:tc>
          <w:tcPr>
            <w:tcW w:w="1163" w:type="dxa"/>
            <w:shd w:val="clear" w:color="auto" w:fill="A6A6A6" w:themeFill="background1" w:themeFillShade="A6"/>
            <w:noWrap/>
            <w:vAlign w:val="center"/>
          </w:tcPr>
          <w:p w:rsidR="00DA3DAF" w:rsidRDefault="00DA3DAF" w:rsidP="00DA3DAF">
            <w:pPr>
              <w:ind w:right="227"/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</w:rPr>
            </w:pPr>
            <w:r>
              <w:rPr>
                <w:rFonts w:ascii="Arial Narrow" w:hAnsi="Arial Narrow" w:cs="Arial"/>
                <w:b/>
                <w:bCs/>
                <w:sz w:val="16"/>
                <w:szCs w:val="16"/>
              </w:rPr>
              <w:t>324.128</w:t>
            </w:r>
          </w:p>
        </w:tc>
        <w:tc>
          <w:tcPr>
            <w:tcW w:w="1163" w:type="dxa"/>
            <w:shd w:val="clear" w:color="auto" w:fill="A6A6A6" w:themeFill="background1" w:themeFillShade="A6"/>
            <w:noWrap/>
            <w:vAlign w:val="center"/>
          </w:tcPr>
          <w:p w:rsidR="00DA3DAF" w:rsidRDefault="00DA3DAF" w:rsidP="00DA3DAF">
            <w:pPr>
              <w:ind w:right="227"/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</w:rPr>
            </w:pPr>
            <w:r>
              <w:rPr>
                <w:rFonts w:ascii="Arial Narrow" w:hAnsi="Arial Narrow" w:cs="Arial"/>
                <w:b/>
                <w:bCs/>
                <w:sz w:val="16"/>
                <w:szCs w:val="16"/>
              </w:rPr>
              <w:t>321.332</w:t>
            </w:r>
          </w:p>
        </w:tc>
        <w:tc>
          <w:tcPr>
            <w:tcW w:w="1163" w:type="dxa"/>
            <w:shd w:val="clear" w:color="auto" w:fill="A6A6A6" w:themeFill="background1" w:themeFillShade="A6"/>
            <w:noWrap/>
            <w:vAlign w:val="center"/>
          </w:tcPr>
          <w:p w:rsidR="00DA3DAF" w:rsidRDefault="00DA3DAF" w:rsidP="00DA3DAF">
            <w:pPr>
              <w:ind w:right="227"/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</w:rPr>
            </w:pPr>
            <w:r>
              <w:rPr>
                <w:rFonts w:ascii="Arial Narrow" w:hAnsi="Arial Narrow" w:cs="Arial"/>
                <w:b/>
                <w:bCs/>
                <w:sz w:val="16"/>
                <w:szCs w:val="16"/>
              </w:rPr>
              <w:t>326.570</w:t>
            </w:r>
          </w:p>
        </w:tc>
        <w:tc>
          <w:tcPr>
            <w:tcW w:w="1163" w:type="dxa"/>
            <w:tcBorders>
              <w:right w:val="single" w:sz="4" w:space="0" w:color="auto"/>
            </w:tcBorders>
            <w:shd w:val="clear" w:color="auto" w:fill="A6A6A6" w:themeFill="background1" w:themeFillShade="A6"/>
            <w:noWrap/>
            <w:vAlign w:val="center"/>
          </w:tcPr>
          <w:p w:rsidR="00DA3DAF" w:rsidRDefault="00DA3DAF" w:rsidP="00DA3DAF">
            <w:pPr>
              <w:ind w:right="227"/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</w:rPr>
            </w:pPr>
            <w:r>
              <w:rPr>
                <w:rFonts w:ascii="Arial Narrow" w:hAnsi="Arial Narrow" w:cs="Arial"/>
                <w:b/>
                <w:bCs/>
                <w:sz w:val="16"/>
                <w:szCs w:val="16"/>
              </w:rPr>
              <w:t>330.070</w:t>
            </w:r>
          </w:p>
        </w:tc>
      </w:tr>
      <w:tr w:rsidR="00DA3DAF" w:rsidRPr="0015043C" w:rsidTr="00DA3DAF">
        <w:tc>
          <w:tcPr>
            <w:tcW w:w="4788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</w:tcPr>
          <w:p w:rsidR="00DA3DAF" w:rsidRPr="006A2A00" w:rsidRDefault="00DA3DAF" w:rsidP="00451ECA">
            <w:pPr>
              <w:tabs>
                <w:tab w:val="left" w:pos="360"/>
              </w:tabs>
              <w:spacing w:before="40" w:after="40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20"/>
              </w:rPr>
              <w:t>Β</w:t>
            </w:r>
            <w:r w:rsidRPr="0015043C">
              <w:rPr>
                <w:rFonts w:ascii="Arial" w:hAnsi="Arial"/>
                <w:sz w:val="16"/>
                <w:szCs w:val="20"/>
              </w:rPr>
              <w:tab/>
            </w:r>
            <w:r w:rsidRPr="0015043C">
              <w:rPr>
                <w:rFonts w:ascii="Arial Narrow" w:hAnsi="Arial Narrow"/>
                <w:sz w:val="16"/>
                <w:szCs w:val="16"/>
              </w:rPr>
              <w:t xml:space="preserve">Χρέος ΝΠΔΔ, </w:t>
            </w:r>
            <w:r>
              <w:rPr>
                <w:rFonts w:ascii="Arial Narrow" w:hAnsi="Arial Narrow"/>
                <w:sz w:val="16"/>
                <w:szCs w:val="16"/>
              </w:rPr>
              <w:t>κέρματα κ.λπ. μείον επενδύσεις σε τίτλους ΕΔ</w:t>
            </w:r>
          </w:p>
        </w:tc>
        <w:tc>
          <w:tcPr>
            <w:tcW w:w="1163" w:type="dxa"/>
            <w:shd w:val="clear" w:color="auto" w:fill="auto"/>
            <w:noWrap/>
            <w:vAlign w:val="center"/>
          </w:tcPr>
          <w:p w:rsidR="00DA3DAF" w:rsidRDefault="00DA3DAF" w:rsidP="00DA3DAF">
            <w:pPr>
              <w:ind w:right="227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5.837</w:t>
            </w:r>
          </w:p>
        </w:tc>
        <w:tc>
          <w:tcPr>
            <w:tcW w:w="1163" w:type="dxa"/>
            <w:shd w:val="clear" w:color="auto" w:fill="auto"/>
            <w:noWrap/>
            <w:vAlign w:val="center"/>
          </w:tcPr>
          <w:p w:rsidR="00DA3DAF" w:rsidRDefault="00DA3DAF" w:rsidP="00DA3DAF">
            <w:pPr>
              <w:ind w:right="227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1.981</w:t>
            </w:r>
          </w:p>
        </w:tc>
        <w:tc>
          <w:tcPr>
            <w:tcW w:w="1163" w:type="dxa"/>
            <w:shd w:val="clear" w:color="auto" w:fill="auto"/>
            <w:noWrap/>
            <w:vAlign w:val="center"/>
          </w:tcPr>
          <w:p w:rsidR="00DA3DAF" w:rsidRDefault="00EE6084" w:rsidP="00DA3DAF">
            <w:pPr>
              <w:ind w:right="227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93</w:t>
            </w:r>
            <w:r w:rsidR="00DA3DAF">
              <w:rPr>
                <w:rFonts w:ascii="Arial Narrow" w:hAnsi="Arial Narrow" w:cs="Arial"/>
                <w:sz w:val="16"/>
                <w:szCs w:val="16"/>
              </w:rPr>
              <w:t>0</w:t>
            </w:r>
          </w:p>
        </w:tc>
        <w:tc>
          <w:tcPr>
            <w:tcW w:w="116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3DAF" w:rsidRDefault="00EE6084" w:rsidP="00DA3DAF">
            <w:pPr>
              <w:ind w:right="227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1.130</w:t>
            </w:r>
          </w:p>
        </w:tc>
      </w:tr>
      <w:tr w:rsidR="00DA3DAF" w:rsidRPr="0015043C" w:rsidTr="00DA3DAF">
        <w:tc>
          <w:tcPr>
            <w:tcW w:w="4788" w:type="dxa"/>
            <w:tcBorders>
              <w:left w:val="single" w:sz="4" w:space="0" w:color="auto"/>
            </w:tcBorders>
            <w:shd w:val="clear" w:color="auto" w:fill="A6A6A6" w:themeFill="background1" w:themeFillShade="A6"/>
            <w:noWrap/>
            <w:vAlign w:val="bottom"/>
          </w:tcPr>
          <w:p w:rsidR="00DA3DAF" w:rsidRPr="0015043C" w:rsidRDefault="00DA3DAF" w:rsidP="00451ECA">
            <w:pPr>
              <w:tabs>
                <w:tab w:val="left" w:pos="360"/>
              </w:tabs>
              <w:spacing w:before="40" w:after="40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15043C">
              <w:rPr>
                <w:rFonts w:ascii="Arial" w:hAnsi="Arial"/>
                <w:b/>
                <w:bCs/>
                <w:sz w:val="16"/>
                <w:szCs w:val="20"/>
              </w:rPr>
              <w:t>Γ.</w:t>
            </w:r>
            <w:r w:rsidRPr="0015043C">
              <w:rPr>
                <w:rFonts w:ascii="Arial" w:hAnsi="Arial"/>
                <w:b/>
                <w:bCs/>
                <w:sz w:val="16"/>
                <w:szCs w:val="20"/>
              </w:rPr>
              <w:tab/>
            </w:r>
            <w:r w:rsidRPr="0015043C">
              <w:rPr>
                <w:rFonts w:ascii="Arial Narrow" w:hAnsi="Arial Narrow"/>
                <w:b/>
                <w:bCs/>
                <w:sz w:val="16"/>
                <w:szCs w:val="16"/>
              </w:rPr>
              <w:t>Χρέος Κεντρικής Κυβέρνησης κατά ESA (A+B)</w:t>
            </w:r>
          </w:p>
        </w:tc>
        <w:tc>
          <w:tcPr>
            <w:tcW w:w="1163" w:type="dxa"/>
            <w:shd w:val="clear" w:color="auto" w:fill="A6A6A6" w:themeFill="background1" w:themeFillShade="A6"/>
            <w:noWrap/>
            <w:vAlign w:val="center"/>
          </w:tcPr>
          <w:p w:rsidR="00DA3DAF" w:rsidRDefault="00DA3DAF" w:rsidP="00DA3DAF">
            <w:pPr>
              <w:ind w:right="227"/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</w:rPr>
            </w:pPr>
            <w:r>
              <w:rPr>
                <w:rFonts w:ascii="Arial Narrow" w:hAnsi="Arial Narrow" w:cs="Arial"/>
                <w:b/>
                <w:bCs/>
                <w:sz w:val="16"/>
                <w:szCs w:val="16"/>
              </w:rPr>
              <w:t>329.965</w:t>
            </w:r>
          </w:p>
        </w:tc>
        <w:tc>
          <w:tcPr>
            <w:tcW w:w="1163" w:type="dxa"/>
            <w:shd w:val="clear" w:color="auto" w:fill="A6A6A6" w:themeFill="background1" w:themeFillShade="A6"/>
            <w:noWrap/>
            <w:vAlign w:val="center"/>
          </w:tcPr>
          <w:p w:rsidR="00DA3DAF" w:rsidRDefault="00DA3DAF" w:rsidP="00DA3DAF">
            <w:pPr>
              <w:ind w:right="227"/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</w:rPr>
            </w:pPr>
            <w:r>
              <w:rPr>
                <w:rFonts w:ascii="Arial Narrow" w:hAnsi="Arial Narrow" w:cs="Arial"/>
                <w:b/>
                <w:bCs/>
                <w:sz w:val="16"/>
                <w:szCs w:val="16"/>
              </w:rPr>
              <w:t>323.313</w:t>
            </w:r>
          </w:p>
        </w:tc>
        <w:tc>
          <w:tcPr>
            <w:tcW w:w="1163" w:type="dxa"/>
            <w:shd w:val="clear" w:color="auto" w:fill="A6A6A6" w:themeFill="background1" w:themeFillShade="A6"/>
            <w:noWrap/>
            <w:vAlign w:val="center"/>
          </w:tcPr>
          <w:p w:rsidR="00DA3DAF" w:rsidRDefault="00DA3DAF" w:rsidP="00DA3DAF">
            <w:pPr>
              <w:ind w:right="227"/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</w:rPr>
            </w:pPr>
            <w:r>
              <w:rPr>
                <w:rFonts w:ascii="Arial Narrow" w:hAnsi="Arial Narrow" w:cs="Arial"/>
                <w:b/>
                <w:bCs/>
                <w:sz w:val="16"/>
                <w:szCs w:val="16"/>
              </w:rPr>
              <w:t>327.5</w:t>
            </w:r>
            <w:r w:rsidR="00EE6084">
              <w:rPr>
                <w:rFonts w:ascii="Arial Narrow" w:hAnsi="Arial Narrow" w:cs="Arial"/>
                <w:b/>
                <w:bCs/>
                <w:sz w:val="16"/>
                <w:szCs w:val="16"/>
              </w:rPr>
              <w:t>00</w:t>
            </w:r>
          </w:p>
        </w:tc>
        <w:tc>
          <w:tcPr>
            <w:tcW w:w="1163" w:type="dxa"/>
            <w:tcBorders>
              <w:right w:val="single" w:sz="4" w:space="0" w:color="auto"/>
            </w:tcBorders>
            <w:shd w:val="clear" w:color="auto" w:fill="A6A6A6" w:themeFill="background1" w:themeFillShade="A6"/>
            <w:noWrap/>
            <w:vAlign w:val="center"/>
          </w:tcPr>
          <w:p w:rsidR="00DA3DAF" w:rsidRDefault="00DA3DAF" w:rsidP="00DA3DAF">
            <w:pPr>
              <w:ind w:right="227"/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</w:rPr>
            </w:pPr>
            <w:r>
              <w:rPr>
                <w:rFonts w:ascii="Arial Narrow" w:hAnsi="Arial Narrow" w:cs="Arial"/>
                <w:b/>
                <w:bCs/>
                <w:sz w:val="16"/>
                <w:szCs w:val="16"/>
              </w:rPr>
              <w:t>331.</w:t>
            </w:r>
            <w:r w:rsidR="00EE6084">
              <w:rPr>
                <w:rFonts w:ascii="Arial Narrow" w:hAnsi="Arial Narrow" w:cs="Arial"/>
                <w:b/>
                <w:bCs/>
                <w:sz w:val="16"/>
                <w:szCs w:val="16"/>
              </w:rPr>
              <w:t>200</w:t>
            </w:r>
          </w:p>
        </w:tc>
      </w:tr>
      <w:tr w:rsidR="00DA3DAF" w:rsidRPr="0015043C" w:rsidTr="00DA3DAF">
        <w:tc>
          <w:tcPr>
            <w:tcW w:w="4788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</w:tcPr>
          <w:p w:rsidR="00DA3DAF" w:rsidRPr="0015043C" w:rsidRDefault="00DA3DAF" w:rsidP="00451ECA">
            <w:pPr>
              <w:tabs>
                <w:tab w:val="left" w:pos="360"/>
              </w:tabs>
              <w:spacing w:before="40" w:after="40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20"/>
              </w:rPr>
              <w:t>Δ</w:t>
            </w:r>
            <w:r w:rsidRPr="0015043C">
              <w:rPr>
                <w:rFonts w:ascii="Arial" w:hAnsi="Arial"/>
                <w:sz w:val="16"/>
                <w:szCs w:val="20"/>
              </w:rPr>
              <w:tab/>
            </w:r>
            <w:r w:rsidRPr="0015043C">
              <w:rPr>
                <w:rFonts w:ascii="Arial Narrow" w:hAnsi="Arial Narrow"/>
                <w:sz w:val="16"/>
                <w:szCs w:val="16"/>
              </w:rPr>
              <w:t>Χρέος ΟΤΑ, OKA</w:t>
            </w:r>
            <w:r>
              <w:rPr>
                <w:rFonts w:ascii="Arial Narrow" w:hAnsi="Arial Narrow"/>
                <w:sz w:val="16"/>
                <w:szCs w:val="16"/>
              </w:rPr>
              <w:t xml:space="preserve"> μείον ενδοκυβερνητικό χρέος</w:t>
            </w:r>
          </w:p>
        </w:tc>
        <w:tc>
          <w:tcPr>
            <w:tcW w:w="1163" w:type="dxa"/>
            <w:shd w:val="clear" w:color="auto" w:fill="auto"/>
            <w:noWrap/>
            <w:vAlign w:val="center"/>
          </w:tcPr>
          <w:p w:rsidR="00DA3DAF" w:rsidRDefault="00DA3DAF" w:rsidP="00DA3DAF">
            <w:pPr>
              <w:ind w:right="227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-10.236</w:t>
            </w:r>
          </w:p>
        </w:tc>
        <w:tc>
          <w:tcPr>
            <w:tcW w:w="1163" w:type="dxa"/>
            <w:shd w:val="clear" w:color="auto" w:fill="auto"/>
            <w:noWrap/>
            <w:vAlign w:val="center"/>
          </w:tcPr>
          <w:p w:rsidR="00DA3DAF" w:rsidRDefault="00DA3DAF" w:rsidP="00DA3DAF">
            <w:pPr>
              <w:ind w:right="227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-11.640</w:t>
            </w:r>
          </w:p>
        </w:tc>
        <w:tc>
          <w:tcPr>
            <w:tcW w:w="1163" w:type="dxa"/>
            <w:shd w:val="clear" w:color="auto" w:fill="auto"/>
            <w:noWrap/>
            <w:vAlign w:val="center"/>
          </w:tcPr>
          <w:p w:rsidR="00DA3DAF" w:rsidRDefault="00DA3DAF" w:rsidP="00DA3DAF">
            <w:pPr>
              <w:ind w:right="227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-12.</w:t>
            </w:r>
            <w:r w:rsidR="00EE6084">
              <w:rPr>
                <w:rFonts w:ascii="Arial Narrow" w:hAnsi="Arial Narrow" w:cs="Arial"/>
                <w:sz w:val="16"/>
                <w:szCs w:val="16"/>
              </w:rPr>
              <w:t>100</w:t>
            </w:r>
          </w:p>
        </w:tc>
        <w:tc>
          <w:tcPr>
            <w:tcW w:w="116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3DAF" w:rsidRDefault="00EE6084" w:rsidP="00DA3DAF">
            <w:pPr>
              <w:ind w:right="227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-12.0</w:t>
            </w:r>
            <w:r w:rsidR="00DA3DAF">
              <w:rPr>
                <w:rFonts w:ascii="Arial Narrow" w:hAnsi="Arial Narrow" w:cs="Arial"/>
                <w:sz w:val="16"/>
                <w:szCs w:val="16"/>
              </w:rPr>
              <w:t>00</w:t>
            </w:r>
          </w:p>
        </w:tc>
      </w:tr>
      <w:tr w:rsidR="00DA3DAF" w:rsidRPr="0015043C" w:rsidTr="00DA3DAF">
        <w:tc>
          <w:tcPr>
            <w:tcW w:w="4788" w:type="dxa"/>
            <w:tcBorders>
              <w:left w:val="single" w:sz="4" w:space="0" w:color="auto"/>
            </w:tcBorders>
            <w:shd w:val="clear" w:color="auto" w:fill="A6A6A6" w:themeFill="background1" w:themeFillShade="A6"/>
            <w:noWrap/>
            <w:vAlign w:val="bottom"/>
          </w:tcPr>
          <w:p w:rsidR="00DA3DAF" w:rsidRPr="0015043C" w:rsidRDefault="00DA3DAF" w:rsidP="00451ECA">
            <w:pPr>
              <w:tabs>
                <w:tab w:val="left" w:pos="360"/>
              </w:tabs>
              <w:spacing w:before="40" w:after="40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15043C">
              <w:rPr>
                <w:rFonts w:ascii="Arial" w:hAnsi="Arial"/>
                <w:b/>
                <w:bCs/>
                <w:sz w:val="16"/>
                <w:szCs w:val="20"/>
              </w:rPr>
              <w:t>Ε.</w:t>
            </w:r>
            <w:r w:rsidRPr="0015043C">
              <w:rPr>
                <w:rFonts w:ascii="Arial" w:hAnsi="Arial"/>
                <w:b/>
                <w:bCs/>
                <w:sz w:val="16"/>
                <w:szCs w:val="20"/>
              </w:rPr>
              <w:tab/>
            </w:r>
            <w:r w:rsidRPr="0015043C">
              <w:rPr>
                <w:rFonts w:ascii="Arial Narrow" w:hAnsi="Arial Narrow"/>
                <w:b/>
                <w:bCs/>
                <w:sz w:val="16"/>
                <w:szCs w:val="16"/>
              </w:rPr>
              <w:t>Χρέος Γενικής Κυβέρνησης (Γ+Δ)</w:t>
            </w:r>
          </w:p>
        </w:tc>
        <w:tc>
          <w:tcPr>
            <w:tcW w:w="1163" w:type="dxa"/>
            <w:shd w:val="clear" w:color="auto" w:fill="A6A6A6" w:themeFill="background1" w:themeFillShade="A6"/>
            <w:noWrap/>
            <w:vAlign w:val="center"/>
          </w:tcPr>
          <w:p w:rsidR="00DA3DAF" w:rsidRDefault="00DA3DAF" w:rsidP="00DA3DAF">
            <w:pPr>
              <w:ind w:right="227"/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</w:rPr>
            </w:pPr>
            <w:r>
              <w:rPr>
                <w:rFonts w:ascii="Arial Narrow" w:hAnsi="Arial Narrow" w:cs="Arial"/>
                <w:b/>
                <w:bCs/>
                <w:sz w:val="16"/>
                <w:szCs w:val="16"/>
              </w:rPr>
              <w:t>319.729</w:t>
            </w:r>
          </w:p>
        </w:tc>
        <w:tc>
          <w:tcPr>
            <w:tcW w:w="1163" w:type="dxa"/>
            <w:shd w:val="clear" w:color="auto" w:fill="A6A6A6" w:themeFill="background1" w:themeFillShade="A6"/>
            <w:noWrap/>
            <w:vAlign w:val="center"/>
          </w:tcPr>
          <w:p w:rsidR="00DA3DAF" w:rsidRDefault="00DA3DAF" w:rsidP="00DA3DAF">
            <w:pPr>
              <w:ind w:right="227"/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</w:rPr>
            </w:pPr>
            <w:r>
              <w:rPr>
                <w:rFonts w:ascii="Arial Narrow" w:hAnsi="Arial Narrow" w:cs="Arial"/>
                <w:b/>
                <w:bCs/>
                <w:sz w:val="16"/>
                <w:szCs w:val="16"/>
              </w:rPr>
              <w:t>311.673</w:t>
            </w:r>
          </w:p>
        </w:tc>
        <w:tc>
          <w:tcPr>
            <w:tcW w:w="1163" w:type="dxa"/>
            <w:shd w:val="clear" w:color="auto" w:fill="A6A6A6" w:themeFill="background1" w:themeFillShade="A6"/>
            <w:noWrap/>
            <w:vAlign w:val="center"/>
          </w:tcPr>
          <w:p w:rsidR="00DA3DAF" w:rsidRDefault="00EE6084" w:rsidP="00DA3DAF">
            <w:pPr>
              <w:ind w:right="227"/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</w:rPr>
            </w:pPr>
            <w:r>
              <w:rPr>
                <w:rFonts w:ascii="Arial Narrow" w:hAnsi="Arial Narrow" w:cs="Arial"/>
                <w:b/>
                <w:bCs/>
                <w:sz w:val="16"/>
                <w:szCs w:val="16"/>
              </w:rPr>
              <w:t>315.4</w:t>
            </w:r>
            <w:r w:rsidR="00DA3DAF">
              <w:rPr>
                <w:rFonts w:ascii="Arial Narrow" w:hAnsi="Arial Narrow" w:cs="Arial"/>
                <w:b/>
                <w:bCs/>
                <w:sz w:val="16"/>
                <w:szCs w:val="16"/>
              </w:rPr>
              <w:t>00</w:t>
            </w:r>
          </w:p>
        </w:tc>
        <w:tc>
          <w:tcPr>
            <w:tcW w:w="1163" w:type="dxa"/>
            <w:tcBorders>
              <w:right w:val="single" w:sz="4" w:space="0" w:color="auto"/>
            </w:tcBorders>
            <w:shd w:val="clear" w:color="auto" w:fill="A6A6A6" w:themeFill="background1" w:themeFillShade="A6"/>
            <w:noWrap/>
            <w:vAlign w:val="center"/>
          </w:tcPr>
          <w:p w:rsidR="00DA3DAF" w:rsidRDefault="00EE6084" w:rsidP="00DA3DAF">
            <w:pPr>
              <w:ind w:right="227"/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</w:rPr>
            </w:pPr>
            <w:r>
              <w:rPr>
                <w:rFonts w:ascii="Arial Narrow" w:hAnsi="Arial Narrow" w:cs="Arial"/>
                <w:b/>
                <w:bCs/>
                <w:sz w:val="16"/>
                <w:szCs w:val="16"/>
              </w:rPr>
              <w:t>319.2</w:t>
            </w:r>
            <w:r w:rsidR="00DA3DAF">
              <w:rPr>
                <w:rFonts w:ascii="Arial Narrow" w:hAnsi="Arial Narrow" w:cs="Arial"/>
                <w:b/>
                <w:bCs/>
                <w:sz w:val="16"/>
                <w:szCs w:val="16"/>
              </w:rPr>
              <w:t>00</w:t>
            </w:r>
          </w:p>
        </w:tc>
      </w:tr>
      <w:tr w:rsidR="00DA3DAF" w:rsidRPr="0015043C" w:rsidTr="00DA3DAF">
        <w:tc>
          <w:tcPr>
            <w:tcW w:w="4788" w:type="dxa"/>
            <w:tcBorders>
              <w:left w:val="single" w:sz="4" w:space="0" w:color="auto"/>
            </w:tcBorders>
            <w:shd w:val="clear" w:color="auto" w:fill="A6A6A6" w:themeFill="background1" w:themeFillShade="A6"/>
            <w:noWrap/>
            <w:vAlign w:val="bottom"/>
          </w:tcPr>
          <w:p w:rsidR="00DA3DAF" w:rsidRPr="0015043C" w:rsidRDefault="00DA3DAF" w:rsidP="00451ECA">
            <w:pPr>
              <w:tabs>
                <w:tab w:val="left" w:pos="360"/>
              </w:tabs>
              <w:spacing w:before="40" w:after="40"/>
              <w:rPr>
                <w:rFonts w:ascii="Arial Narrow" w:hAnsi="Arial Narrow"/>
                <w:sz w:val="16"/>
                <w:szCs w:val="16"/>
              </w:rPr>
            </w:pPr>
            <w:r w:rsidRPr="0015043C">
              <w:rPr>
                <w:rFonts w:ascii="Arial Narrow" w:hAnsi="Arial Narrow"/>
                <w:sz w:val="16"/>
                <w:szCs w:val="16"/>
              </w:rPr>
              <w:t> </w:t>
            </w:r>
            <w:r w:rsidRPr="0015043C">
              <w:rPr>
                <w:rFonts w:ascii="Arial Narrow" w:hAnsi="Arial Narrow"/>
                <w:sz w:val="16"/>
                <w:szCs w:val="16"/>
              </w:rPr>
              <w:tab/>
            </w:r>
            <w:r w:rsidRPr="0015043C">
              <w:rPr>
                <w:rFonts w:ascii="Arial Narrow" w:hAnsi="Arial Narrow"/>
                <w:b/>
                <w:bCs/>
                <w:sz w:val="16"/>
                <w:szCs w:val="16"/>
              </w:rPr>
              <w:t>(ως % του ΑΕΠ)</w:t>
            </w:r>
          </w:p>
        </w:tc>
        <w:tc>
          <w:tcPr>
            <w:tcW w:w="1163" w:type="dxa"/>
            <w:shd w:val="clear" w:color="auto" w:fill="A6A6A6" w:themeFill="background1" w:themeFillShade="A6"/>
            <w:noWrap/>
            <w:vAlign w:val="center"/>
          </w:tcPr>
          <w:p w:rsidR="00DA3DAF" w:rsidRDefault="00DA3DAF" w:rsidP="00DA3DAF">
            <w:pPr>
              <w:ind w:right="227"/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</w:rPr>
            </w:pPr>
            <w:r>
              <w:rPr>
                <w:rFonts w:ascii="Arial Narrow" w:hAnsi="Arial Narrow" w:cs="Arial"/>
                <w:b/>
                <w:bCs/>
                <w:sz w:val="16"/>
                <w:szCs w:val="16"/>
              </w:rPr>
              <w:t>179,7%</w:t>
            </w:r>
          </w:p>
        </w:tc>
        <w:tc>
          <w:tcPr>
            <w:tcW w:w="1163" w:type="dxa"/>
            <w:shd w:val="clear" w:color="auto" w:fill="A6A6A6" w:themeFill="background1" w:themeFillShade="A6"/>
            <w:noWrap/>
            <w:vAlign w:val="center"/>
          </w:tcPr>
          <w:p w:rsidR="00DA3DAF" w:rsidRDefault="00DA3DAF" w:rsidP="00DA3DAF">
            <w:pPr>
              <w:ind w:right="227"/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</w:rPr>
            </w:pPr>
            <w:r>
              <w:rPr>
                <w:rFonts w:ascii="Arial Narrow" w:hAnsi="Arial Narrow" w:cs="Arial"/>
                <w:b/>
                <w:bCs/>
                <w:sz w:val="16"/>
                <w:szCs w:val="16"/>
              </w:rPr>
              <w:t>177,4%</w:t>
            </w:r>
          </w:p>
        </w:tc>
        <w:tc>
          <w:tcPr>
            <w:tcW w:w="1163" w:type="dxa"/>
            <w:shd w:val="clear" w:color="auto" w:fill="A6A6A6" w:themeFill="background1" w:themeFillShade="A6"/>
            <w:noWrap/>
            <w:vAlign w:val="center"/>
          </w:tcPr>
          <w:p w:rsidR="00DA3DAF" w:rsidRDefault="00EE6084" w:rsidP="00DA3DAF">
            <w:pPr>
              <w:ind w:right="227"/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</w:rPr>
            </w:pPr>
            <w:r>
              <w:rPr>
                <w:rFonts w:ascii="Arial Narrow" w:hAnsi="Arial Narrow" w:cs="Arial"/>
                <w:b/>
                <w:bCs/>
                <w:sz w:val="16"/>
                <w:szCs w:val="16"/>
              </w:rPr>
              <w:t>180,3</w:t>
            </w:r>
            <w:r w:rsidR="00DA3DAF">
              <w:rPr>
                <w:rFonts w:ascii="Arial Narrow" w:hAnsi="Arial Narrow" w:cs="Arial"/>
                <w:b/>
                <w:bCs/>
                <w:sz w:val="16"/>
                <w:szCs w:val="16"/>
              </w:rPr>
              <w:t>%</w:t>
            </w:r>
          </w:p>
        </w:tc>
        <w:tc>
          <w:tcPr>
            <w:tcW w:w="1163" w:type="dxa"/>
            <w:tcBorders>
              <w:right w:val="single" w:sz="4" w:space="0" w:color="auto"/>
            </w:tcBorders>
            <w:shd w:val="clear" w:color="auto" w:fill="A6A6A6" w:themeFill="background1" w:themeFillShade="A6"/>
            <w:noWrap/>
            <w:vAlign w:val="center"/>
          </w:tcPr>
          <w:p w:rsidR="00DA3DAF" w:rsidRDefault="00EE6084" w:rsidP="00DA3DAF">
            <w:pPr>
              <w:ind w:right="227"/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</w:rPr>
            </w:pPr>
            <w:r>
              <w:rPr>
                <w:rFonts w:ascii="Arial Narrow" w:hAnsi="Arial Narrow" w:cs="Arial"/>
                <w:b/>
                <w:bCs/>
                <w:sz w:val="16"/>
                <w:szCs w:val="16"/>
              </w:rPr>
              <w:t>176,5</w:t>
            </w:r>
            <w:r w:rsidR="00DA3DAF">
              <w:rPr>
                <w:rFonts w:ascii="Arial Narrow" w:hAnsi="Arial Narrow" w:cs="Arial"/>
                <w:b/>
                <w:bCs/>
                <w:sz w:val="16"/>
                <w:szCs w:val="16"/>
              </w:rPr>
              <w:t>%</w:t>
            </w:r>
          </w:p>
        </w:tc>
      </w:tr>
      <w:tr w:rsidR="00DA3DAF" w:rsidRPr="0015043C" w:rsidTr="00DA3DAF">
        <w:tc>
          <w:tcPr>
            <w:tcW w:w="478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DA3DAF" w:rsidRPr="0015043C" w:rsidRDefault="00DA3DAF" w:rsidP="00451ECA">
            <w:pPr>
              <w:spacing w:before="40" w:after="40"/>
              <w:rPr>
                <w:rFonts w:ascii="Arial Narrow" w:hAnsi="Arial Narrow"/>
                <w:sz w:val="16"/>
                <w:szCs w:val="16"/>
              </w:rPr>
            </w:pPr>
            <w:r w:rsidRPr="0015043C">
              <w:rPr>
                <w:rFonts w:ascii="Arial Narrow" w:hAnsi="Arial Narrow"/>
                <w:sz w:val="16"/>
                <w:szCs w:val="16"/>
              </w:rPr>
              <w:t>ΑΕΠ</w:t>
            </w:r>
          </w:p>
        </w:tc>
        <w:tc>
          <w:tcPr>
            <w:tcW w:w="1163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DA3DAF" w:rsidRDefault="00DA3DAF" w:rsidP="00DA3DAF">
            <w:pPr>
              <w:ind w:right="227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177.941</w:t>
            </w:r>
          </w:p>
        </w:tc>
        <w:tc>
          <w:tcPr>
            <w:tcW w:w="1163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DA3DAF" w:rsidRDefault="00DA3DAF" w:rsidP="00DA3DAF">
            <w:pPr>
              <w:ind w:right="227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175.697</w:t>
            </w:r>
          </w:p>
        </w:tc>
        <w:tc>
          <w:tcPr>
            <w:tcW w:w="1163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DA3DAF" w:rsidRDefault="00DA3DAF" w:rsidP="00DA3DAF">
            <w:pPr>
              <w:ind w:right="227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174.908</w:t>
            </w:r>
          </w:p>
        </w:tc>
        <w:tc>
          <w:tcPr>
            <w:tcW w:w="116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3DAF" w:rsidRDefault="00DA3DAF" w:rsidP="00DA3DAF">
            <w:pPr>
              <w:ind w:right="227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180.817</w:t>
            </w:r>
          </w:p>
        </w:tc>
      </w:tr>
    </w:tbl>
    <w:p w:rsidR="000D0A85" w:rsidRPr="005E6798" w:rsidRDefault="000D0A85" w:rsidP="000D0A85">
      <w:pPr>
        <w:tabs>
          <w:tab w:val="left" w:pos="426"/>
        </w:tabs>
        <w:spacing w:line="228" w:lineRule="auto"/>
        <w:ind w:left="426" w:right="-285" w:hanging="426"/>
        <w:jc w:val="both"/>
        <w:rPr>
          <w:rFonts w:ascii="Arial Narrow" w:hAnsi="Arial Narrow"/>
          <w:sz w:val="18"/>
          <w:szCs w:val="16"/>
        </w:rPr>
      </w:pPr>
      <w:r w:rsidRPr="005E6798">
        <w:rPr>
          <w:rFonts w:ascii="Arial Narrow" w:hAnsi="Arial Narrow"/>
          <w:sz w:val="18"/>
          <w:szCs w:val="16"/>
        </w:rPr>
        <w:t>*</w:t>
      </w:r>
      <w:r w:rsidRPr="005E6798">
        <w:rPr>
          <w:rFonts w:ascii="Arial Narrow" w:hAnsi="Arial Narrow"/>
          <w:sz w:val="18"/>
          <w:szCs w:val="16"/>
        </w:rPr>
        <w:tab/>
        <w:t>Εκτιμήσεις</w:t>
      </w:r>
      <w:r w:rsidR="00DA3AD7">
        <w:rPr>
          <w:rFonts w:ascii="Arial Narrow" w:hAnsi="Arial Narrow"/>
          <w:sz w:val="18"/>
          <w:szCs w:val="16"/>
          <w:lang w:val="en-GB"/>
        </w:rPr>
        <w:t xml:space="preserve"> </w:t>
      </w:r>
      <w:r w:rsidRPr="005E6798">
        <w:rPr>
          <w:rFonts w:ascii="Arial Narrow" w:hAnsi="Arial Narrow"/>
          <w:sz w:val="18"/>
          <w:szCs w:val="16"/>
        </w:rPr>
        <w:t xml:space="preserve"> **</w:t>
      </w:r>
      <w:r w:rsidRPr="005E6798">
        <w:rPr>
          <w:rFonts w:ascii="Arial Narrow" w:hAnsi="Arial Narrow"/>
          <w:sz w:val="18"/>
          <w:szCs w:val="16"/>
        </w:rPr>
        <w:tab/>
        <w:t>Προβλέψεις</w:t>
      </w:r>
    </w:p>
    <w:p w:rsidR="000D0A85" w:rsidRPr="00666622" w:rsidRDefault="000D0A85" w:rsidP="000D0A85">
      <w:pPr>
        <w:tabs>
          <w:tab w:val="left" w:pos="180"/>
        </w:tabs>
        <w:jc w:val="both"/>
        <w:rPr>
          <w:rFonts w:ascii="Arial Narrow" w:hAnsi="Arial Narrow"/>
          <w:sz w:val="18"/>
          <w:szCs w:val="16"/>
        </w:rPr>
      </w:pPr>
      <w:r w:rsidRPr="00666622">
        <w:rPr>
          <w:rFonts w:ascii="Arial Narrow" w:hAnsi="Arial Narrow"/>
          <w:sz w:val="18"/>
          <w:szCs w:val="16"/>
        </w:rPr>
        <w:t xml:space="preserve">Πηγή:  </w:t>
      </w:r>
      <w:r w:rsidR="00B013CD">
        <w:rPr>
          <w:rFonts w:ascii="Arial Narrow" w:hAnsi="Arial Narrow"/>
          <w:sz w:val="16"/>
          <w:szCs w:val="16"/>
        </w:rPr>
        <w:t>ΟΔΔΗΧ</w:t>
      </w:r>
    </w:p>
    <w:p w:rsidR="000D0A85" w:rsidRPr="0015043C" w:rsidRDefault="000D0A85" w:rsidP="000D0A85">
      <w:pPr>
        <w:tabs>
          <w:tab w:val="left" w:pos="180"/>
        </w:tabs>
        <w:jc w:val="both"/>
        <w:rPr>
          <w:rFonts w:ascii="Arial Narrow" w:hAnsi="Arial Narrow"/>
          <w:sz w:val="16"/>
          <w:szCs w:val="16"/>
        </w:rPr>
      </w:pPr>
    </w:p>
    <w:p w:rsidR="000D0A85" w:rsidRDefault="000D0A85" w:rsidP="000D0A85">
      <w:pPr>
        <w:tabs>
          <w:tab w:val="left" w:pos="180"/>
        </w:tabs>
        <w:jc w:val="both"/>
        <w:rPr>
          <w:b/>
          <w:bCs/>
          <w:sz w:val="22"/>
          <w:szCs w:val="22"/>
        </w:rPr>
      </w:pPr>
    </w:p>
    <w:p w:rsidR="00CD1DAB" w:rsidRDefault="00CD1DAB" w:rsidP="000D0A85">
      <w:pPr>
        <w:tabs>
          <w:tab w:val="left" w:pos="180"/>
        </w:tabs>
        <w:jc w:val="both"/>
        <w:rPr>
          <w:b/>
          <w:bCs/>
          <w:sz w:val="22"/>
          <w:szCs w:val="22"/>
        </w:rPr>
      </w:pPr>
    </w:p>
    <w:p w:rsidR="00CD1DAB" w:rsidRDefault="00CD1DAB" w:rsidP="000D0A85">
      <w:pPr>
        <w:tabs>
          <w:tab w:val="left" w:pos="180"/>
        </w:tabs>
        <w:jc w:val="both"/>
        <w:rPr>
          <w:b/>
          <w:bCs/>
          <w:sz w:val="22"/>
          <w:szCs w:val="22"/>
        </w:rPr>
      </w:pPr>
    </w:p>
    <w:p w:rsidR="00CD1DAB" w:rsidRPr="006A2A00" w:rsidRDefault="00CD1DAB" w:rsidP="000D0A85">
      <w:pPr>
        <w:tabs>
          <w:tab w:val="left" w:pos="180"/>
        </w:tabs>
        <w:jc w:val="both"/>
        <w:rPr>
          <w:b/>
          <w:bCs/>
          <w:sz w:val="22"/>
          <w:szCs w:val="22"/>
        </w:rPr>
      </w:pPr>
    </w:p>
    <w:p w:rsidR="000D0A85" w:rsidRPr="006A2A00" w:rsidRDefault="000D0A85" w:rsidP="000D0A85">
      <w:pPr>
        <w:shd w:val="clear" w:color="auto" w:fill="595959" w:themeFill="text1" w:themeFillTint="A6"/>
        <w:jc w:val="both"/>
        <w:rPr>
          <w:rFonts w:ascii="Arial Narrow" w:hAnsi="Arial Narrow"/>
          <w:b/>
          <w:bCs/>
          <w:color w:val="FFFFFF"/>
          <w:sz w:val="26"/>
          <w:szCs w:val="22"/>
        </w:rPr>
      </w:pPr>
      <w:r w:rsidRPr="006A2A00">
        <w:rPr>
          <w:rFonts w:ascii="Arial Narrow" w:hAnsi="Arial Narrow"/>
          <w:b/>
          <w:bCs/>
          <w:color w:val="FFFFFF"/>
          <w:sz w:val="26"/>
          <w:szCs w:val="22"/>
        </w:rPr>
        <w:lastRenderedPageBreak/>
        <w:t>2.</w:t>
      </w:r>
      <w:r w:rsidRPr="006A2A00">
        <w:rPr>
          <w:rFonts w:ascii="Arial Narrow" w:hAnsi="Arial Narrow"/>
          <w:b/>
          <w:bCs/>
          <w:color w:val="FFFFFF"/>
          <w:sz w:val="26"/>
          <w:szCs w:val="22"/>
        </w:rPr>
        <w:tab/>
        <w:t>Εξέλιξη δημ</w:t>
      </w:r>
      <w:r>
        <w:rPr>
          <w:rFonts w:ascii="Arial Narrow" w:hAnsi="Arial Narrow"/>
          <w:b/>
          <w:bCs/>
          <w:color w:val="FFFFFF"/>
          <w:sz w:val="26"/>
          <w:szCs w:val="22"/>
        </w:rPr>
        <w:t>όσιου</w:t>
      </w:r>
      <w:r w:rsidRPr="006A2A00">
        <w:rPr>
          <w:rFonts w:ascii="Arial Narrow" w:hAnsi="Arial Narrow"/>
          <w:b/>
          <w:bCs/>
          <w:color w:val="FFFFFF"/>
          <w:sz w:val="26"/>
          <w:szCs w:val="22"/>
        </w:rPr>
        <w:t xml:space="preserve"> χρέους</w:t>
      </w:r>
      <w:r>
        <w:rPr>
          <w:rFonts w:ascii="Arial Narrow" w:hAnsi="Arial Narrow"/>
          <w:b/>
          <w:bCs/>
          <w:color w:val="FFFFFF"/>
          <w:sz w:val="26"/>
          <w:szCs w:val="22"/>
        </w:rPr>
        <w:t xml:space="preserve"> Γενικής Κυβέρνησης</w:t>
      </w:r>
    </w:p>
    <w:p w:rsidR="000D0A85" w:rsidRPr="006A2A00" w:rsidRDefault="000D0A85" w:rsidP="000D0A85">
      <w:pPr>
        <w:jc w:val="both"/>
        <w:rPr>
          <w:sz w:val="22"/>
          <w:szCs w:val="22"/>
        </w:rPr>
      </w:pPr>
    </w:p>
    <w:p w:rsidR="000D0A85" w:rsidRDefault="000D0A85" w:rsidP="000D0A85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234F04" w:rsidRPr="00234F04" w:rsidRDefault="00234F04" w:rsidP="00234F04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234F04">
        <w:rPr>
          <w:sz w:val="22"/>
          <w:szCs w:val="22"/>
        </w:rPr>
        <w:t>Το χρέος της γενικής κυβέρνησης από 31/12/2015 μέχρι 31/12/2016 εκτιμάται ότι θα αυξηθεί κατά 3.</w:t>
      </w:r>
      <w:r w:rsidR="00EE6084">
        <w:rPr>
          <w:sz w:val="22"/>
          <w:szCs w:val="22"/>
        </w:rPr>
        <w:t>7</w:t>
      </w:r>
      <w:r w:rsidRPr="00234F04">
        <w:rPr>
          <w:sz w:val="22"/>
          <w:szCs w:val="22"/>
        </w:rPr>
        <w:t>27 εκατ. ευρώ, ενώ για το διάστημα από 31/12/2016 μέχρι 31/12/2017 το χρέος της γενικής κυβέ</w:t>
      </w:r>
      <w:r w:rsidRPr="00234F04">
        <w:rPr>
          <w:sz w:val="22"/>
          <w:szCs w:val="22"/>
        </w:rPr>
        <w:t>ρ</w:t>
      </w:r>
      <w:r w:rsidRPr="00234F04">
        <w:rPr>
          <w:sz w:val="22"/>
          <w:szCs w:val="22"/>
        </w:rPr>
        <w:t>νησης προ</w:t>
      </w:r>
      <w:r w:rsidR="00EE6084">
        <w:rPr>
          <w:sz w:val="22"/>
          <w:szCs w:val="22"/>
        </w:rPr>
        <w:t>βλέπεται ότι θα αυξηθεί κατά 3.8</w:t>
      </w:r>
      <w:r w:rsidRPr="00234F04">
        <w:rPr>
          <w:sz w:val="22"/>
          <w:szCs w:val="22"/>
        </w:rPr>
        <w:t xml:space="preserve">00 εκατ. ευρώ. Οι αυξήσεις αυτές οφείλονται κυρίως στην κάλυψη των ελλειμμάτων του προϋπολογισμού και τη χρηματοδότηση ληξιπρόθεσμων υποχρεώσεων (πίνακας 4.3). </w:t>
      </w:r>
    </w:p>
    <w:p w:rsidR="000D0A85" w:rsidRDefault="000D0A85" w:rsidP="000D0A85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155EE5" w:rsidRPr="0015043C" w:rsidRDefault="00155EE5" w:rsidP="000D0A85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tbl>
      <w:tblPr>
        <w:tblW w:w="8432" w:type="dxa"/>
        <w:jc w:val="center"/>
        <w:tblLayout w:type="fixed"/>
        <w:tblLook w:val="0000" w:firstRow="0" w:lastRow="0" w:firstColumn="0" w:lastColumn="0" w:noHBand="0" w:noVBand="0"/>
      </w:tblPr>
      <w:tblGrid>
        <w:gridCol w:w="4608"/>
        <w:gridCol w:w="1559"/>
        <w:gridCol w:w="1389"/>
        <w:gridCol w:w="876"/>
      </w:tblGrid>
      <w:tr w:rsidR="000D0A85" w:rsidRPr="0015043C" w:rsidTr="00F82344">
        <w:trPr>
          <w:trHeight w:val="520"/>
          <w:jc w:val="center"/>
        </w:trPr>
        <w:tc>
          <w:tcPr>
            <w:tcW w:w="8432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404040" w:themeFill="text1" w:themeFillTint="BF"/>
            <w:noWrap/>
            <w:tcMar>
              <w:left w:w="28" w:type="dxa"/>
              <w:right w:w="28" w:type="dxa"/>
            </w:tcMar>
            <w:vAlign w:val="center"/>
          </w:tcPr>
          <w:p w:rsidR="000D0A85" w:rsidRPr="006A2A00" w:rsidRDefault="000D0A85" w:rsidP="00451ECA">
            <w:pPr>
              <w:spacing w:before="120"/>
              <w:jc w:val="center"/>
              <w:rPr>
                <w:rFonts w:ascii="Arial Narrow" w:hAnsi="Arial Narrow"/>
                <w:b/>
                <w:bCs/>
                <w:color w:val="FFFFFF"/>
                <w:szCs w:val="16"/>
              </w:rPr>
            </w:pPr>
            <w:r>
              <w:rPr>
                <w:rFonts w:ascii="Arial Narrow" w:hAnsi="Arial Narrow"/>
                <w:b/>
                <w:bCs/>
                <w:color w:val="FFFFFF"/>
                <w:szCs w:val="16"/>
              </w:rPr>
              <w:t>Πίνακας 4</w:t>
            </w:r>
            <w:r w:rsidRPr="006A2A00">
              <w:rPr>
                <w:rFonts w:ascii="Arial Narrow" w:hAnsi="Arial Narrow"/>
                <w:b/>
                <w:bCs/>
                <w:color w:val="FFFFFF"/>
                <w:szCs w:val="16"/>
              </w:rPr>
              <w:t>.3  Εξέλιξη δημ</w:t>
            </w:r>
            <w:r>
              <w:rPr>
                <w:rFonts w:ascii="Arial Narrow" w:hAnsi="Arial Narrow"/>
                <w:b/>
                <w:bCs/>
                <w:color w:val="FFFFFF"/>
                <w:szCs w:val="16"/>
              </w:rPr>
              <w:t>όσιου</w:t>
            </w:r>
            <w:r w:rsidRPr="006A2A00">
              <w:rPr>
                <w:rFonts w:ascii="Arial Narrow" w:hAnsi="Arial Narrow"/>
                <w:b/>
                <w:bCs/>
                <w:color w:val="FFFFFF"/>
                <w:szCs w:val="16"/>
              </w:rPr>
              <w:t xml:space="preserve"> χρέους</w:t>
            </w:r>
            <w:r>
              <w:rPr>
                <w:rFonts w:ascii="Arial Narrow" w:hAnsi="Arial Narrow"/>
                <w:b/>
                <w:bCs/>
                <w:color w:val="FFFFFF"/>
                <w:szCs w:val="16"/>
              </w:rPr>
              <w:t xml:space="preserve"> Γενικής Κυβέρνησης</w:t>
            </w:r>
          </w:p>
          <w:p w:rsidR="000D0A85" w:rsidRPr="0015043C" w:rsidRDefault="000D0A85" w:rsidP="00451ECA">
            <w:pPr>
              <w:spacing w:after="120"/>
              <w:jc w:val="center"/>
              <w:rPr>
                <w:rFonts w:ascii="Arial Narrow" w:hAnsi="Arial Narrow"/>
                <w:b/>
                <w:bCs/>
                <w:color w:val="FFFFFF"/>
                <w:szCs w:val="16"/>
              </w:rPr>
            </w:pPr>
            <w:r w:rsidRPr="0015043C">
              <w:rPr>
                <w:rFonts w:ascii="Arial Narrow" w:hAnsi="Arial Narrow"/>
                <w:b/>
                <w:bCs/>
                <w:color w:val="FFFFFF"/>
                <w:szCs w:val="16"/>
              </w:rPr>
              <w:t>(σε εκατ. ευρώ)</w:t>
            </w:r>
          </w:p>
        </w:tc>
      </w:tr>
      <w:tr w:rsidR="000D0A85" w:rsidRPr="0015043C" w:rsidTr="00F82344">
        <w:trPr>
          <w:jc w:val="center"/>
        </w:trPr>
        <w:tc>
          <w:tcPr>
            <w:tcW w:w="8432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D0A85" w:rsidRPr="0015043C" w:rsidRDefault="000D0A85" w:rsidP="00451ECA">
            <w:pPr>
              <w:jc w:val="center"/>
              <w:rPr>
                <w:rFonts w:ascii="Arial Narrow" w:hAnsi="Arial Narrow"/>
                <w:b/>
                <w:bCs/>
                <w:color w:val="FFFFFF"/>
                <w:szCs w:val="16"/>
              </w:rPr>
            </w:pPr>
          </w:p>
        </w:tc>
      </w:tr>
      <w:tr w:rsidR="000D0A85" w:rsidRPr="0015043C" w:rsidTr="00F82344">
        <w:trPr>
          <w:trHeight w:val="20"/>
          <w:jc w:val="center"/>
        </w:trPr>
        <w:tc>
          <w:tcPr>
            <w:tcW w:w="46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0A85" w:rsidRPr="0015043C" w:rsidRDefault="000D0A85" w:rsidP="00451ECA">
            <w:pPr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15043C">
              <w:rPr>
                <w:rFonts w:ascii="Arial Narrow" w:hAnsi="Arial Narrow"/>
                <w:b/>
                <w:bCs/>
                <w:sz w:val="16"/>
                <w:szCs w:val="16"/>
              </w:rPr>
              <w:t> </w:t>
            </w:r>
          </w:p>
          <w:p w:rsidR="000D0A85" w:rsidRPr="0015043C" w:rsidRDefault="000D0A85" w:rsidP="00451ECA">
            <w:pPr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15043C">
              <w:rPr>
                <w:rFonts w:ascii="Arial Narrow" w:hAnsi="Arial Narrow"/>
                <w:b/>
                <w:bCs/>
                <w:sz w:val="16"/>
                <w:szCs w:val="16"/>
              </w:rPr>
              <w:t> </w:t>
            </w:r>
          </w:p>
          <w:p w:rsidR="000D0A85" w:rsidRPr="0015043C" w:rsidRDefault="000D0A85" w:rsidP="00451ECA">
            <w:pPr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15043C">
              <w:rPr>
                <w:rFonts w:ascii="Arial Narrow" w:hAnsi="Arial Narrow"/>
                <w:b/>
                <w:bCs/>
                <w:sz w:val="16"/>
                <w:szCs w:val="16"/>
              </w:rPr>
              <w:t> </w:t>
            </w:r>
          </w:p>
          <w:p w:rsidR="000D0A85" w:rsidRPr="0015043C" w:rsidRDefault="000D0A85" w:rsidP="00451ECA">
            <w:pPr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15043C">
              <w:rPr>
                <w:rFonts w:ascii="Arial Narrow" w:hAnsi="Arial Narrow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D0A85" w:rsidRPr="0015043C" w:rsidRDefault="00234F04" w:rsidP="00451ECA">
            <w:pPr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>
              <w:rPr>
                <w:rFonts w:ascii="Arial Narrow" w:hAnsi="Arial Narrow"/>
                <w:b/>
                <w:bCs/>
                <w:sz w:val="16"/>
                <w:szCs w:val="16"/>
              </w:rPr>
              <w:t>2016</w:t>
            </w:r>
            <w:r w:rsidR="000D0A85" w:rsidRPr="0015043C">
              <w:rPr>
                <w:rFonts w:ascii="Arial Narrow" w:hAnsi="Arial Narrow"/>
                <w:b/>
                <w:bCs/>
                <w:sz w:val="16"/>
                <w:szCs w:val="16"/>
              </w:rPr>
              <w:t>*</w:t>
            </w:r>
          </w:p>
        </w:tc>
        <w:tc>
          <w:tcPr>
            <w:tcW w:w="1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D0A85" w:rsidRPr="0015043C" w:rsidRDefault="00234F04" w:rsidP="00451ECA">
            <w:pPr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>
              <w:rPr>
                <w:rFonts w:ascii="Arial Narrow" w:hAnsi="Arial Narrow"/>
                <w:b/>
                <w:bCs/>
                <w:sz w:val="16"/>
                <w:szCs w:val="16"/>
              </w:rPr>
              <w:t>2017</w:t>
            </w:r>
            <w:r w:rsidR="000D0A85" w:rsidRPr="0015043C">
              <w:rPr>
                <w:rFonts w:ascii="Arial Narrow" w:hAnsi="Arial Narrow"/>
                <w:b/>
                <w:bCs/>
                <w:sz w:val="16"/>
                <w:szCs w:val="16"/>
              </w:rPr>
              <w:t>**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0A85" w:rsidRPr="0015043C" w:rsidRDefault="000D0A85" w:rsidP="00451ECA">
            <w:pPr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15043C">
              <w:rPr>
                <w:rFonts w:ascii="Arial Narrow" w:hAnsi="Arial Narrow"/>
                <w:b/>
                <w:bCs/>
                <w:sz w:val="16"/>
                <w:szCs w:val="16"/>
              </w:rPr>
              <w:t>Διαφορά</w:t>
            </w:r>
          </w:p>
          <w:p w:rsidR="000D0A85" w:rsidRPr="0015043C" w:rsidRDefault="000D0A85" w:rsidP="00451ECA">
            <w:pPr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15043C">
              <w:rPr>
                <w:rFonts w:ascii="Arial Narrow" w:hAnsi="Arial Narrow"/>
                <w:b/>
                <w:bCs/>
                <w:sz w:val="16"/>
                <w:szCs w:val="16"/>
              </w:rPr>
              <w:t>201</w:t>
            </w:r>
            <w:r w:rsidR="00234F04">
              <w:rPr>
                <w:rFonts w:ascii="Arial Narrow" w:hAnsi="Arial Narrow"/>
                <w:b/>
                <w:bCs/>
                <w:sz w:val="16"/>
                <w:szCs w:val="16"/>
              </w:rPr>
              <w:t>7</w:t>
            </w:r>
            <w:r w:rsidRPr="0015043C">
              <w:rPr>
                <w:rFonts w:ascii="Arial Narrow" w:hAnsi="Arial Narrow"/>
                <w:b/>
                <w:bCs/>
                <w:sz w:val="16"/>
                <w:szCs w:val="16"/>
              </w:rPr>
              <w:t>-201</w:t>
            </w:r>
            <w:r w:rsidR="00234F04">
              <w:rPr>
                <w:rFonts w:ascii="Arial Narrow" w:hAnsi="Arial Narrow"/>
                <w:b/>
                <w:bCs/>
                <w:sz w:val="16"/>
                <w:szCs w:val="16"/>
              </w:rPr>
              <w:t>6</w:t>
            </w:r>
          </w:p>
        </w:tc>
      </w:tr>
      <w:tr w:rsidR="000D0A85" w:rsidRPr="0015043C" w:rsidTr="00F82344">
        <w:trPr>
          <w:trHeight w:val="20"/>
          <w:jc w:val="center"/>
        </w:trPr>
        <w:tc>
          <w:tcPr>
            <w:tcW w:w="46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0A85" w:rsidRPr="0015043C" w:rsidRDefault="000D0A85" w:rsidP="00451ECA">
            <w:pPr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D0A85" w:rsidRPr="002524BC" w:rsidRDefault="000D0A85" w:rsidP="00451ECA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2524BC">
              <w:rPr>
                <w:rFonts w:ascii="Arial Narrow" w:hAnsi="Arial Narrow"/>
                <w:b/>
                <w:sz w:val="16"/>
                <w:szCs w:val="16"/>
              </w:rPr>
              <w:t>(1)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D0A85" w:rsidRPr="002524BC" w:rsidRDefault="000D0A85" w:rsidP="00451ECA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2524BC">
              <w:rPr>
                <w:rFonts w:ascii="Arial Narrow" w:hAnsi="Arial Narrow"/>
                <w:b/>
                <w:sz w:val="16"/>
                <w:szCs w:val="16"/>
              </w:rPr>
              <w:t>(2)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0A85" w:rsidRPr="002524BC" w:rsidRDefault="000D0A85" w:rsidP="00451ECA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2524BC">
              <w:rPr>
                <w:rFonts w:ascii="Arial Narrow" w:hAnsi="Arial Narrow"/>
                <w:b/>
                <w:sz w:val="16"/>
                <w:szCs w:val="16"/>
              </w:rPr>
              <w:t>(3)=(2)-(1)</w:t>
            </w:r>
          </w:p>
        </w:tc>
      </w:tr>
      <w:tr w:rsidR="005A3EBA" w:rsidRPr="0015043C" w:rsidTr="005A3EBA">
        <w:trPr>
          <w:trHeight w:val="20"/>
          <w:jc w:val="center"/>
        </w:trPr>
        <w:tc>
          <w:tcPr>
            <w:tcW w:w="460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A3EBA" w:rsidRDefault="005A3EBA" w:rsidP="00E671D8">
            <w:pPr>
              <w:spacing w:before="60" w:after="60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Ταμειακό αποτέλεσμα Γενικής Κυβέρνησης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A3EBA" w:rsidRPr="005A3EBA" w:rsidRDefault="005A3EBA" w:rsidP="005A3EBA">
            <w:pPr>
              <w:ind w:right="504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 w:rsidRPr="005A3EBA">
              <w:rPr>
                <w:rFonts w:ascii="Arial Narrow" w:hAnsi="Arial Narrow" w:cs="Arial"/>
                <w:sz w:val="16"/>
                <w:szCs w:val="16"/>
              </w:rPr>
              <w:t>2.489</w:t>
            </w:r>
          </w:p>
        </w:tc>
        <w:tc>
          <w:tcPr>
            <w:tcW w:w="1389" w:type="dxa"/>
            <w:tcBorders>
              <w:top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A3EBA" w:rsidRPr="005A3EBA" w:rsidRDefault="005A3EBA" w:rsidP="005A3EBA">
            <w:pPr>
              <w:ind w:right="504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 w:rsidRPr="005A3EBA">
              <w:rPr>
                <w:rFonts w:ascii="Arial Narrow" w:hAnsi="Arial Narrow" w:cs="Arial"/>
                <w:sz w:val="16"/>
                <w:szCs w:val="16"/>
              </w:rPr>
              <w:t>-15</w:t>
            </w:r>
          </w:p>
        </w:tc>
        <w:tc>
          <w:tcPr>
            <w:tcW w:w="876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3EBA" w:rsidRPr="005A3EBA" w:rsidRDefault="005A3EBA" w:rsidP="005A3EBA">
            <w:pPr>
              <w:ind w:right="113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 w:rsidRPr="005A3EBA">
              <w:rPr>
                <w:rFonts w:ascii="Arial Narrow" w:hAnsi="Arial Narrow" w:cs="Arial"/>
                <w:sz w:val="16"/>
                <w:szCs w:val="16"/>
              </w:rPr>
              <w:t>-2.504</w:t>
            </w:r>
          </w:p>
        </w:tc>
      </w:tr>
      <w:tr w:rsidR="005A3EBA" w:rsidRPr="0015043C" w:rsidTr="005A3EBA">
        <w:trPr>
          <w:trHeight w:val="20"/>
          <w:jc w:val="center"/>
        </w:trPr>
        <w:tc>
          <w:tcPr>
            <w:tcW w:w="4608" w:type="dxa"/>
            <w:tcBorders>
              <w:lef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A3EBA" w:rsidRDefault="005A3EBA" w:rsidP="00F82344">
            <w:pPr>
              <w:tabs>
                <w:tab w:val="left" w:pos="218"/>
              </w:tabs>
              <w:spacing w:before="60" w:after="60"/>
              <w:rPr>
                <w:rFonts w:ascii="Arial Narrow" w:hAnsi="Arial Narrow" w:cs="Arial"/>
                <w:i/>
                <w:iCs/>
                <w:sz w:val="16"/>
                <w:szCs w:val="16"/>
              </w:rPr>
            </w:pPr>
            <w:r>
              <w:rPr>
                <w:rFonts w:ascii="Arial Narrow" w:hAnsi="Arial Narrow" w:cs="Arial"/>
                <w:i/>
                <w:iCs/>
                <w:sz w:val="16"/>
                <w:szCs w:val="16"/>
              </w:rPr>
              <w:tab/>
              <w:t>Αποτέλεσμα Γενικής Κυβέρνησης κατά ESA</w:t>
            </w:r>
          </w:p>
        </w:tc>
        <w:tc>
          <w:tcPr>
            <w:tcW w:w="155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A3EBA" w:rsidRPr="005A3EBA" w:rsidRDefault="005A3EBA" w:rsidP="005A3EBA">
            <w:pPr>
              <w:ind w:right="504"/>
              <w:jc w:val="right"/>
              <w:rPr>
                <w:rFonts w:ascii="Arial Narrow" w:hAnsi="Arial Narrow" w:cs="Arial"/>
                <w:i/>
                <w:iCs/>
                <w:sz w:val="16"/>
                <w:szCs w:val="16"/>
              </w:rPr>
            </w:pPr>
            <w:r w:rsidRPr="005A3EBA">
              <w:rPr>
                <w:rFonts w:ascii="Arial Narrow" w:hAnsi="Arial Narrow" w:cs="Arial"/>
                <w:i/>
                <w:iCs/>
                <w:sz w:val="16"/>
                <w:szCs w:val="16"/>
              </w:rPr>
              <w:t>3.766</w:t>
            </w:r>
          </w:p>
        </w:tc>
        <w:tc>
          <w:tcPr>
            <w:tcW w:w="138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A3EBA" w:rsidRPr="005A3EBA" w:rsidRDefault="005A3EBA" w:rsidP="005A3EBA">
            <w:pPr>
              <w:ind w:right="504"/>
              <w:jc w:val="right"/>
              <w:rPr>
                <w:rFonts w:ascii="Arial Narrow" w:hAnsi="Arial Narrow" w:cs="Arial"/>
                <w:i/>
                <w:iCs/>
                <w:sz w:val="16"/>
                <w:szCs w:val="16"/>
              </w:rPr>
            </w:pPr>
            <w:r w:rsidRPr="005A3EBA">
              <w:rPr>
                <w:rFonts w:ascii="Arial Narrow" w:hAnsi="Arial Narrow" w:cs="Arial"/>
                <w:i/>
                <w:iCs/>
                <w:sz w:val="16"/>
                <w:szCs w:val="16"/>
              </w:rPr>
              <w:t>1.461</w:t>
            </w:r>
          </w:p>
        </w:tc>
        <w:tc>
          <w:tcPr>
            <w:tcW w:w="87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A3EBA" w:rsidRPr="005A3EBA" w:rsidRDefault="005A3EBA" w:rsidP="005A3EBA">
            <w:pPr>
              <w:ind w:right="113"/>
              <w:jc w:val="right"/>
              <w:rPr>
                <w:rFonts w:ascii="Arial Narrow" w:hAnsi="Arial Narrow" w:cs="Arial"/>
                <w:i/>
                <w:iCs/>
                <w:sz w:val="16"/>
                <w:szCs w:val="16"/>
              </w:rPr>
            </w:pPr>
            <w:r w:rsidRPr="005A3EBA">
              <w:rPr>
                <w:rFonts w:ascii="Arial Narrow" w:hAnsi="Arial Narrow" w:cs="Arial"/>
                <w:i/>
                <w:iCs/>
                <w:sz w:val="16"/>
                <w:szCs w:val="16"/>
              </w:rPr>
              <w:t>-2.305</w:t>
            </w:r>
          </w:p>
        </w:tc>
      </w:tr>
      <w:tr w:rsidR="005A3EBA" w:rsidRPr="0015043C" w:rsidTr="005A3EBA">
        <w:trPr>
          <w:trHeight w:val="20"/>
          <w:jc w:val="center"/>
        </w:trPr>
        <w:tc>
          <w:tcPr>
            <w:tcW w:w="4608" w:type="dxa"/>
            <w:tcBorders>
              <w:lef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A3EBA" w:rsidRDefault="005A3EBA" w:rsidP="009C1A50">
            <w:pPr>
              <w:tabs>
                <w:tab w:val="left" w:pos="218"/>
              </w:tabs>
              <w:spacing w:before="60" w:after="60"/>
              <w:rPr>
                <w:rFonts w:ascii="Arial Narrow" w:hAnsi="Arial Narrow" w:cs="Arial"/>
                <w:i/>
                <w:iCs/>
                <w:sz w:val="16"/>
                <w:szCs w:val="16"/>
              </w:rPr>
            </w:pPr>
            <w:r>
              <w:rPr>
                <w:rFonts w:ascii="Arial Narrow" w:hAnsi="Arial Narrow" w:cs="Arial"/>
                <w:i/>
                <w:iCs/>
                <w:sz w:val="16"/>
                <w:szCs w:val="16"/>
              </w:rPr>
              <w:tab/>
              <w:t>Εθνικολογιστικές προσαρμογές Γενικής Κυβέρνησης</w:t>
            </w:r>
          </w:p>
        </w:tc>
        <w:tc>
          <w:tcPr>
            <w:tcW w:w="155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A3EBA" w:rsidRPr="005A3EBA" w:rsidRDefault="005A3EBA" w:rsidP="005A3EBA">
            <w:pPr>
              <w:ind w:right="504"/>
              <w:jc w:val="right"/>
              <w:rPr>
                <w:rFonts w:ascii="Arial Narrow" w:hAnsi="Arial Narrow" w:cs="Arial"/>
                <w:i/>
                <w:iCs/>
                <w:sz w:val="16"/>
                <w:szCs w:val="16"/>
              </w:rPr>
            </w:pPr>
            <w:r w:rsidRPr="005A3EBA">
              <w:rPr>
                <w:rFonts w:ascii="Arial Narrow" w:hAnsi="Arial Narrow" w:cs="Arial"/>
                <w:i/>
                <w:iCs/>
                <w:sz w:val="16"/>
                <w:szCs w:val="16"/>
              </w:rPr>
              <w:t>-1.277</w:t>
            </w:r>
          </w:p>
        </w:tc>
        <w:tc>
          <w:tcPr>
            <w:tcW w:w="138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A3EBA" w:rsidRPr="005A3EBA" w:rsidRDefault="005A3EBA" w:rsidP="005A3EBA">
            <w:pPr>
              <w:ind w:right="504"/>
              <w:jc w:val="right"/>
              <w:rPr>
                <w:rFonts w:ascii="Arial Narrow" w:hAnsi="Arial Narrow" w:cs="Arial"/>
                <w:i/>
                <w:iCs/>
                <w:sz w:val="16"/>
                <w:szCs w:val="16"/>
              </w:rPr>
            </w:pPr>
            <w:r w:rsidRPr="005A3EBA">
              <w:rPr>
                <w:rFonts w:ascii="Arial Narrow" w:hAnsi="Arial Narrow" w:cs="Arial"/>
                <w:i/>
                <w:iCs/>
                <w:sz w:val="16"/>
                <w:szCs w:val="16"/>
              </w:rPr>
              <w:t>-1.476</w:t>
            </w:r>
          </w:p>
        </w:tc>
        <w:tc>
          <w:tcPr>
            <w:tcW w:w="87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A3EBA" w:rsidRPr="005A3EBA" w:rsidRDefault="005A3EBA" w:rsidP="005A3EBA">
            <w:pPr>
              <w:ind w:right="113"/>
              <w:jc w:val="right"/>
              <w:rPr>
                <w:rFonts w:ascii="Arial Narrow" w:hAnsi="Arial Narrow" w:cs="Arial"/>
                <w:i/>
                <w:iCs/>
                <w:sz w:val="16"/>
                <w:szCs w:val="16"/>
              </w:rPr>
            </w:pPr>
            <w:r w:rsidRPr="005A3EBA">
              <w:rPr>
                <w:rFonts w:ascii="Arial Narrow" w:hAnsi="Arial Narrow" w:cs="Arial"/>
                <w:i/>
                <w:iCs/>
                <w:sz w:val="16"/>
                <w:szCs w:val="16"/>
              </w:rPr>
              <w:t>-199</w:t>
            </w:r>
          </w:p>
        </w:tc>
      </w:tr>
      <w:tr w:rsidR="005A3EBA" w:rsidRPr="0015043C" w:rsidTr="005A3EBA">
        <w:trPr>
          <w:trHeight w:val="20"/>
          <w:jc w:val="center"/>
        </w:trPr>
        <w:tc>
          <w:tcPr>
            <w:tcW w:w="4608" w:type="dxa"/>
            <w:tcBorders>
              <w:lef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A3EBA" w:rsidRPr="00F82344" w:rsidRDefault="005A3EBA" w:rsidP="009C1A50">
            <w:pPr>
              <w:tabs>
                <w:tab w:val="left" w:pos="218"/>
              </w:tabs>
              <w:spacing w:before="60" w:after="60"/>
              <w:rPr>
                <w:rFonts w:ascii="Arial Narrow" w:hAnsi="Arial Narrow" w:cs="Arial"/>
                <w:iCs/>
                <w:sz w:val="16"/>
                <w:szCs w:val="16"/>
              </w:rPr>
            </w:pPr>
            <w:r w:rsidRPr="00F82344">
              <w:rPr>
                <w:rFonts w:ascii="Arial Narrow" w:hAnsi="Arial Narrow" w:cs="Arial"/>
                <w:iCs/>
                <w:sz w:val="16"/>
                <w:szCs w:val="16"/>
              </w:rPr>
              <w:t>Εξόφληση</w:t>
            </w:r>
            <w:r>
              <w:rPr>
                <w:rFonts w:ascii="Arial Narrow" w:hAnsi="Arial Narrow" w:cs="Arial"/>
                <w:iCs/>
                <w:sz w:val="16"/>
                <w:szCs w:val="16"/>
              </w:rPr>
              <w:t xml:space="preserve"> ληξιπρόθεσμων υποχρεώσεων</w:t>
            </w:r>
            <w:r w:rsidRPr="00F82344">
              <w:rPr>
                <w:rFonts w:ascii="Arial Narrow" w:hAnsi="Arial Narrow" w:cs="Arial"/>
                <w:iCs/>
                <w:sz w:val="16"/>
                <w:szCs w:val="16"/>
              </w:rPr>
              <w:t xml:space="preserve"> </w:t>
            </w:r>
          </w:p>
        </w:tc>
        <w:tc>
          <w:tcPr>
            <w:tcW w:w="155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A3EBA" w:rsidRPr="005A3EBA" w:rsidRDefault="005A3EBA" w:rsidP="005A3EBA">
            <w:pPr>
              <w:ind w:right="504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 w:rsidRPr="005A3EBA">
              <w:rPr>
                <w:rFonts w:ascii="Arial Narrow" w:hAnsi="Arial Narrow" w:cs="Arial"/>
                <w:sz w:val="16"/>
                <w:szCs w:val="16"/>
              </w:rPr>
              <w:t>3.000</w:t>
            </w:r>
          </w:p>
        </w:tc>
        <w:tc>
          <w:tcPr>
            <w:tcW w:w="138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A3EBA" w:rsidRPr="005A3EBA" w:rsidRDefault="005A3EBA" w:rsidP="005A3EBA">
            <w:pPr>
              <w:ind w:right="504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 w:rsidRPr="005A3EBA">
              <w:rPr>
                <w:rFonts w:ascii="Arial Narrow" w:hAnsi="Arial Narrow" w:cs="Arial"/>
                <w:sz w:val="16"/>
                <w:szCs w:val="16"/>
              </w:rPr>
              <w:t>4.500</w:t>
            </w:r>
          </w:p>
        </w:tc>
        <w:tc>
          <w:tcPr>
            <w:tcW w:w="87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A3EBA" w:rsidRPr="005A3EBA" w:rsidRDefault="005A3EBA" w:rsidP="005A3EBA">
            <w:pPr>
              <w:ind w:right="113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 w:rsidRPr="005A3EBA">
              <w:rPr>
                <w:rFonts w:ascii="Arial Narrow" w:hAnsi="Arial Narrow" w:cs="Arial"/>
                <w:sz w:val="16"/>
                <w:szCs w:val="16"/>
              </w:rPr>
              <w:t>1.500</w:t>
            </w:r>
          </w:p>
        </w:tc>
      </w:tr>
      <w:tr w:rsidR="005A3EBA" w:rsidRPr="0015043C" w:rsidTr="005A3EBA">
        <w:trPr>
          <w:trHeight w:val="20"/>
          <w:jc w:val="center"/>
        </w:trPr>
        <w:tc>
          <w:tcPr>
            <w:tcW w:w="4608" w:type="dxa"/>
            <w:tcBorders>
              <w:lef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A3EBA" w:rsidRDefault="005A3EBA" w:rsidP="00EC1063">
            <w:pPr>
              <w:spacing w:before="60" w:after="60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Αυξήσεις ΜΚ εταιρειών, κ.λπ.</w:t>
            </w:r>
          </w:p>
        </w:tc>
        <w:tc>
          <w:tcPr>
            <w:tcW w:w="1559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A3EBA" w:rsidRPr="005A3EBA" w:rsidRDefault="005A3EBA" w:rsidP="005A3EBA">
            <w:pPr>
              <w:ind w:right="504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 w:rsidRPr="005A3EBA">
              <w:rPr>
                <w:rFonts w:ascii="Arial Narrow" w:hAnsi="Arial Narrow" w:cs="Arial"/>
                <w:sz w:val="16"/>
                <w:szCs w:val="16"/>
              </w:rPr>
              <w:t>112</w:t>
            </w:r>
          </w:p>
        </w:tc>
        <w:tc>
          <w:tcPr>
            <w:tcW w:w="138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A3EBA" w:rsidRPr="005A3EBA" w:rsidRDefault="005A3EBA" w:rsidP="005A3EBA">
            <w:pPr>
              <w:ind w:right="504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 w:rsidRPr="005A3EBA">
              <w:rPr>
                <w:rFonts w:ascii="Arial Narrow" w:hAnsi="Arial Narrow" w:cs="Arial"/>
                <w:sz w:val="16"/>
                <w:szCs w:val="16"/>
              </w:rPr>
              <w:t>112</w:t>
            </w:r>
          </w:p>
        </w:tc>
        <w:tc>
          <w:tcPr>
            <w:tcW w:w="87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A3EBA" w:rsidRPr="005A3EBA" w:rsidRDefault="005A3EBA" w:rsidP="005A3EBA">
            <w:pPr>
              <w:ind w:right="113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 w:rsidRPr="005A3EBA">
              <w:rPr>
                <w:rFonts w:ascii="Arial Narrow" w:hAnsi="Arial Narrow" w:cs="Arial"/>
                <w:sz w:val="16"/>
                <w:szCs w:val="16"/>
              </w:rPr>
              <w:t>0</w:t>
            </w:r>
          </w:p>
        </w:tc>
      </w:tr>
      <w:tr w:rsidR="005A3EBA" w:rsidRPr="0015043C" w:rsidTr="005A3EBA">
        <w:trPr>
          <w:trHeight w:val="20"/>
          <w:jc w:val="center"/>
        </w:trPr>
        <w:tc>
          <w:tcPr>
            <w:tcW w:w="4608" w:type="dxa"/>
            <w:tcBorders>
              <w:lef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A3EBA" w:rsidRDefault="005A3EBA" w:rsidP="00E671D8">
            <w:pPr>
              <w:spacing w:before="60" w:after="60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Πώληση μετοχών</w:t>
            </w:r>
          </w:p>
        </w:tc>
        <w:tc>
          <w:tcPr>
            <w:tcW w:w="1559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A3EBA" w:rsidRPr="005A3EBA" w:rsidRDefault="005A3EBA" w:rsidP="005A3EBA">
            <w:pPr>
              <w:ind w:right="504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 w:rsidRPr="005A3EBA">
              <w:rPr>
                <w:rFonts w:ascii="Arial Narrow" w:hAnsi="Arial Narrow" w:cs="Arial"/>
                <w:sz w:val="16"/>
                <w:szCs w:val="16"/>
              </w:rPr>
              <w:t>-471</w:t>
            </w:r>
          </w:p>
        </w:tc>
        <w:tc>
          <w:tcPr>
            <w:tcW w:w="138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A3EBA" w:rsidRPr="005A3EBA" w:rsidRDefault="005A3EBA" w:rsidP="005A3EBA">
            <w:pPr>
              <w:ind w:right="504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 w:rsidRPr="005A3EBA">
              <w:rPr>
                <w:rFonts w:ascii="Arial Narrow" w:hAnsi="Arial Narrow" w:cs="Arial"/>
                <w:sz w:val="16"/>
                <w:szCs w:val="16"/>
              </w:rPr>
              <w:t>-547</w:t>
            </w:r>
          </w:p>
        </w:tc>
        <w:tc>
          <w:tcPr>
            <w:tcW w:w="87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A3EBA" w:rsidRPr="005A3EBA" w:rsidRDefault="005A3EBA" w:rsidP="005A3EBA">
            <w:pPr>
              <w:ind w:right="113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 w:rsidRPr="005A3EBA">
              <w:rPr>
                <w:rFonts w:ascii="Arial Narrow" w:hAnsi="Arial Narrow" w:cs="Arial"/>
                <w:sz w:val="16"/>
                <w:szCs w:val="16"/>
              </w:rPr>
              <w:t>-76</w:t>
            </w:r>
          </w:p>
        </w:tc>
      </w:tr>
      <w:tr w:rsidR="005A3EBA" w:rsidRPr="0015043C" w:rsidTr="005A3EBA">
        <w:trPr>
          <w:trHeight w:val="20"/>
          <w:jc w:val="center"/>
        </w:trPr>
        <w:tc>
          <w:tcPr>
            <w:tcW w:w="4608" w:type="dxa"/>
            <w:tcBorders>
              <w:lef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A3EBA" w:rsidRDefault="005A3EBA" w:rsidP="00E671D8">
            <w:pPr>
              <w:spacing w:before="60" w:after="60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Έσοδα από επενδύσεις σε τίτλους φορέων Γενικής Κυβέρνησης</w:t>
            </w:r>
          </w:p>
        </w:tc>
        <w:tc>
          <w:tcPr>
            <w:tcW w:w="1559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A3EBA" w:rsidRPr="005A3EBA" w:rsidRDefault="005A3EBA" w:rsidP="005A3EBA">
            <w:pPr>
              <w:ind w:right="504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 w:rsidRPr="005A3EBA">
              <w:rPr>
                <w:rFonts w:ascii="Arial Narrow" w:hAnsi="Arial Narrow" w:cs="Arial"/>
                <w:sz w:val="16"/>
                <w:szCs w:val="16"/>
              </w:rPr>
              <w:t>-1.117</w:t>
            </w:r>
          </w:p>
        </w:tc>
        <w:tc>
          <w:tcPr>
            <w:tcW w:w="138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A3EBA" w:rsidRPr="005A3EBA" w:rsidRDefault="005A3EBA" w:rsidP="005A3EBA">
            <w:pPr>
              <w:ind w:right="504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 w:rsidRPr="005A3EBA">
              <w:rPr>
                <w:rFonts w:ascii="Arial Narrow" w:hAnsi="Arial Narrow" w:cs="Arial"/>
                <w:sz w:val="16"/>
                <w:szCs w:val="16"/>
              </w:rPr>
              <w:t>-92</w:t>
            </w:r>
          </w:p>
        </w:tc>
        <w:tc>
          <w:tcPr>
            <w:tcW w:w="87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A3EBA" w:rsidRPr="005A3EBA" w:rsidRDefault="005A3EBA" w:rsidP="005A3EBA">
            <w:pPr>
              <w:ind w:right="113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 w:rsidRPr="005A3EBA">
              <w:rPr>
                <w:rFonts w:ascii="Arial Narrow" w:hAnsi="Arial Narrow" w:cs="Arial"/>
                <w:sz w:val="16"/>
                <w:szCs w:val="16"/>
              </w:rPr>
              <w:t>1.025</w:t>
            </w:r>
          </w:p>
        </w:tc>
      </w:tr>
      <w:tr w:rsidR="005A3EBA" w:rsidRPr="0015043C" w:rsidTr="005A3EBA">
        <w:trPr>
          <w:trHeight w:val="20"/>
          <w:jc w:val="center"/>
        </w:trPr>
        <w:tc>
          <w:tcPr>
            <w:tcW w:w="4608" w:type="dxa"/>
            <w:tcBorders>
              <w:lef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A3EBA" w:rsidRDefault="005A3EBA" w:rsidP="009C1A50">
            <w:pPr>
              <w:spacing w:before="60" w:after="60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Προσαρμογές στο άρτιο, λοιπές προσαρμογές</w:t>
            </w:r>
          </w:p>
        </w:tc>
        <w:tc>
          <w:tcPr>
            <w:tcW w:w="1559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A3EBA" w:rsidRPr="005A3EBA" w:rsidRDefault="005A3EBA" w:rsidP="005A3EBA">
            <w:pPr>
              <w:ind w:right="504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 w:rsidRPr="005A3EBA">
              <w:rPr>
                <w:rFonts w:ascii="Arial Narrow" w:hAnsi="Arial Narrow" w:cs="Arial"/>
                <w:sz w:val="16"/>
                <w:szCs w:val="16"/>
              </w:rPr>
              <w:t>-286</w:t>
            </w:r>
          </w:p>
        </w:tc>
        <w:tc>
          <w:tcPr>
            <w:tcW w:w="138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A3EBA" w:rsidRPr="005A3EBA" w:rsidRDefault="005A3EBA" w:rsidP="005A3EBA">
            <w:pPr>
              <w:ind w:right="504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 w:rsidRPr="005A3EBA">
              <w:rPr>
                <w:rFonts w:ascii="Arial Narrow" w:hAnsi="Arial Narrow" w:cs="Arial"/>
                <w:sz w:val="16"/>
                <w:szCs w:val="16"/>
              </w:rPr>
              <w:t>-158</w:t>
            </w:r>
          </w:p>
        </w:tc>
        <w:tc>
          <w:tcPr>
            <w:tcW w:w="87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A3EBA" w:rsidRPr="005A3EBA" w:rsidRDefault="005A3EBA" w:rsidP="005A3EBA">
            <w:pPr>
              <w:ind w:right="113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 w:rsidRPr="005A3EBA">
              <w:rPr>
                <w:rFonts w:ascii="Arial Narrow" w:hAnsi="Arial Narrow" w:cs="Arial"/>
                <w:sz w:val="16"/>
                <w:szCs w:val="16"/>
              </w:rPr>
              <w:t>128</w:t>
            </w:r>
          </w:p>
        </w:tc>
      </w:tr>
      <w:tr w:rsidR="005A3EBA" w:rsidRPr="0015043C" w:rsidTr="005A3EBA">
        <w:trPr>
          <w:trHeight w:val="20"/>
          <w:jc w:val="center"/>
        </w:trPr>
        <w:tc>
          <w:tcPr>
            <w:tcW w:w="4608" w:type="dxa"/>
            <w:tcBorders>
              <w:lef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A3EBA" w:rsidRDefault="005A3EBA" w:rsidP="00451ECA">
            <w:pPr>
              <w:spacing w:before="20" w:after="20"/>
              <w:rPr>
                <w:rFonts w:ascii="Arial Narrow" w:hAnsi="Arial Narrow" w:cs="Arial"/>
                <w:b/>
                <w:bCs/>
                <w:sz w:val="16"/>
                <w:szCs w:val="16"/>
              </w:rPr>
            </w:pPr>
            <w:r>
              <w:rPr>
                <w:rFonts w:ascii="Arial Narrow" w:hAnsi="Arial Narrow" w:cs="Arial"/>
                <w:b/>
                <w:bCs/>
                <w:sz w:val="16"/>
                <w:szCs w:val="16"/>
              </w:rPr>
              <w:t>Μεταβολή από προηγούμενο έτος</w:t>
            </w:r>
          </w:p>
        </w:tc>
        <w:tc>
          <w:tcPr>
            <w:tcW w:w="1559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A3EBA" w:rsidRPr="005A3EBA" w:rsidRDefault="005A3EBA" w:rsidP="005A3EBA">
            <w:pPr>
              <w:ind w:right="504"/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</w:rPr>
            </w:pPr>
            <w:r w:rsidRPr="005A3EBA">
              <w:rPr>
                <w:rFonts w:ascii="Arial Narrow" w:hAnsi="Arial Narrow" w:cs="Arial"/>
                <w:b/>
                <w:bCs/>
                <w:sz w:val="16"/>
                <w:szCs w:val="16"/>
              </w:rPr>
              <w:t>3.727</w:t>
            </w:r>
          </w:p>
        </w:tc>
        <w:tc>
          <w:tcPr>
            <w:tcW w:w="138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A3EBA" w:rsidRPr="005A3EBA" w:rsidRDefault="005A3EBA" w:rsidP="005A3EBA">
            <w:pPr>
              <w:ind w:right="504"/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</w:rPr>
            </w:pPr>
            <w:r w:rsidRPr="005A3EBA">
              <w:rPr>
                <w:rFonts w:ascii="Arial Narrow" w:hAnsi="Arial Narrow" w:cs="Arial"/>
                <w:b/>
                <w:bCs/>
                <w:sz w:val="16"/>
                <w:szCs w:val="16"/>
              </w:rPr>
              <w:t>3.800</w:t>
            </w:r>
          </w:p>
        </w:tc>
        <w:tc>
          <w:tcPr>
            <w:tcW w:w="87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A3EBA" w:rsidRPr="005A3EBA" w:rsidRDefault="005A3EBA" w:rsidP="005A3EBA">
            <w:pPr>
              <w:ind w:right="113"/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</w:rPr>
            </w:pPr>
            <w:r w:rsidRPr="005A3EBA">
              <w:rPr>
                <w:rFonts w:ascii="Arial Narrow" w:hAnsi="Arial Narrow" w:cs="Arial"/>
                <w:b/>
                <w:bCs/>
                <w:sz w:val="16"/>
                <w:szCs w:val="16"/>
              </w:rPr>
              <w:t>73</w:t>
            </w:r>
          </w:p>
        </w:tc>
      </w:tr>
      <w:tr w:rsidR="005A3EBA" w:rsidRPr="0015043C" w:rsidTr="005A3EBA">
        <w:trPr>
          <w:trHeight w:val="20"/>
          <w:jc w:val="center"/>
        </w:trPr>
        <w:tc>
          <w:tcPr>
            <w:tcW w:w="4608" w:type="dxa"/>
            <w:tcBorders>
              <w:lef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A3EBA" w:rsidRDefault="005A3EBA" w:rsidP="00451ECA">
            <w:pPr>
              <w:spacing w:before="20" w:after="20"/>
              <w:rPr>
                <w:rFonts w:ascii="Arial Narrow" w:hAnsi="Arial Narrow" w:cs="Arial"/>
                <w:b/>
                <w:bCs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A3EBA" w:rsidRPr="005A3EBA" w:rsidRDefault="005A3EBA" w:rsidP="005A3EBA">
            <w:pPr>
              <w:ind w:right="504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 w:rsidRPr="005A3EBA">
              <w:rPr>
                <w:rFonts w:ascii="Arial Narrow" w:hAnsi="Arial Narrow" w:cs="Arial"/>
                <w:sz w:val="16"/>
                <w:szCs w:val="16"/>
              </w:rPr>
              <w:t> </w:t>
            </w:r>
          </w:p>
        </w:tc>
        <w:tc>
          <w:tcPr>
            <w:tcW w:w="138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A3EBA" w:rsidRPr="005A3EBA" w:rsidRDefault="005A3EBA" w:rsidP="005A3EBA">
            <w:pPr>
              <w:ind w:right="504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 w:rsidRPr="005A3EBA">
              <w:rPr>
                <w:rFonts w:ascii="Arial Narrow" w:hAnsi="Arial Narrow" w:cs="Arial"/>
                <w:sz w:val="16"/>
                <w:szCs w:val="16"/>
              </w:rPr>
              <w:t> </w:t>
            </w:r>
          </w:p>
        </w:tc>
        <w:tc>
          <w:tcPr>
            <w:tcW w:w="87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A3EBA" w:rsidRPr="005A3EBA" w:rsidRDefault="005A3EBA" w:rsidP="005A3EBA">
            <w:pPr>
              <w:ind w:right="113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 w:rsidRPr="005A3EBA">
              <w:rPr>
                <w:rFonts w:ascii="Arial Narrow" w:hAnsi="Arial Narrow" w:cs="Arial"/>
                <w:sz w:val="16"/>
                <w:szCs w:val="16"/>
              </w:rPr>
              <w:t> </w:t>
            </w:r>
          </w:p>
        </w:tc>
      </w:tr>
      <w:tr w:rsidR="005A3EBA" w:rsidRPr="0015043C" w:rsidTr="005A3EBA">
        <w:trPr>
          <w:trHeight w:val="20"/>
          <w:jc w:val="center"/>
        </w:trPr>
        <w:tc>
          <w:tcPr>
            <w:tcW w:w="4608" w:type="dxa"/>
            <w:tcBorders>
              <w:left w:val="single" w:sz="4" w:space="0" w:color="auto"/>
            </w:tcBorders>
            <w:shd w:val="clear" w:color="auto" w:fill="A6A6A6" w:themeFill="background1" w:themeFillShade="A6"/>
            <w:noWrap/>
            <w:tcMar>
              <w:left w:w="28" w:type="dxa"/>
              <w:right w:w="28" w:type="dxa"/>
            </w:tcMar>
            <w:vAlign w:val="bottom"/>
          </w:tcPr>
          <w:p w:rsidR="005A3EBA" w:rsidRDefault="005A3EBA" w:rsidP="009C1A50">
            <w:pPr>
              <w:spacing w:before="120" w:after="120"/>
              <w:rPr>
                <w:rFonts w:ascii="Arial Narrow" w:hAnsi="Arial Narrow" w:cs="Arial"/>
                <w:b/>
                <w:bCs/>
                <w:sz w:val="16"/>
                <w:szCs w:val="16"/>
              </w:rPr>
            </w:pPr>
            <w:r>
              <w:rPr>
                <w:rFonts w:ascii="Arial Narrow" w:hAnsi="Arial Narrow" w:cs="Arial"/>
                <w:b/>
                <w:bCs/>
                <w:sz w:val="16"/>
                <w:szCs w:val="16"/>
              </w:rPr>
              <w:t xml:space="preserve">Χρέος Γενικής Κυβέρνησης </w:t>
            </w:r>
          </w:p>
        </w:tc>
        <w:tc>
          <w:tcPr>
            <w:tcW w:w="1559" w:type="dxa"/>
            <w:shd w:val="clear" w:color="auto" w:fill="A6A6A6" w:themeFill="background1" w:themeFillShade="A6"/>
            <w:tcMar>
              <w:left w:w="28" w:type="dxa"/>
              <w:right w:w="28" w:type="dxa"/>
            </w:tcMar>
            <w:vAlign w:val="center"/>
          </w:tcPr>
          <w:p w:rsidR="005A3EBA" w:rsidRPr="005A3EBA" w:rsidRDefault="005A3EBA" w:rsidP="005A3EBA">
            <w:pPr>
              <w:ind w:right="504"/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</w:rPr>
            </w:pPr>
            <w:r w:rsidRPr="005A3EBA">
              <w:rPr>
                <w:rFonts w:ascii="Arial Narrow" w:hAnsi="Arial Narrow" w:cs="Arial"/>
                <w:b/>
                <w:bCs/>
                <w:sz w:val="16"/>
                <w:szCs w:val="16"/>
              </w:rPr>
              <w:t>315.400</w:t>
            </w:r>
          </w:p>
        </w:tc>
        <w:tc>
          <w:tcPr>
            <w:tcW w:w="1389" w:type="dxa"/>
            <w:shd w:val="clear" w:color="auto" w:fill="A6A6A6" w:themeFill="background1" w:themeFillShade="A6"/>
            <w:noWrap/>
            <w:tcMar>
              <w:left w:w="28" w:type="dxa"/>
              <w:right w:w="28" w:type="dxa"/>
            </w:tcMar>
            <w:vAlign w:val="center"/>
          </w:tcPr>
          <w:p w:rsidR="005A3EBA" w:rsidRPr="005A3EBA" w:rsidRDefault="005A3EBA" w:rsidP="005A3EBA">
            <w:pPr>
              <w:ind w:right="504"/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</w:rPr>
            </w:pPr>
            <w:r w:rsidRPr="005A3EBA">
              <w:rPr>
                <w:rFonts w:ascii="Arial Narrow" w:hAnsi="Arial Narrow" w:cs="Arial"/>
                <w:b/>
                <w:bCs/>
                <w:sz w:val="16"/>
                <w:szCs w:val="16"/>
              </w:rPr>
              <w:t>319.200</w:t>
            </w:r>
          </w:p>
        </w:tc>
        <w:tc>
          <w:tcPr>
            <w:tcW w:w="876" w:type="dxa"/>
            <w:tcBorders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5A3EBA" w:rsidRPr="005A3EBA" w:rsidRDefault="005A3EBA" w:rsidP="005A3EBA">
            <w:pPr>
              <w:ind w:right="113"/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</w:rPr>
            </w:pPr>
            <w:r w:rsidRPr="005A3EBA">
              <w:rPr>
                <w:rFonts w:ascii="Arial Narrow" w:hAnsi="Arial Narrow" w:cs="Arial"/>
                <w:b/>
                <w:bCs/>
                <w:sz w:val="16"/>
                <w:szCs w:val="16"/>
              </w:rPr>
              <w:t>3.800</w:t>
            </w:r>
          </w:p>
        </w:tc>
      </w:tr>
      <w:tr w:rsidR="005A3EBA" w:rsidRPr="0015043C" w:rsidTr="005A3EBA">
        <w:trPr>
          <w:trHeight w:val="20"/>
          <w:jc w:val="center"/>
        </w:trPr>
        <w:tc>
          <w:tcPr>
            <w:tcW w:w="4608" w:type="dxa"/>
            <w:tcBorders>
              <w:left w:val="single" w:sz="4" w:space="0" w:color="auto"/>
            </w:tcBorders>
            <w:shd w:val="clear" w:color="auto" w:fill="A6A6A6" w:themeFill="background1" w:themeFillShade="A6"/>
            <w:tcMar>
              <w:left w:w="28" w:type="dxa"/>
              <w:right w:w="28" w:type="dxa"/>
            </w:tcMar>
            <w:vAlign w:val="center"/>
          </w:tcPr>
          <w:p w:rsidR="005A3EBA" w:rsidRDefault="005A3EBA" w:rsidP="009C1A50">
            <w:pPr>
              <w:spacing w:before="120" w:after="120"/>
              <w:rPr>
                <w:rFonts w:ascii="Arial Narrow" w:hAnsi="Arial Narrow" w:cs="Arial"/>
                <w:b/>
                <w:bCs/>
                <w:sz w:val="16"/>
                <w:szCs w:val="16"/>
              </w:rPr>
            </w:pPr>
            <w:r>
              <w:rPr>
                <w:rFonts w:ascii="Arial Narrow" w:hAnsi="Arial Narrow" w:cs="Arial"/>
                <w:b/>
                <w:bCs/>
                <w:sz w:val="16"/>
                <w:szCs w:val="16"/>
              </w:rPr>
              <w:t xml:space="preserve">Χρέος Γενικής Κυβέρνησης ως % του ΑΕΠ </w:t>
            </w:r>
          </w:p>
        </w:tc>
        <w:tc>
          <w:tcPr>
            <w:tcW w:w="1559" w:type="dxa"/>
            <w:shd w:val="clear" w:color="auto" w:fill="A6A6A6" w:themeFill="background1" w:themeFillShade="A6"/>
            <w:tcMar>
              <w:left w:w="28" w:type="dxa"/>
              <w:right w:w="28" w:type="dxa"/>
            </w:tcMar>
            <w:vAlign w:val="center"/>
          </w:tcPr>
          <w:p w:rsidR="005A3EBA" w:rsidRPr="005A3EBA" w:rsidRDefault="005A3EBA" w:rsidP="005A3EBA">
            <w:pPr>
              <w:ind w:right="504"/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</w:rPr>
            </w:pPr>
            <w:r w:rsidRPr="005A3EBA">
              <w:rPr>
                <w:rFonts w:ascii="Arial Narrow" w:hAnsi="Arial Narrow" w:cs="Arial"/>
                <w:b/>
                <w:bCs/>
                <w:sz w:val="16"/>
                <w:szCs w:val="16"/>
              </w:rPr>
              <w:t>180,3%</w:t>
            </w:r>
          </w:p>
        </w:tc>
        <w:tc>
          <w:tcPr>
            <w:tcW w:w="1389" w:type="dxa"/>
            <w:shd w:val="clear" w:color="auto" w:fill="A6A6A6" w:themeFill="background1" w:themeFillShade="A6"/>
            <w:tcMar>
              <w:left w:w="28" w:type="dxa"/>
              <w:right w:w="28" w:type="dxa"/>
            </w:tcMar>
            <w:vAlign w:val="center"/>
          </w:tcPr>
          <w:p w:rsidR="005A3EBA" w:rsidRPr="005A3EBA" w:rsidRDefault="005A3EBA" w:rsidP="005A3EBA">
            <w:pPr>
              <w:ind w:right="504"/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</w:rPr>
            </w:pPr>
            <w:r w:rsidRPr="005A3EBA">
              <w:rPr>
                <w:rFonts w:ascii="Arial Narrow" w:hAnsi="Arial Narrow" w:cs="Arial"/>
                <w:b/>
                <w:bCs/>
                <w:sz w:val="16"/>
                <w:szCs w:val="16"/>
              </w:rPr>
              <w:t>176,5%</w:t>
            </w:r>
          </w:p>
        </w:tc>
        <w:tc>
          <w:tcPr>
            <w:tcW w:w="876" w:type="dxa"/>
            <w:tcBorders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5A3EBA" w:rsidRPr="005A3EBA" w:rsidRDefault="005A3EBA" w:rsidP="005A3EBA">
            <w:pPr>
              <w:ind w:right="113"/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</w:rPr>
            </w:pPr>
            <w:r w:rsidRPr="005A3EBA">
              <w:rPr>
                <w:rFonts w:ascii="Arial Narrow" w:hAnsi="Arial Narrow" w:cs="Arial"/>
                <w:b/>
                <w:bCs/>
                <w:sz w:val="16"/>
                <w:szCs w:val="16"/>
              </w:rPr>
              <w:t>-3,8%</w:t>
            </w:r>
          </w:p>
        </w:tc>
      </w:tr>
      <w:tr w:rsidR="005A3EBA" w:rsidRPr="0015043C" w:rsidTr="005A3EBA">
        <w:trPr>
          <w:trHeight w:val="20"/>
          <w:jc w:val="center"/>
        </w:trPr>
        <w:tc>
          <w:tcPr>
            <w:tcW w:w="460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A3EBA" w:rsidRDefault="005A3EBA" w:rsidP="00451ECA">
            <w:pPr>
              <w:spacing w:before="60" w:after="60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ΑΕΠ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A3EBA" w:rsidRPr="005A3EBA" w:rsidRDefault="005A3EBA" w:rsidP="005A3EBA">
            <w:pPr>
              <w:ind w:right="504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 w:rsidRPr="005A3EBA">
              <w:rPr>
                <w:rFonts w:ascii="Arial Narrow" w:hAnsi="Arial Narrow" w:cs="Arial"/>
                <w:sz w:val="16"/>
                <w:szCs w:val="16"/>
              </w:rPr>
              <w:t>174.908</w:t>
            </w:r>
          </w:p>
        </w:tc>
        <w:tc>
          <w:tcPr>
            <w:tcW w:w="1389" w:type="dxa"/>
            <w:tcBorders>
              <w:bottom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A3EBA" w:rsidRPr="005A3EBA" w:rsidRDefault="005A3EBA" w:rsidP="005A3EBA">
            <w:pPr>
              <w:ind w:right="504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 w:rsidRPr="005A3EBA">
              <w:rPr>
                <w:rFonts w:ascii="Arial Narrow" w:hAnsi="Arial Narrow" w:cs="Arial"/>
                <w:sz w:val="16"/>
                <w:szCs w:val="16"/>
              </w:rPr>
              <w:t>180.817</w:t>
            </w:r>
          </w:p>
        </w:tc>
        <w:tc>
          <w:tcPr>
            <w:tcW w:w="87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3EBA" w:rsidRPr="005A3EBA" w:rsidRDefault="005A3EBA" w:rsidP="005A3EBA">
            <w:pPr>
              <w:ind w:right="113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 w:rsidRPr="005A3EBA">
              <w:rPr>
                <w:rFonts w:ascii="Arial Narrow" w:hAnsi="Arial Narrow" w:cs="Arial"/>
                <w:sz w:val="16"/>
                <w:szCs w:val="16"/>
              </w:rPr>
              <w:t> </w:t>
            </w:r>
          </w:p>
        </w:tc>
      </w:tr>
    </w:tbl>
    <w:p w:rsidR="000D0A85" w:rsidRPr="006547D6" w:rsidRDefault="000D0A85" w:rsidP="000D0A85">
      <w:pPr>
        <w:tabs>
          <w:tab w:val="left" w:pos="180"/>
        </w:tabs>
        <w:ind w:firstLine="180"/>
        <w:jc w:val="both"/>
        <w:rPr>
          <w:rFonts w:ascii="Arial Narrow" w:hAnsi="Arial Narrow"/>
          <w:sz w:val="16"/>
          <w:szCs w:val="16"/>
        </w:rPr>
      </w:pPr>
      <w:r>
        <w:rPr>
          <w:rFonts w:ascii="Arial Narrow" w:hAnsi="Arial Narrow"/>
          <w:sz w:val="16"/>
          <w:szCs w:val="16"/>
        </w:rPr>
        <w:t xml:space="preserve">   </w:t>
      </w:r>
      <w:r w:rsidRPr="0015043C">
        <w:rPr>
          <w:rFonts w:ascii="Arial Narrow" w:hAnsi="Arial Narrow"/>
          <w:sz w:val="16"/>
          <w:szCs w:val="16"/>
        </w:rPr>
        <w:t>* Εκτιμήσεις    **Προβλέψεις</w:t>
      </w:r>
    </w:p>
    <w:p w:rsidR="000D0A85" w:rsidRPr="0015043C" w:rsidRDefault="000D0A85" w:rsidP="000D0A85">
      <w:pPr>
        <w:tabs>
          <w:tab w:val="left" w:pos="4608"/>
          <w:tab w:val="left" w:pos="5508"/>
          <w:tab w:val="left" w:pos="6588"/>
        </w:tabs>
        <w:ind w:left="180"/>
        <w:rPr>
          <w:rFonts w:ascii="Arial Narrow" w:hAnsi="Arial Narrow"/>
          <w:sz w:val="16"/>
          <w:szCs w:val="16"/>
        </w:rPr>
      </w:pPr>
      <w:r>
        <w:rPr>
          <w:rFonts w:ascii="Arial Narrow" w:hAnsi="Arial Narrow"/>
          <w:sz w:val="16"/>
          <w:szCs w:val="16"/>
        </w:rPr>
        <w:t xml:space="preserve">   </w:t>
      </w:r>
      <w:r w:rsidR="00A30612">
        <w:rPr>
          <w:rFonts w:ascii="Arial Narrow" w:hAnsi="Arial Narrow"/>
          <w:sz w:val="16"/>
          <w:szCs w:val="16"/>
        </w:rPr>
        <w:t xml:space="preserve"> </w:t>
      </w:r>
      <w:r w:rsidRPr="0015043C">
        <w:rPr>
          <w:rFonts w:ascii="Arial Narrow" w:hAnsi="Arial Narrow"/>
          <w:sz w:val="16"/>
          <w:szCs w:val="16"/>
        </w:rPr>
        <w:t xml:space="preserve">Πηγή:  </w:t>
      </w:r>
      <w:r w:rsidR="00B013CD">
        <w:rPr>
          <w:rFonts w:ascii="Arial Narrow" w:hAnsi="Arial Narrow"/>
          <w:sz w:val="16"/>
          <w:szCs w:val="16"/>
        </w:rPr>
        <w:t>ΟΔΔΗΧ</w:t>
      </w:r>
    </w:p>
    <w:p w:rsidR="000D0A85" w:rsidRDefault="000D0A85" w:rsidP="000D0A85">
      <w:pPr>
        <w:tabs>
          <w:tab w:val="left" w:pos="180"/>
        </w:tabs>
        <w:ind w:left="180"/>
        <w:jc w:val="both"/>
        <w:rPr>
          <w:rFonts w:ascii="Arial Narrow" w:hAnsi="Arial Narrow"/>
          <w:sz w:val="16"/>
          <w:szCs w:val="16"/>
        </w:rPr>
      </w:pPr>
    </w:p>
    <w:p w:rsidR="009C1A50" w:rsidRDefault="009C1A50" w:rsidP="000D0A85">
      <w:pPr>
        <w:tabs>
          <w:tab w:val="left" w:pos="180"/>
        </w:tabs>
        <w:ind w:left="180"/>
        <w:jc w:val="both"/>
        <w:rPr>
          <w:rFonts w:ascii="Arial Narrow" w:hAnsi="Arial Narrow"/>
          <w:sz w:val="16"/>
          <w:szCs w:val="16"/>
        </w:rPr>
      </w:pPr>
    </w:p>
    <w:p w:rsidR="000D0A85" w:rsidRDefault="000D0A85" w:rsidP="000D0A85">
      <w:pPr>
        <w:tabs>
          <w:tab w:val="left" w:pos="180"/>
        </w:tabs>
        <w:ind w:left="180"/>
        <w:jc w:val="both"/>
        <w:rPr>
          <w:rFonts w:ascii="Arial Narrow" w:hAnsi="Arial Narrow"/>
          <w:sz w:val="16"/>
          <w:szCs w:val="16"/>
        </w:rPr>
      </w:pPr>
    </w:p>
    <w:p w:rsidR="000D0A85" w:rsidRPr="0015043C" w:rsidRDefault="000D0A85" w:rsidP="000D0A85">
      <w:pPr>
        <w:tabs>
          <w:tab w:val="left" w:pos="180"/>
        </w:tabs>
        <w:ind w:left="180"/>
        <w:jc w:val="both"/>
        <w:rPr>
          <w:rFonts w:ascii="Arial Narrow" w:hAnsi="Arial Narrow"/>
          <w:sz w:val="16"/>
          <w:szCs w:val="16"/>
        </w:rPr>
      </w:pPr>
    </w:p>
    <w:p w:rsidR="000D0A85" w:rsidRPr="0015043C" w:rsidRDefault="000D0A85" w:rsidP="000D0A85">
      <w:pPr>
        <w:shd w:val="clear" w:color="auto" w:fill="595959" w:themeFill="text1" w:themeFillTint="A6"/>
        <w:jc w:val="both"/>
        <w:rPr>
          <w:rFonts w:ascii="Arial Narrow" w:hAnsi="Arial Narrow"/>
          <w:b/>
          <w:bCs/>
          <w:color w:val="FFFFFF"/>
          <w:sz w:val="26"/>
          <w:szCs w:val="22"/>
        </w:rPr>
      </w:pPr>
      <w:r w:rsidRPr="0015043C">
        <w:rPr>
          <w:rFonts w:ascii="Arial Narrow" w:hAnsi="Arial Narrow"/>
          <w:b/>
          <w:bCs/>
          <w:color w:val="FFFFFF"/>
          <w:sz w:val="26"/>
          <w:szCs w:val="22"/>
        </w:rPr>
        <w:t xml:space="preserve">3. </w:t>
      </w:r>
      <w:r w:rsidRPr="0015043C">
        <w:rPr>
          <w:rFonts w:ascii="Arial Narrow" w:hAnsi="Arial Narrow"/>
          <w:bCs/>
          <w:color w:val="FFFFFF"/>
          <w:sz w:val="26"/>
          <w:szCs w:val="22"/>
        </w:rPr>
        <w:tab/>
      </w:r>
      <w:r w:rsidRPr="0015043C">
        <w:rPr>
          <w:rFonts w:ascii="Arial Narrow" w:hAnsi="Arial Narrow"/>
          <w:b/>
          <w:bCs/>
          <w:color w:val="FFFFFF"/>
          <w:sz w:val="26"/>
          <w:szCs w:val="22"/>
        </w:rPr>
        <w:t>Δομή και χαρακτηριστικά του χρέους Κεντρικής</w:t>
      </w:r>
      <w:r>
        <w:rPr>
          <w:rFonts w:ascii="Arial Narrow" w:hAnsi="Arial Narrow"/>
          <w:b/>
          <w:bCs/>
          <w:color w:val="FFFFFF"/>
          <w:sz w:val="26"/>
          <w:szCs w:val="22"/>
        </w:rPr>
        <w:t xml:space="preserve"> Διοίκησης</w:t>
      </w:r>
    </w:p>
    <w:p w:rsidR="000D0A85" w:rsidRPr="0015043C" w:rsidRDefault="000D0A85" w:rsidP="000D0A85">
      <w:pPr>
        <w:jc w:val="both"/>
        <w:rPr>
          <w:sz w:val="22"/>
          <w:szCs w:val="22"/>
        </w:rPr>
      </w:pPr>
    </w:p>
    <w:p w:rsidR="00530B2F" w:rsidRPr="00602608" w:rsidRDefault="00530B2F" w:rsidP="00530B2F">
      <w:pPr>
        <w:jc w:val="both"/>
        <w:rPr>
          <w:rFonts w:ascii="Times New (W1)" w:hAnsi="Times New (W1)"/>
          <w:sz w:val="22"/>
          <w:szCs w:val="22"/>
        </w:rPr>
      </w:pPr>
      <w:r w:rsidRPr="00E3344E">
        <w:rPr>
          <w:sz w:val="22"/>
          <w:szCs w:val="22"/>
        </w:rPr>
        <w:t>Ο χρονικός ορίζοντας των λήξεων του χρέους της Κεν</w:t>
      </w:r>
      <w:r w:rsidR="00CD1DAB">
        <w:rPr>
          <w:sz w:val="22"/>
          <w:szCs w:val="22"/>
        </w:rPr>
        <w:t>τρικής Διοίκησης στις 30/09/2016</w:t>
      </w:r>
      <w:r w:rsidRPr="00E3344E">
        <w:rPr>
          <w:sz w:val="22"/>
          <w:szCs w:val="22"/>
        </w:rPr>
        <w:t xml:space="preserve"> εκτείνεται μέχρι το έτος 2059. Η αδυναμία προσφυγής για δανεισμό στις αγορές από το Μάιο του 2010, με εξα</w:t>
      </w:r>
      <w:r w:rsidRPr="00E3344E">
        <w:rPr>
          <w:sz w:val="22"/>
          <w:szCs w:val="22"/>
        </w:rPr>
        <w:t>ί</w:t>
      </w:r>
      <w:r w:rsidRPr="00E3344E">
        <w:rPr>
          <w:sz w:val="22"/>
          <w:szCs w:val="22"/>
        </w:rPr>
        <w:t>ρεση την έκδοση πενταετούς και τριετούς ομολόγου το 2014, είχε ως αποτέλεσμα τη δραστική μείωση των ομολόγων και την αντικατάστασή τους με δάνεια</w:t>
      </w:r>
      <w:r w:rsidR="00CD1DAB">
        <w:rPr>
          <w:sz w:val="22"/>
          <w:szCs w:val="22"/>
        </w:rPr>
        <w:t xml:space="preserve"> </w:t>
      </w:r>
      <w:r w:rsidR="00CD1DAB" w:rsidRPr="00E3344E">
        <w:rPr>
          <w:sz w:val="22"/>
          <w:szCs w:val="22"/>
        </w:rPr>
        <w:t>(διάγραμμα 4.1)</w:t>
      </w:r>
      <w:r w:rsidRPr="00E3344E">
        <w:rPr>
          <w:sz w:val="22"/>
          <w:szCs w:val="22"/>
        </w:rPr>
        <w:t xml:space="preserve">. Η αναλογία αυτή αναμένεται να αντιστραφεί τα επόμενα έτη με τη σταδιακή επάνοδο του Ελληνικού Δημοσίου στις αγορές για </w:t>
      </w:r>
      <w:r w:rsidRPr="00602608">
        <w:rPr>
          <w:rFonts w:ascii="Times New (W1)" w:hAnsi="Times New (W1)"/>
          <w:sz w:val="22"/>
          <w:szCs w:val="22"/>
        </w:rPr>
        <w:t>δ</w:t>
      </w:r>
      <w:r w:rsidRPr="00602608">
        <w:rPr>
          <w:rFonts w:ascii="Times New (W1)" w:hAnsi="Times New (W1)"/>
          <w:sz w:val="22"/>
          <w:szCs w:val="22"/>
        </w:rPr>
        <w:t>α</w:t>
      </w:r>
      <w:r w:rsidRPr="00602608">
        <w:rPr>
          <w:rFonts w:ascii="Times New (W1)" w:hAnsi="Times New (W1)"/>
          <w:sz w:val="22"/>
          <w:szCs w:val="22"/>
        </w:rPr>
        <w:t>νεισμό.</w:t>
      </w:r>
    </w:p>
    <w:p w:rsidR="00AA4308" w:rsidRDefault="00AA4308" w:rsidP="000D0A85">
      <w:pPr>
        <w:jc w:val="both"/>
        <w:rPr>
          <w:sz w:val="22"/>
          <w:szCs w:val="22"/>
        </w:rPr>
      </w:pPr>
    </w:p>
    <w:p w:rsidR="00CD1DAB" w:rsidRDefault="00CD1DAB" w:rsidP="000D0A85">
      <w:pPr>
        <w:jc w:val="both"/>
        <w:rPr>
          <w:sz w:val="22"/>
          <w:szCs w:val="22"/>
        </w:rPr>
      </w:pPr>
    </w:p>
    <w:p w:rsidR="00CD1DAB" w:rsidRDefault="00CD1DAB" w:rsidP="000D0A85">
      <w:pPr>
        <w:jc w:val="both"/>
        <w:rPr>
          <w:sz w:val="22"/>
          <w:szCs w:val="22"/>
        </w:rPr>
      </w:pPr>
    </w:p>
    <w:p w:rsidR="00CD1DAB" w:rsidRDefault="00CD1DAB" w:rsidP="000D0A85">
      <w:pPr>
        <w:jc w:val="both"/>
        <w:rPr>
          <w:sz w:val="22"/>
          <w:szCs w:val="22"/>
        </w:rPr>
      </w:pPr>
    </w:p>
    <w:p w:rsidR="00CD1DAB" w:rsidRDefault="00CD1DAB" w:rsidP="000D0A85">
      <w:pPr>
        <w:jc w:val="both"/>
        <w:rPr>
          <w:sz w:val="22"/>
          <w:szCs w:val="22"/>
        </w:rPr>
      </w:pPr>
    </w:p>
    <w:p w:rsidR="00CD1DAB" w:rsidRDefault="00CD1DAB" w:rsidP="000D0A85">
      <w:pPr>
        <w:jc w:val="both"/>
        <w:rPr>
          <w:sz w:val="22"/>
          <w:szCs w:val="22"/>
        </w:rPr>
      </w:pPr>
    </w:p>
    <w:p w:rsidR="00CD1DAB" w:rsidRPr="002524BC" w:rsidRDefault="00CD1DAB" w:rsidP="000D0A85">
      <w:pPr>
        <w:jc w:val="both"/>
        <w:rPr>
          <w:sz w:val="22"/>
          <w:szCs w:val="22"/>
        </w:rPr>
      </w:pPr>
    </w:p>
    <w:p w:rsidR="000D0A85" w:rsidRDefault="000D0A85" w:rsidP="000D0A85">
      <w:pPr>
        <w:jc w:val="both"/>
        <w:rPr>
          <w:sz w:val="22"/>
          <w:szCs w:val="22"/>
        </w:rPr>
      </w:pPr>
    </w:p>
    <w:tbl>
      <w:tblPr>
        <w:tblW w:w="0" w:type="auto"/>
        <w:tblBorders>
          <w:insideV w:val="single" w:sz="4" w:space="0" w:color="auto"/>
        </w:tblBorders>
        <w:tblLook w:val="00BF" w:firstRow="1" w:lastRow="0" w:firstColumn="1" w:lastColumn="0" w:noHBand="0" w:noVBand="0"/>
      </w:tblPr>
      <w:tblGrid>
        <w:gridCol w:w="9287"/>
      </w:tblGrid>
      <w:tr w:rsidR="000D0A85" w:rsidRPr="0015043C" w:rsidTr="00451ECA">
        <w:tc>
          <w:tcPr>
            <w:tcW w:w="9287" w:type="dxa"/>
            <w:shd w:val="clear" w:color="auto" w:fill="404040" w:themeFill="text1" w:themeFillTint="BF"/>
          </w:tcPr>
          <w:p w:rsidR="000D0A85" w:rsidRPr="0015043C" w:rsidRDefault="000D0A85" w:rsidP="00451ECA">
            <w:pPr>
              <w:pStyle w:val="a6"/>
              <w:tabs>
                <w:tab w:val="left" w:pos="4608"/>
                <w:tab w:val="left" w:pos="5508"/>
                <w:tab w:val="left" w:pos="6588"/>
              </w:tabs>
              <w:spacing w:before="120"/>
              <w:jc w:val="center"/>
              <w:rPr>
                <w:rFonts w:ascii="Arial Narrow" w:hAnsi="Arial Narrow" w:cs="Times New Roman"/>
                <w:b/>
                <w:color w:val="FFFFFF"/>
                <w:sz w:val="24"/>
              </w:rPr>
            </w:pPr>
            <w:r>
              <w:rPr>
                <w:rFonts w:ascii="Arial Narrow" w:hAnsi="Arial Narrow" w:cs="Times New Roman"/>
                <w:b/>
                <w:color w:val="FFFFFF"/>
                <w:sz w:val="24"/>
              </w:rPr>
              <w:lastRenderedPageBreak/>
              <w:t xml:space="preserve">Διάγραμμα </w:t>
            </w:r>
            <w:r w:rsidRPr="00707F23">
              <w:rPr>
                <w:rFonts w:ascii="Arial Narrow" w:hAnsi="Arial Narrow" w:cs="Times New Roman"/>
                <w:b/>
                <w:color w:val="FFFFFF"/>
                <w:sz w:val="24"/>
              </w:rPr>
              <w:t>4</w:t>
            </w:r>
            <w:r>
              <w:rPr>
                <w:rFonts w:ascii="Arial Narrow" w:hAnsi="Arial Narrow" w:cs="Times New Roman"/>
                <w:b/>
                <w:color w:val="FFFFFF"/>
                <w:sz w:val="24"/>
              </w:rPr>
              <w:t xml:space="preserve">.1 </w:t>
            </w:r>
            <w:r w:rsidRPr="0015043C">
              <w:rPr>
                <w:rFonts w:ascii="Arial Narrow" w:hAnsi="Arial Narrow" w:cs="Times New Roman"/>
                <w:b/>
                <w:color w:val="FFFFFF"/>
                <w:sz w:val="24"/>
              </w:rPr>
              <w:t xml:space="preserve"> Χρονοδιάγραμμα λήξης χρέους της Κεντρικής </w:t>
            </w:r>
            <w:r>
              <w:rPr>
                <w:rFonts w:ascii="Arial Narrow" w:hAnsi="Arial Narrow" w:cs="Times New Roman"/>
                <w:b/>
                <w:color w:val="FFFFFF"/>
                <w:sz w:val="24"/>
              </w:rPr>
              <w:t>Διοίκησης</w:t>
            </w:r>
          </w:p>
          <w:p w:rsidR="009C1A50" w:rsidRDefault="000D0A85" w:rsidP="009C1A50">
            <w:pPr>
              <w:jc w:val="center"/>
              <w:rPr>
                <w:rFonts w:ascii="Arial Narrow" w:hAnsi="Arial Narrow"/>
                <w:b/>
                <w:color w:val="FFFFFF"/>
              </w:rPr>
            </w:pPr>
            <w:r>
              <w:rPr>
                <w:rFonts w:ascii="Arial Narrow" w:hAnsi="Arial Narrow"/>
                <w:b/>
                <w:color w:val="FFFFFF"/>
              </w:rPr>
              <w:t>την 3</w:t>
            </w:r>
            <w:r>
              <w:rPr>
                <w:rFonts w:ascii="Arial Narrow" w:hAnsi="Arial Narrow"/>
                <w:b/>
                <w:color w:val="FFFFFF"/>
                <w:lang w:val="en-GB"/>
              </w:rPr>
              <w:t>0/9</w:t>
            </w:r>
            <w:r w:rsidR="00CD1DAB">
              <w:rPr>
                <w:rFonts w:ascii="Arial Narrow" w:hAnsi="Arial Narrow"/>
                <w:b/>
                <w:color w:val="FFFFFF"/>
              </w:rPr>
              <w:t>/2016</w:t>
            </w:r>
          </w:p>
          <w:p w:rsidR="000D0A85" w:rsidRPr="0015043C" w:rsidRDefault="000D0A85" w:rsidP="009C1A50">
            <w:pPr>
              <w:spacing w:after="120"/>
              <w:jc w:val="center"/>
              <w:rPr>
                <w:sz w:val="22"/>
                <w:szCs w:val="22"/>
              </w:rPr>
            </w:pPr>
            <w:r w:rsidRPr="0015043C">
              <w:rPr>
                <w:rFonts w:ascii="Arial Narrow" w:hAnsi="Arial Narrow"/>
                <w:b/>
                <w:color w:val="FFFFFF"/>
                <w:szCs w:val="16"/>
              </w:rPr>
              <w:t>(σε εκατ. ευρώ)</w:t>
            </w:r>
          </w:p>
        </w:tc>
      </w:tr>
      <w:tr w:rsidR="000D0A85" w:rsidRPr="0015043C" w:rsidTr="00451ECA">
        <w:tc>
          <w:tcPr>
            <w:tcW w:w="9287" w:type="dxa"/>
          </w:tcPr>
          <w:p w:rsidR="000D0A85" w:rsidRPr="0015043C" w:rsidRDefault="00815776" w:rsidP="00451ECA">
            <w:pPr>
              <w:pStyle w:val="a6"/>
              <w:tabs>
                <w:tab w:val="left" w:pos="4608"/>
                <w:tab w:val="left" w:pos="5508"/>
                <w:tab w:val="left" w:pos="6588"/>
              </w:tabs>
              <w:spacing w:before="60" w:after="60"/>
              <w:jc w:val="center"/>
              <w:rPr>
                <w:rFonts w:ascii="Arial Narrow" w:hAnsi="Arial Narrow" w:cs="Times New Roman"/>
                <w:b/>
                <w:color w:val="FFFFFF"/>
                <w:sz w:val="24"/>
              </w:rPr>
            </w:pPr>
            <w:r w:rsidRPr="00815776">
              <w:rPr>
                <w:rFonts w:ascii="Arial Narrow" w:hAnsi="Arial Narrow" w:cs="Times New Roman"/>
                <w:b/>
                <w:noProof/>
                <w:color w:val="FFFFFF"/>
                <w:sz w:val="24"/>
              </w:rPr>
              <w:drawing>
                <wp:inline distT="0" distB="0" distL="0" distR="0">
                  <wp:extent cx="5486400" cy="2534285"/>
                  <wp:effectExtent l="0" t="0" r="0" b="0"/>
                  <wp:docPr id="5" name="Γράφημα 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9"/>
                    </a:graphicData>
                  </a:graphic>
                </wp:inline>
              </w:drawing>
            </w:r>
          </w:p>
        </w:tc>
      </w:tr>
    </w:tbl>
    <w:p w:rsidR="000D0A85" w:rsidRDefault="000D0A85" w:rsidP="000D0A85">
      <w:pPr>
        <w:tabs>
          <w:tab w:val="left" w:pos="180"/>
        </w:tabs>
        <w:jc w:val="both"/>
        <w:rPr>
          <w:rFonts w:ascii="Arial Narrow" w:hAnsi="Arial Narrow"/>
          <w:sz w:val="16"/>
          <w:szCs w:val="16"/>
        </w:rPr>
      </w:pPr>
      <w:r w:rsidRPr="0015043C">
        <w:rPr>
          <w:rFonts w:ascii="Arial Narrow" w:hAnsi="Arial Narrow"/>
          <w:sz w:val="16"/>
          <w:szCs w:val="16"/>
        </w:rPr>
        <w:t xml:space="preserve">Πηγή:  </w:t>
      </w:r>
      <w:r w:rsidR="003C789E">
        <w:rPr>
          <w:rFonts w:ascii="Arial Narrow" w:hAnsi="Arial Narrow"/>
          <w:sz w:val="16"/>
          <w:szCs w:val="16"/>
        </w:rPr>
        <w:t>ΟΔΔΗΧ</w:t>
      </w:r>
    </w:p>
    <w:p w:rsidR="000D0A85" w:rsidRDefault="000D0A85" w:rsidP="000D0A85">
      <w:pPr>
        <w:jc w:val="both"/>
        <w:rPr>
          <w:sz w:val="22"/>
          <w:szCs w:val="22"/>
        </w:rPr>
      </w:pPr>
    </w:p>
    <w:p w:rsidR="003457C0" w:rsidRPr="00E3344E" w:rsidRDefault="003457C0" w:rsidP="003457C0">
      <w:pPr>
        <w:jc w:val="both"/>
        <w:rPr>
          <w:sz w:val="22"/>
          <w:szCs w:val="22"/>
        </w:rPr>
      </w:pPr>
      <w:r w:rsidRPr="00E3344E">
        <w:rPr>
          <w:sz w:val="22"/>
          <w:szCs w:val="22"/>
        </w:rPr>
        <w:t>Ε</w:t>
      </w:r>
      <w:r w:rsidR="00815776">
        <w:rPr>
          <w:sz w:val="22"/>
          <w:szCs w:val="22"/>
        </w:rPr>
        <w:t>πισημαίνεται ότι στις 30/09/2016</w:t>
      </w:r>
      <w:r w:rsidRPr="00E3344E">
        <w:rPr>
          <w:sz w:val="22"/>
          <w:szCs w:val="22"/>
        </w:rPr>
        <w:t xml:space="preserve"> το ύψος των ομολόγων του Ελληνικού Δημοσίου περιορίστηκε στο 1</w:t>
      </w:r>
      <w:r w:rsidR="00C9012E">
        <w:rPr>
          <w:sz w:val="22"/>
          <w:szCs w:val="22"/>
        </w:rPr>
        <w:t>6,8</w:t>
      </w:r>
      <w:r w:rsidRPr="00E3344E">
        <w:rPr>
          <w:sz w:val="22"/>
          <w:szCs w:val="22"/>
        </w:rPr>
        <w:t>% του χρέους Κεντρικής Διοίκησης (έναντι 91% το 2009) και αντικαταστάθηκε με δάνεια που ελήφθησαν από το</w:t>
      </w:r>
      <w:r w:rsidR="00435430">
        <w:rPr>
          <w:sz w:val="22"/>
          <w:szCs w:val="22"/>
        </w:rPr>
        <w:t>ν</w:t>
      </w:r>
      <w:r w:rsidRPr="00E3344E">
        <w:rPr>
          <w:sz w:val="22"/>
          <w:szCs w:val="22"/>
        </w:rPr>
        <w:t xml:space="preserve"> Μηχανισμό Στήριξης, τα οποία αποτελούν πλέον το 6</w:t>
      </w:r>
      <w:r w:rsidR="00C9012E">
        <w:rPr>
          <w:sz w:val="22"/>
          <w:szCs w:val="22"/>
        </w:rPr>
        <w:t>9,5</w:t>
      </w:r>
      <w:r w:rsidRPr="00E3344E">
        <w:rPr>
          <w:sz w:val="22"/>
          <w:szCs w:val="22"/>
        </w:rPr>
        <w:t>% του χρέους Κεντρικής Διοίκησης (διάγραμμα 4.2).</w:t>
      </w:r>
    </w:p>
    <w:p w:rsidR="000D0A85" w:rsidRDefault="000D0A85" w:rsidP="000D0A85">
      <w:pPr>
        <w:jc w:val="both"/>
        <w:rPr>
          <w:sz w:val="22"/>
          <w:szCs w:val="22"/>
        </w:rPr>
      </w:pPr>
    </w:p>
    <w:tbl>
      <w:tblPr>
        <w:tblW w:w="9288" w:type="dxa"/>
        <w:tblBorders>
          <w:insideV w:val="single" w:sz="4" w:space="0" w:color="auto"/>
        </w:tblBorders>
        <w:tblLook w:val="00BF" w:firstRow="1" w:lastRow="0" w:firstColumn="1" w:lastColumn="0" w:noHBand="0" w:noVBand="0"/>
      </w:tblPr>
      <w:tblGrid>
        <w:gridCol w:w="9288"/>
      </w:tblGrid>
      <w:tr w:rsidR="000D0A85" w:rsidRPr="0015043C" w:rsidTr="00451ECA">
        <w:trPr>
          <w:trHeight w:val="476"/>
        </w:trPr>
        <w:tc>
          <w:tcPr>
            <w:tcW w:w="9288" w:type="dxa"/>
            <w:shd w:val="clear" w:color="auto" w:fill="404040" w:themeFill="text1" w:themeFillTint="BF"/>
          </w:tcPr>
          <w:p w:rsidR="000D0A85" w:rsidRPr="0015043C" w:rsidRDefault="000D0A85" w:rsidP="00451ECA">
            <w:pPr>
              <w:spacing w:before="120"/>
              <w:jc w:val="center"/>
              <w:rPr>
                <w:rFonts w:ascii="Arial Narrow" w:hAnsi="Arial Narrow"/>
                <w:b/>
                <w:color w:val="FFFFFF"/>
              </w:rPr>
            </w:pPr>
            <w:r w:rsidRPr="0015043C">
              <w:rPr>
                <w:rFonts w:ascii="Arial Narrow" w:hAnsi="Arial Narrow"/>
                <w:b/>
                <w:color w:val="FFFFFF"/>
              </w:rPr>
              <w:t xml:space="preserve">Διάγραμμα </w:t>
            </w:r>
            <w:r>
              <w:rPr>
                <w:rFonts w:ascii="Arial Narrow" w:hAnsi="Arial Narrow"/>
                <w:b/>
                <w:color w:val="FFFFFF"/>
              </w:rPr>
              <w:t>4.</w:t>
            </w:r>
            <w:r w:rsidRPr="005F24E1">
              <w:rPr>
                <w:rFonts w:ascii="Arial Narrow" w:hAnsi="Arial Narrow"/>
                <w:b/>
                <w:color w:val="FFFFFF"/>
              </w:rPr>
              <w:t>2</w:t>
            </w:r>
            <w:r w:rsidRPr="0015043C">
              <w:rPr>
                <w:rFonts w:ascii="Arial Narrow" w:hAnsi="Arial Narrow"/>
                <w:b/>
                <w:color w:val="FFFFFF"/>
              </w:rPr>
              <w:t xml:space="preserve">  Σύνθεση χρέους Κεντρικής </w:t>
            </w:r>
            <w:r>
              <w:rPr>
                <w:rFonts w:ascii="Arial Narrow" w:hAnsi="Arial Narrow"/>
                <w:b/>
                <w:color w:val="FFFFFF"/>
              </w:rPr>
              <w:t>Διοίκησης</w:t>
            </w:r>
          </w:p>
          <w:p w:rsidR="000D0A85" w:rsidRPr="003F67F4" w:rsidRDefault="000D0A85" w:rsidP="00451ECA">
            <w:pPr>
              <w:spacing w:after="120"/>
              <w:jc w:val="center"/>
              <w:rPr>
                <w:sz w:val="22"/>
                <w:szCs w:val="22"/>
              </w:rPr>
            </w:pPr>
            <w:r w:rsidRPr="0015043C">
              <w:rPr>
                <w:rFonts w:ascii="Arial Narrow" w:hAnsi="Arial Narrow"/>
                <w:b/>
                <w:color w:val="FFFFFF"/>
              </w:rPr>
              <w:t>την 3</w:t>
            </w:r>
            <w:r w:rsidRPr="005F24E1">
              <w:rPr>
                <w:rFonts w:ascii="Arial Narrow" w:hAnsi="Arial Narrow"/>
                <w:b/>
                <w:color w:val="FFFFFF"/>
              </w:rPr>
              <w:t>0</w:t>
            </w:r>
            <w:r w:rsidRPr="0015043C">
              <w:rPr>
                <w:rFonts w:ascii="Arial Narrow" w:hAnsi="Arial Narrow"/>
                <w:b/>
                <w:color w:val="FFFFFF"/>
              </w:rPr>
              <w:t>/</w:t>
            </w:r>
            <w:r w:rsidRPr="005F24E1">
              <w:rPr>
                <w:rFonts w:ascii="Arial Narrow" w:hAnsi="Arial Narrow"/>
                <w:b/>
                <w:color w:val="FFFFFF"/>
              </w:rPr>
              <w:t>9</w:t>
            </w:r>
            <w:r w:rsidRPr="0015043C">
              <w:rPr>
                <w:rFonts w:ascii="Arial Narrow" w:hAnsi="Arial Narrow"/>
                <w:b/>
                <w:color w:val="FFFFFF"/>
              </w:rPr>
              <w:t>/201</w:t>
            </w:r>
            <w:r w:rsidR="00E72BC2">
              <w:rPr>
                <w:rFonts w:ascii="Arial Narrow" w:hAnsi="Arial Narrow"/>
                <w:b/>
                <w:color w:val="FFFFFF"/>
              </w:rPr>
              <w:t>6</w:t>
            </w:r>
          </w:p>
        </w:tc>
      </w:tr>
      <w:tr w:rsidR="000D0A85" w:rsidRPr="0015043C" w:rsidTr="00451ECA">
        <w:tc>
          <w:tcPr>
            <w:tcW w:w="9288" w:type="dxa"/>
          </w:tcPr>
          <w:p w:rsidR="000D0A85" w:rsidRPr="003F67F4" w:rsidRDefault="000D0A85" w:rsidP="00451ECA">
            <w:pPr>
              <w:jc w:val="center"/>
            </w:pPr>
          </w:p>
          <w:p w:rsidR="000D0A85" w:rsidRPr="00BC6A57" w:rsidRDefault="001829F9" w:rsidP="00451ECA">
            <w:pPr>
              <w:jc w:val="center"/>
              <w:rPr>
                <w:b/>
                <w:lang w:val="en-GB"/>
              </w:rPr>
            </w:pPr>
            <w:r w:rsidRPr="001829F9">
              <w:rPr>
                <w:b/>
                <w:noProof/>
              </w:rPr>
              <w:drawing>
                <wp:inline distT="0" distB="0" distL="0" distR="0">
                  <wp:extent cx="5286375" cy="3057525"/>
                  <wp:effectExtent l="19050" t="0" r="0" b="0"/>
                  <wp:docPr id="7" name="Γράφημα 6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0"/>
                    </a:graphicData>
                  </a:graphic>
                </wp:inline>
              </w:drawing>
            </w:r>
          </w:p>
          <w:p w:rsidR="000D0A85" w:rsidRPr="0015043C" w:rsidRDefault="000D0A85" w:rsidP="00451ECA">
            <w:pPr>
              <w:jc w:val="center"/>
              <w:rPr>
                <w:sz w:val="22"/>
                <w:szCs w:val="22"/>
              </w:rPr>
            </w:pPr>
          </w:p>
        </w:tc>
      </w:tr>
    </w:tbl>
    <w:p w:rsidR="000D0A85" w:rsidRPr="0015043C" w:rsidRDefault="000D0A85" w:rsidP="000D0A85">
      <w:pPr>
        <w:jc w:val="both"/>
        <w:rPr>
          <w:szCs w:val="22"/>
        </w:rPr>
      </w:pPr>
      <w:r>
        <w:rPr>
          <w:rFonts w:ascii="Arial Narrow" w:hAnsi="Arial Narrow"/>
          <w:sz w:val="16"/>
          <w:szCs w:val="16"/>
        </w:rPr>
        <w:t>Π</w:t>
      </w:r>
      <w:r w:rsidRPr="0015043C">
        <w:rPr>
          <w:rFonts w:ascii="Arial Narrow" w:hAnsi="Arial Narrow"/>
          <w:sz w:val="16"/>
          <w:szCs w:val="16"/>
        </w:rPr>
        <w:t xml:space="preserve">ηγή:  </w:t>
      </w:r>
      <w:r w:rsidR="00D869D2">
        <w:rPr>
          <w:rFonts w:ascii="Arial Narrow" w:hAnsi="Arial Narrow"/>
          <w:sz w:val="16"/>
          <w:szCs w:val="16"/>
        </w:rPr>
        <w:t>ΟΔΔΗΧ</w:t>
      </w:r>
    </w:p>
    <w:p w:rsidR="000D0A85" w:rsidRDefault="000D0A85" w:rsidP="000D0A85">
      <w:pPr>
        <w:jc w:val="both"/>
        <w:rPr>
          <w:sz w:val="22"/>
        </w:rPr>
      </w:pPr>
    </w:p>
    <w:p w:rsidR="001829F9" w:rsidRPr="0015043C" w:rsidRDefault="001829F9" w:rsidP="000D0A85">
      <w:pPr>
        <w:jc w:val="both"/>
        <w:rPr>
          <w:sz w:val="22"/>
        </w:rPr>
      </w:pPr>
    </w:p>
    <w:p w:rsidR="000D0A85" w:rsidRPr="00510ABA" w:rsidRDefault="000D0A85" w:rsidP="000A55D8">
      <w:pPr>
        <w:jc w:val="both"/>
        <w:rPr>
          <w:sz w:val="22"/>
        </w:rPr>
      </w:pPr>
      <w:r w:rsidRPr="00510ABA">
        <w:rPr>
          <w:sz w:val="22"/>
        </w:rPr>
        <w:lastRenderedPageBreak/>
        <w:t xml:space="preserve">Η μέση υπολειπόμενη φυσική διάρκεια του χρέους της Κεντρικής Διοίκησης </w:t>
      </w:r>
      <w:r>
        <w:rPr>
          <w:sz w:val="22"/>
        </w:rPr>
        <w:t xml:space="preserve">ήταν </w:t>
      </w:r>
      <w:r w:rsidR="006F1685">
        <w:rPr>
          <w:sz w:val="22"/>
        </w:rPr>
        <w:t>6,3</w:t>
      </w:r>
      <w:r>
        <w:rPr>
          <w:sz w:val="22"/>
        </w:rPr>
        <w:t xml:space="preserve"> έτη το 20</w:t>
      </w:r>
      <w:r w:rsidR="006F1685">
        <w:rPr>
          <w:sz w:val="22"/>
        </w:rPr>
        <w:t>11</w:t>
      </w:r>
      <w:r>
        <w:rPr>
          <w:sz w:val="22"/>
        </w:rPr>
        <w:t>, ε</w:t>
      </w:r>
      <w:r w:rsidR="008C70C3">
        <w:rPr>
          <w:sz w:val="22"/>
        </w:rPr>
        <w:t>νώ, στις 30/9/2016</w:t>
      </w:r>
      <w:r>
        <w:rPr>
          <w:sz w:val="22"/>
        </w:rPr>
        <w:t xml:space="preserve">, έχει </w:t>
      </w:r>
      <w:r w:rsidR="008C70C3">
        <w:rPr>
          <w:sz w:val="22"/>
        </w:rPr>
        <w:t xml:space="preserve">σχεδόν τριπλασιαστεί </w:t>
      </w:r>
      <w:r>
        <w:rPr>
          <w:sz w:val="22"/>
        </w:rPr>
        <w:t xml:space="preserve">και διαμορφώθηκε </w:t>
      </w:r>
      <w:r w:rsidR="00A27B7A">
        <w:rPr>
          <w:sz w:val="22"/>
        </w:rPr>
        <w:t>στα</w:t>
      </w:r>
      <w:r>
        <w:rPr>
          <w:sz w:val="22"/>
        </w:rPr>
        <w:t xml:space="preserve"> 16,</w:t>
      </w:r>
      <w:r w:rsidR="008C70C3">
        <w:rPr>
          <w:sz w:val="22"/>
        </w:rPr>
        <w:t>67</w:t>
      </w:r>
      <w:r>
        <w:rPr>
          <w:sz w:val="22"/>
        </w:rPr>
        <w:t xml:space="preserve"> έτη</w:t>
      </w:r>
      <w:r>
        <w:rPr>
          <w:bCs/>
          <w:sz w:val="22"/>
        </w:rPr>
        <w:t xml:space="preserve"> </w:t>
      </w:r>
      <w:r w:rsidRPr="00510ABA">
        <w:rPr>
          <w:sz w:val="22"/>
        </w:rPr>
        <w:t xml:space="preserve">(Πίνακας 4.4). </w:t>
      </w:r>
    </w:p>
    <w:p w:rsidR="000A55D8" w:rsidRPr="005F24E1" w:rsidRDefault="000A55D8" w:rsidP="000D0A85">
      <w:pPr>
        <w:jc w:val="both"/>
        <w:rPr>
          <w:sz w:val="22"/>
        </w:rPr>
      </w:pPr>
    </w:p>
    <w:p w:rsidR="000D0A85" w:rsidRPr="00510ABA" w:rsidRDefault="000D0A85" w:rsidP="000D0A85">
      <w:pPr>
        <w:jc w:val="both"/>
        <w:rPr>
          <w:sz w:val="22"/>
          <w:szCs w:val="22"/>
        </w:rPr>
      </w:pPr>
    </w:p>
    <w:tbl>
      <w:tblPr>
        <w:tblW w:w="0" w:type="auto"/>
        <w:jc w:val="center"/>
        <w:tblInd w:w="-1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72"/>
        <w:gridCol w:w="1440"/>
        <w:gridCol w:w="1623"/>
        <w:gridCol w:w="1299"/>
      </w:tblGrid>
      <w:tr w:rsidR="000D0A85" w:rsidRPr="0015043C" w:rsidTr="00451ECA">
        <w:trPr>
          <w:jc w:val="center"/>
        </w:trPr>
        <w:tc>
          <w:tcPr>
            <w:tcW w:w="6134" w:type="dxa"/>
            <w:gridSpan w:val="4"/>
            <w:tcBorders>
              <w:bottom w:val="nil"/>
            </w:tcBorders>
            <w:shd w:val="clear" w:color="auto" w:fill="404040" w:themeFill="text1" w:themeFillTint="BF"/>
            <w:tcMar>
              <w:left w:w="28" w:type="dxa"/>
              <w:right w:w="28" w:type="dxa"/>
            </w:tcMar>
          </w:tcPr>
          <w:p w:rsidR="000D0A85" w:rsidRPr="0015043C" w:rsidRDefault="000D0A85" w:rsidP="00451ECA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 Narrow" w:hAnsi="Arial Narrow" w:cs="TimesNewRoman,Bold+1"/>
                <w:b/>
                <w:bCs/>
                <w:color w:val="FFFFFF"/>
                <w:szCs w:val="22"/>
              </w:rPr>
            </w:pPr>
            <w:r w:rsidRPr="0015043C">
              <w:rPr>
                <w:rFonts w:ascii="Arial Narrow" w:hAnsi="Arial Narrow" w:cs="TimesNewRoman,Bold+1"/>
                <w:b/>
                <w:bCs/>
                <w:color w:val="FFFFFF"/>
                <w:szCs w:val="22"/>
              </w:rPr>
              <w:t xml:space="preserve">Πίνακας </w:t>
            </w:r>
            <w:r w:rsidRPr="00392857">
              <w:rPr>
                <w:rFonts w:ascii="Arial Narrow" w:hAnsi="Arial Narrow" w:cs="TimesNewRoman,Bold"/>
                <w:b/>
                <w:bCs/>
                <w:color w:val="FFFFFF"/>
                <w:szCs w:val="22"/>
              </w:rPr>
              <w:t>4</w:t>
            </w:r>
            <w:r w:rsidRPr="0015043C">
              <w:rPr>
                <w:rFonts w:ascii="Arial Narrow" w:hAnsi="Arial Narrow" w:cs="TimesNewRoman,Bold"/>
                <w:b/>
                <w:bCs/>
                <w:color w:val="FFFFFF"/>
                <w:szCs w:val="22"/>
              </w:rPr>
              <w:t xml:space="preserve">.4   </w:t>
            </w:r>
            <w:r w:rsidRPr="0015043C">
              <w:rPr>
                <w:rFonts w:ascii="Arial Narrow" w:hAnsi="Arial Narrow" w:cs="TimesNewRoman,Bold+1"/>
                <w:b/>
                <w:bCs/>
                <w:color w:val="FFFFFF"/>
                <w:szCs w:val="22"/>
              </w:rPr>
              <w:t>Μέση υπολειπόμενη φυσική</w:t>
            </w:r>
          </w:p>
          <w:p w:rsidR="000D0A85" w:rsidRPr="0015043C" w:rsidRDefault="000D0A85" w:rsidP="00451ECA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Arial Narrow" w:hAnsi="Arial Narrow" w:cs="TimesNewRoman,Bold"/>
                <w:b/>
                <w:bCs/>
                <w:color w:val="FFFFFF"/>
                <w:sz w:val="22"/>
                <w:szCs w:val="22"/>
              </w:rPr>
            </w:pPr>
            <w:r w:rsidRPr="0015043C">
              <w:rPr>
                <w:rFonts w:ascii="Arial Narrow" w:hAnsi="Arial Narrow" w:cs="TimesNewRoman,Bold+1"/>
                <w:b/>
                <w:bCs/>
                <w:color w:val="FFFFFF"/>
                <w:szCs w:val="22"/>
              </w:rPr>
              <w:t xml:space="preserve">διάρκεια χρέους Κεντρικής </w:t>
            </w:r>
            <w:r>
              <w:rPr>
                <w:rFonts w:ascii="Arial Narrow" w:hAnsi="Arial Narrow" w:cs="TimesNewRoman,Bold+1"/>
                <w:b/>
                <w:bCs/>
                <w:color w:val="FFFFFF"/>
                <w:szCs w:val="22"/>
              </w:rPr>
              <w:t>Διοίκησης</w:t>
            </w:r>
          </w:p>
        </w:tc>
      </w:tr>
      <w:tr w:rsidR="000D0A85" w:rsidRPr="0015043C" w:rsidTr="00451ECA">
        <w:trPr>
          <w:jc w:val="center"/>
        </w:trPr>
        <w:tc>
          <w:tcPr>
            <w:tcW w:w="1772" w:type="dxa"/>
            <w:tcBorders>
              <w:top w:val="nil"/>
              <w:bottom w:val="single" w:sz="4" w:space="0" w:color="auto"/>
              <w:right w:val="nil"/>
            </w:tcBorders>
            <w:tcMar>
              <w:left w:w="28" w:type="dxa"/>
              <w:right w:w="28" w:type="dxa"/>
            </w:tcMar>
          </w:tcPr>
          <w:p w:rsidR="000D0A85" w:rsidRPr="0015043C" w:rsidRDefault="000D0A85" w:rsidP="00451ECA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NewRoman,Bold"/>
                <w:b/>
                <w:bCs/>
                <w:sz w:val="10"/>
                <w:szCs w:val="16"/>
              </w:rPr>
            </w:pPr>
          </w:p>
        </w:tc>
        <w:tc>
          <w:tcPr>
            <w:tcW w:w="4362" w:type="dxa"/>
            <w:gridSpan w:val="3"/>
            <w:tcBorders>
              <w:top w:val="nil"/>
              <w:left w:val="nil"/>
              <w:bottom w:val="single" w:sz="4" w:space="0" w:color="auto"/>
            </w:tcBorders>
          </w:tcPr>
          <w:p w:rsidR="000D0A85" w:rsidRPr="0015043C" w:rsidRDefault="000D0A85" w:rsidP="00451ECA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NewRoman,Bold"/>
                <w:b/>
                <w:bCs/>
                <w:sz w:val="10"/>
                <w:szCs w:val="16"/>
              </w:rPr>
            </w:pPr>
          </w:p>
        </w:tc>
      </w:tr>
      <w:tr w:rsidR="000D0A85" w:rsidRPr="0015043C" w:rsidTr="00451ECA">
        <w:trPr>
          <w:jc w:val="center"/>
        </w:trPr>
        <w:tc>
          <w:tcPr>
            <w:tcW w:w="1772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0D0A85" w:rsidRPr="0015043C" w:rsidRDefault="000D0A85" w:rsidP="00451ECA">
            <w:pPr>
              <w:pStyle w:val="6"/>
            </w:pPr>
            <w:r w:rsidRPr="0015043C">
              <w:t>Ημερομηνία</w:t>
            </w:r>
          </w:p>
        </w:tc>
        <w:tc>
          <w:tcPr>
            <w:tcW w:w="4362" w:type="dxa"/>
            <w:gridSpan w:val="3"/>
            <w:tcBorders>
              <w:bottom w:val="single" w:sz="4" w:space="0" w:color="auto"/>
            </w:tcBorders>
          </w:tcPr>
          <w:p w:rsidR="000D0A85" w:rsidRPr="0015043C" w:rsidRDefault="000D0A85" w:rsidP="00451ECA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Arial Narrow" w:hAnsi="Arial Narrow" w:cs="TimesNewRoman,Bold"/>
                <w:b/>
                <w:bCs/>
                <w:sz w:val="16"/>
                <w:szCs w:val="16"/>
              </w:rPr>
            </w:pPr>
            <w:r w:rsidRPr="0015043C">
              <w:rPr>
                <w:rFonts w:ascii="Arial Narrow" w:hAnsi="Arial Narrow" w:cs="TimesNewRoman,Bold"/>
                <w:b/>
                <w:bCs/>
                <w:sz w:val="16"/>
                <w:szCs w:val="16"/>
              </w:rPr>
              <w:t xml:space="preserve">Μέση Διάρκεια σε έτη </w:t>
            </w:r>
          </w:p>
        </w:tc>
      </w:tr>
      <w:tr w:rsidR="000D0A85" w:rsidRPr="0015043C" w:rsidTr="00451ECA">
        <w:trPr>
          <w:jc w:val="center"/>
        </w:trPr>
        <w:tc>
          <w:tcPr>
            <w:tcW w:w="1772" w:type="dxa"/>
            <w:vMerge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D0A85" w:rsidRPr="0015043C" w:rsidRDefault="000D0A85" w:rsidP="00451ECA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NewRoman,Bold"/>
                <w:b/>
                <w:bCs/>
                <w:sz w:val="16"/>
                <w:szCs w:val="16"/>
              </w:rPr>
            </w:pPr>
          </w:p>
        </w:tc>
        <w:tc>
          <w:tcPr>
            <w:tcW w:w="1440" w:type="dxa"/>
            <w:tcBorders>
              <w:bottom w:val="single" w:sz="4" w:space="0" w:color="auto"/>
              <w:right w:val="nil"/>
            </w:tcBorders>
            <w:vAlign w:val="center"/>
          </w:tcPr>
          <w:p w:rsidR="000D0A85" w:rsidRPr="0015043C" w:rsidRDefault="000D0A85" w:rsidP="00451ECA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NewRoman,Bold"/>
                <w:b/>
                <w:bCs/>
                <w:sz w:val="16"/>
                <w:szCs w:val="16"/>
              </w:rPr>
            </w:pPr>
            <w:r w:rsidRPr="0015043C">
              <w:rPr>
                <w:rFonts w:ascii="Arial Narrow" w:hAnsi="Arial Narrow" w:cs="TimesNewRoman,Bold"/>
                <w:b/>
                <w:bCs/>
                <w:sz w:val="16"/>
                <w:szCs w:val="16"/>
              </w:rPr>
              <w:t>Χρέος σε ευρώ</w:t>
            </w:r>
          </w:p>
        </w:tc>
        <w:tc>
          <w:tcPr>
            <w:tcW w:w="1623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D0A85" w:rsidRPr="0015043C" w:rsidRDefault="000D0A85" w:rsidP="00451ECA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NewRoman,Bold"/>
                <w:b/>
                <w:bCs/>
                <w:sz w:val="16"/>
                <w:szCs w:val="16"/>
              </w:rPr>
            </w:pPr>
            <w:r w:rsidRPr="0015043C">
              <w:rPr>
                <w:rFonts w:ascii="Arial Narrow" w:hAnsi="Arial Narrow" w:cs="TimesNewRoman,Bold"/>
                <w:b/>
                <w:bCs/>
                <w:sz w:val="16"/>
                <w:szCs w:val="16"/>
              </w:rPr>
              <w:t>Χρέος εκτός ζώνης ευρώ</w:t>
            </w:r>
          </w:p>
        </w:tc>
        <w:tc>
          <w:tcPr>
            <w:tcW w:w="1299" w:type="dxa"/>
            <w:tcBorders>
              <w:left w:val="nil"/>
              <w:bottom w:val="single" w:sz="4" w:space="0" w:color="auto"/>
            </w:tcBorders>
            <w:vAlign w:val="center"/>
          </w:tcPr>
          <w:p w:rsidR="000D0A85" w:rsidRPr="0015043C" w:rsidRDefault="000D0A85" w:rsidP="00451ECA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NewRoman,Bold"/>
                <w:b/>
                <w:bCs/>
                <w:sz w:val="16"/>
                <w:szCs w:val="16"/>
              </w:rPr>
            </w:pPr>
            <w:r w:rsidRPr="0015043C">
              <w:rPr>
                <w:rFonts w:ascii="Arial Narrow" w:hAnsi="Arial Narrow" w:cs="TimesNewRoman,Bold"/>
                <w:b/>
                <w:bCs/>
                <w:sz w:val="16"/>
                <w:szCs w:val="16"/>
              </w:rPr>
              <w:t>Συνολικό χρέος</w:t>
            </w:r>
          </w:p>
        </w:tc>
      </w:tr>
      <w:tr w:rsidR="00421575" w:rsidRPr="0015043C" w:rsidTr="00421575">
        <w:trPr>
          <w:jc w:val="center"/>
        </w:trPr>
        <w:tc>
          <w:tcPr>
            <w:tcW w:w="1772" w:type="dxa"/>
            <w:tcBorders>
              <w:top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</w:tcPr>
          <w:p w:rsidR="00421575" w:rsidRPr="0090122D" w:rsidRDefault="00421575" w:rsidP="000A55D8">
            <w:pPr>
              <w:autoSpaceDE w:val="0"/>
              <w:autoSpaceDN w:val="0"/>
              <w:adjustRightInd w:val="0"/>
              <w:spacing w:before="120" w:after="120"/>
              <w:ind w:firstLine="540"/>
              <w:rPr>
                <w:rFonts w:ascii="Arial Narrow" w:hAnsi="Arial Narrow" w:cs="TimesNewRoman,Bold"/>
                <w:bCs/>
                <w:sz w:val="16"/>
                <w:szCs w:val="16"/>
                <w:lang w:val="en-GB"/>
              </w:rPr>
            </w:pPr>
            <w:r w:rsidRPr="0015043C">
              <w:rPr>
                <w:rFonts w:ascii="Arial Narrow" w:hAnsi="Arial Narrow" w:cs="TimesNewRoman,Bold"/>
                <w:bCs/>
                <w:sz w:val="16"/>
                <w:szCs w:val="16"/>
              </w:rPr>
              <w:t>3</w:t>
            </w:r>
            <w:r w:rsidRPr="0015043C">
              <w:rPr>
                <w:rFonts w:ascii="Arial Narrow" w:hAnsi="Arial Narrow" w:cs="TimesNewRoman,Bold"/>
                <w:bCs/>
                <w:sz w:val="16"/>
                <w:szCs w:val="16"/>
                <w:lang w:val="en-US"/>
              </w:rPr>
              <w:t>1/12</w:t>
            </w:r>
            <w:r>
              <w:rPr>
                <w:rFonts w:ascii="Arial Narrow" w:hAnsi="Arial Narrow" w:cs="TimesNewRoman,Bold"/>
                <w:bCs/>
                <w:sz w:val="16"/>
                <w:szCs w:val="16"/>
              </w:rPr>
              <w:t>/20</w:t>
            </w:r>
            <w:r>
              <w:rPr>
                <w:rFonts w:ascii="Arial Narrow" w:hAnsi="Arial Narrow" w:cs="TimesNewRoman,Bold"/>
                <w:bCs/>
                <w:sz w:val="16"/>
                <w:szCs w:val="16"/>
                <w:lang w:val="en-GB"/>
              </w:rPr>
              <w:t>11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21575" w:rsidRDefault="00421575" w:rsidP="00421575">
            <w:pPr>
              <w:ind w:right="397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6,28</w:t>
            </w:r>
          </w:p>
        </w:tc>
        <w:tc>
          <w:tcPr>
            <w:tcW w:w="1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21575" w:rsidRDefault="00421575" w:rsidP="00421575">
            <w:pPr>
              <w:ind w:right="397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3,21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421575" w:rsidRDefault="00421575" w:rsidP="00421575">
            <w:pPr>
              <w:ind w:right="397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6,3</w:t>
            </w:r>
          </w:p>
        </w:tc>
      </w:tr>
      <w:tr w:rsidR="00421575" w:rsidRPr="0015043C" w:rsidTr="00421575">
        <w:trPr>
          <w:jc w:val="center"/>
        </w:trPr>
        <w:tc>
          <w:tcPr>
            <w:tcW w:w="1772" w:type="dxa"/>
            <w:tcBorders>
              <w:top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</w:tcPr>
          <w:p w:rsidR="00421575" w:rsidRPr="00DB5197" w:rsidRDefault="00421575" w:rsidP="000A55D8">
            <w:pPr>
              <w:autoSpaceDE w:val="0"/>
              <w:autoSpaceDN w:val="0"/>
              <w:adjustRightInd w:val="0"/>
              <w:spacing w:before="120" w:after="120"/>
              <w:ind w:firstLine="540"/>
              <w:rPr>
                <w:rFonts w:ascii="Arial Narrow" w:hAnsi="Arial Narrow" w:cs="TimesNewRoman,Bold"/>
                <w:bCs/>
                <w:sz w:val="16"/>
                <w:szCs w:val="16"/>
                <w:lang w:val="en-GB"/>
              </w:rPr>
            </w:pPr>
            <w:r>
              <w:rPr>
                <w:rFonts w:ascii="Arial Narrow" w:hAnsi="Arial Narrow" w:cs="TimesNewRoman,Bold"/>
                <w:bCs/>
                <w:sz w:val="16"/>
                <w:szCs w:val="16"/>
                <w:lang w:val="en-GB"/>
              </w:rPr>
              <w:t>3</w:t>
            </w:r>
            <w:r>
              <w:rPr>
                <w:rFonts w:ascii="Arial Narrow" w:hAnsi="Arial Narrow" w:cs="TimesNewRoman,Bold"/>
                <w:bCs/>
                <w:sz w:val="16"/>
                <w:szCs w:val="16"/>
              </w:rPr>
              <w:t>1</w:t>
            </w:r>
            <w:r>
              <w:rPr>
                <w:rFonts w:ascii="Arial Narrow" w:hAnsi="Arial Narrow" w:cs="TimesNewRoman,Bold"/>
                <w:bCs/>
                <w:sz w:val="16"/>
                <w:szCs w:val="16"/>
                <w:lang w:val="en-GB"/>
              </w:rPr>
              <w:t>/</w:t>
            </w:r>
            <w:r>
              <w:rPr>
                <w:rFonts w:ascii="Arial Narrow" w:hAnsi="Arial Narrow" w:cs="TimesNewRoman,Bold"/>
                <w:bCs/>
                <w:sz w:val="16"/>
                <w:szCs w:val="16"/>
              </w:rPr>
              <w:t>12</w:t>
            </w:r>
            <w:r>
              <w:rPr>
                <w:rFonts w:ascii="Arial Narrow" w:hAnsi="Arial Narrow" w:cs="TimesNewRoman,Bold"/>
                <w:bCs/>
                <w:sz w:val="16"/>
                <w:szCs w:val="16"/>
                <w:lang w:val="en-GB"/>
              </w:rPr>
              <w:t>/2012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21575" w:rsidRDefault="00421575" w:rsidP="00421575">
            <w:pPr>
              <w:ind w:right="397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15,72</w:t>
            </w:r>
          </w:p>
        </w:tc>
        <w:tc>
          <w:tcPr>
            <w:tcW w:w="1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21575" w:rsidRDefault="00421575" w:rsidP="00421575">
            <w:pPr>
              <w:ind w:right="397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2,36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421575" w:rsidRDefault="00421575" w:rsidP="00421575">
            <w:pPr>
              <w:ind w:right="397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15,29</w:t>
            </w:r>
          </w:p>
        </w:tc>
      </w:tr>
      <w:tr w:rsidR="00421575" w:rsidRPr="0015043C" w:rsidTr="00421575">
        <w:trPr>
          <w:jc w:val="center"/>
        </w:trPr>
        <w:tc>
          <w:tcPr>
            <w:tcW w:w="1772" w:type="dxa"/>
            <w:tcBorders>
              <w:top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</w:tcPr>
          <w:p w:rsidR="00421575" w:rsidRPr="00DF40E8" w:rsidRDefault="00421575" w:rsidP="000A55D8">
            <w:pPr>
              <w:autoSpaceDE w:val="0"/>
              <w:autoSpaceDN w:val="0"/>
              <w:adjustRightInd w:val="0"/>
              <w:spacing w:before="120" w:after="120"/>
              <w:ind w:firstLine="540"/>
              <w:rPr>
                <w:rFonts w:ascii="Arial Narrow" w:hAnsi="Arial Narrow" w:cs="TimesNewRoman,Bold"/>
                <w:bCs/>
                <w:sz w:val="16"/>
                <w:szCs w:val="16"/>
              </w:rPr>
            </w:pPr>
            <w:r>
              <w:rPr>
                <w:rFonts w:ascii="Arial Narrow" w:hAnsi="Arial Narrow" w:cs="TimesNewRoman,Bold"/>
                <w:bCs/>
                <w:sz w:val="16"/>
                <w:szCs w:val="16"/>
              </w:rPr>
              <w:t>31/12/2013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21575" w:rsidRDefault="00421575" w:rsidP="00421575">
            <w:pPr>
              <w:ind w:right="397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16,54</w:t>
            </w:r>
          </w:p>
        </w:tc>
        <w:tc>
          <w:tcPr>
            <w:tcW w:w="1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21575" w:rsidRDefault="00421575" w:rsidP="00421575">
            <w:pPr>
              <w:ind w:right="397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3,76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421575" w:rsidRDefault="00421575" w:rsidP="00421575">
            <w:pPr>
              <w:ind w:right="397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16,02</w:t>
            </w:r>
          </w:p>
        </w:tc>
      </w:tr>
      <w:tr w:rsidR="00421575" w:rsidRPr="0015043C" w:rsidTr="00421575">
        <w:trPr>
          <w:jc w:val="center"/>
        </w:trPr>
        <w:tc>
          <w:tcPr>
            <w:tcW w:w="1772" w:type="dxa"/>
            <w:tcBorders>
              <w:top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</w:tcPr>
          <w:p w:rsidR="00421575" w:rsidRPr="00DF40E8" w:rsidRDefault="00421575" w:rsidP="000A55D8">
            <w:pPr>
              <w:autoSpaceDE w:val="0"/>
              <w:autoSpaceDN w:val="0"/>
              <w:adjustRightInd w:val="0"/>
              <w:spacing w:before="120" w:after="120"/>
              <w:ind w:firstLine="540"/>
              <w:rPr>
                <w:rFonts w:ascii="Arial Narrow" w:hAnsi="Arial Narrow" w:cs="TimesNewRoman,Bold"/>
                <w:bCs/>
                <w:sz w:val="16"/>
                <w:szCs w:val="16"/>
              </w:rPr>
            </w:pPr>
            <w:r>
              <w:rPr>
                <w:rFonts w:ascii="Arial Narrow" w:hAnsi="Arial Narrow" w:cs="TimesNewRoman,Bold"/>
                <w:bCs/>
                <w:sz w:val="16"/>
                <w:szCs w:val="16"/>
              </w:rPr>
              <w:t>31/12/2014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21575" w:rsidRDefault="00421575" w:rsidP="00421575">
            <w:pPr>
              <w:ind w:right="397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16,70</w:t>
            </w:r>
          </w:p>
        </w:tc>
        <w:tc>
          <w:tcPr>
            <w:tcW w:w="1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21575" w:rsidRDefault="00421575" w:rsidP="00421575">
            <w:pPr>
              <w:ind w:right="397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4,2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421575" w:rsidRDefault="00421575" w:rsidP="00421575">
            <w:pPr>
              <w:ind w:right="397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16,16</w:t>
            </w:r>
          </w:p>
        </w:tc>
      </w:tr>
      <w:tr w:rsidR="00421575" w:rsidRPr="0015043C" w:rsidTr="00421575">
        <w:trPr>
          <w:jc w:val="center"/>
        </w:trPr>
        <w:tc>
          <w:tcPr>
            <w:tcW w:w="1772" w:type="dxa"/>
            <w:tcBorders>
              <w:top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</w:tcPr>
          <w:p w:rsidR="00421575" w:rsidRPr="00DF40E8" w:rsidRDefault="00421575" w:rsidP="00E10A32">
            <w:pPr>
              <w:autoSpaceDE w:val="0"/>
              <w:autoSpaceDN w:val="0"/>
              <w:adjustRightInd w:val="0"/>
              <w:spacing w:before="120" w:after="120"/>
              <w:ind w:firstLine="540"/>
              <w:rPr>
                <w:rFonts w:ascii="Arial Narrow" w:hAnsi="Arial Narrow" w:cs="TimesNewRoman,Bold"/>
                <w:bCs/>
                <w:sz w:val="16"/>
                <w:szCs w:val="16"/>
              </w:rPr>
            </w:pPr>
            <w:r>
              <w:rPr>
                <w:rFonts w:ascii="Arial Narrow" w:hAnsi="Arial Narrow" w:cs="TimesNewRoman,Bold"/>
                <w:bCs/>
                <w:sz w:val="16"/>
                <w:szCs w:val="16"/>
              </w:rPr>
              <w:t>31/12/2015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21575" w:rsidRDefault="00421575" w:rsidP="00421575">
            <w:pPr>
              <w:ind w:right="397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17,21</w:t>
            </w:r>
          </w:p>
        </w:tc>
        <w:tc>
          <w:tcPr>
            <w:tcW w:w="1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21575" w:rsidRDefault="00421575" w:rsidP="00421575">
            <w:pPr>
              <w:ind w:right="397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4,28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421575" w:rsidRDefault="00421575" w:rsidP="00421575">
            <w:pPr>
              <w:ind w:right="397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16,76</w:t>
            </w:r>
          </w:p>
        </w:tc>
      </w:tr>
      <w:tr w:rsidR="00421575" w:rsidRPr="0015043C" w:rsidTr="00421575">
        <w:trPr>
          <w:jc w:val="center"/>
        </w:trPr>
        <w:tc>
          <w:tcPr>
            <w:tcW w:w="1772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</w:tcPr>
          <w:p w:rsidR="00421575" w:rsidRDefault="00421575" w:rsidP="00E10A32">
            <w:pPr>
              <w:autoSpaceDE w:val="0"/>
              <w:autoSpaceDN w:val="0"/>
              <w:adjustRightInd w:val="0"/>
              <w:spacing w:before="120" w:after="120"/>
              <w:ind w:firstLine="540"/>
              <w:rPr>
                <w:rFonts w:ascii="Arial Narrow" w:hAnsi="Arial Narrow" w:cs="TimesNewRoman,Bold"/>
                <w:bCs/>
                <w:sz w:val="16"/>
                <w:szCs w:val="16"/>
              </w:rPr>
            </w:pPr>
            <w:r>
              <w:rPr>
                <w:rFonts w:ascii="Arial Narrow" w:hAnsi="Arial Narrow" w:cs="TimesNewRoman,Bold"/>
                <w:bCs/>
                <w:sz w:val="16"/>
                <w:szCs w:val="16"/>
              </w:rPr>
              <w:t>30/09/2016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21575" w:rsidRDefault="00421575" w:rsidP="00421575">
            <w:pPr>
              <w:ind w:right="397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17,08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21575" w:rsidRDefault="00421575" w:rsidP="00421575">
            <w:pPr>
              <w:ind w:right="397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3,93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421575" w:rsidRDefault="00421575" w:rsidP="00421575">
            <w:pPr>
              <w:ind w:right="397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16,67</w:t>
            </w:r>
          </w:p>
        </w:tc>
      </w:tr>
    </w:tbl>
    <w:p w:rsidR="000D0A85" w:rsidRPr="0015043C" w:rsidRDefault="000D0A85" w:rsidP="000D0A85">
      <w:pPr>
        <w:ind w:firstLine="1440"/>
        <w:jc w:val="both"/>
        <w:rPr>
          <w:sz w:val="22"/>
          <w:szCs w:val="22"/>
        </w:rPr>
      </w:pPr>
      <w:r w:rsidRPr="0015043C">
        <w:rPr>
          <w:rFonts w:ascii="Arial Narrow" w:hAnsi="Arial Narrow"/>
          <w:sz w:val="16"/>
          <w:szCs w:val="16"/>
        </w:rPr>
        <w:t xml:space="preserve">Πηγή:  </w:t>
      </w:r>
      <w:r w:rsidR="00015F55">
        <w:rPr>
          <w:rFonts w:ascii="Arial Narrow" w:hAnsi="Arial Narrow"/>
          <w:sz w:val="16"/>
          <w:szCs w:val="16"/>
        </w:rPr>
        <w:t>ΟΔΔΗΧ</w:t>
      </w:r>
    </w:p>
    <w:p w:rsidR="000D0A85" w:rsidRDefault="000D0A85" w:rsidP="000D0A85">
      <w:pPr>
        <w:jc w:val="both"/>
        <w:rPr>
          <w:sz w:val="22"/>
          <w:szCs w:val="22"/>
        </w:rPr>
      </w:pPr>
    </w:p>
    <w:p w:rsidR="000D0A85" w:rsidRPr="00520090" w:rsidRDefault="000D0A85" w:rsidP="000D0A85">
      <w:pPr>
        <w:jc w:val="both"/>
        <w:rPr>
          <w:sz w:val="22"/>
          <w:szCs w:val="22"/>
        </w:rPr>
      </w:pPr>
    </w:p>
    <w:p w:rsidR="000D0A85" w:rsidRDefault="000D0A85" w:rsidP="000D0A85">
      <w:pPr>
        <w:jc w:val="both"/>
        <w:rPr>
          <w:sz w:val="22"/>
          <w:szCs w:val="22"/>
          <w:lang w:val="en-GB"/>
        </w:rPr>
      </w:pPr>
    </w:p>
    <w:p w:rsidR="000D0A85" w:rsidRPr="00B01F1E" w:rsidRDefault="00F2683B" w:rsidP="000D0A85">
      <w:pPr>
        <w:jc w:val="both"/>
        <w:rPr>
          <w:sz w:val="22"/>
          <w:szCs w:val="22"/>
        </w:rPr>
      </w:pPr>
      <w:r>
        <w:rPr>
          <w:sz w:val="22"/>
          <w:szCs w:val="22"/>
        </w:rPr>
        <w:t>Στις 30/09/2016</w:t>
      </w:r>
      <w:r w:rsidR="000D0A85" w:rsidRPr="00B01F1E">
        <w:rPr>
          <w:sz w:val="22"/>
          <w:szCs w:val="22"/>
        </w:rPr>
        <w:t xml:space="preserve">, ποσοστό </w:t>
      </w:r>
      <w:r w:rsidR="000A55D8">
        <w:rPr>
          <w:sz w:val="22"/>
          <w:szCs w:val="22"/>
        </w:rPr>
        <w:t>8</w:t>
      </w:r>
      <w:r>
        <w:rPr>
          <w:sz w:val="22"/>
          <w:szCs w:val="22"/>
        </w:rPr>
        <w:t>0,3</w:t>
      </w:r>
      <w:r w:rsidR="000D0A85" w:rsidRPr="00B01F1E">
        <w:rPr>
          <w:sz w:val="22"/>
          <w:szCs w:val="22"/>
        </w:rPr>
        <w:t>% του χρέους Κεντρικής Διοίκησης είχε υπολειπόμενη φυσική διά</w:t>
      </w:r>
      <w:r w:rsidR="000D0A85" w:rsidRPr="00B01F1E">
        <w:rPr>
          <w:sz w:val="22"/>
          <w:szCs w:val="22"/>
        </w:rPr>
        <w:t>ρ</w:t>
      </w:r>
      <w:r w:rsidR="000D0A85" w:rsidRPr="00B01F1E">
        <w:rPr>
          <w:sz w:val="22"/>
          <w:szCs w:val="22"/>
        </w:rPr>
        <w:t xml:space="preserve">κεια μεγαλύτερη των </w:t>
      </w:r>
      <w:r w:rsidR="000A55D8">
        <w:rPr>
          <w:sz w:val="22"/>
          <w:szCs w:val="22"/>
        </w:rPr>
        <w:t>πέντε</w:t>
      </w:r>
      <w:r w:rsidR="000D0A85" w:rsidRPr="00B01F1E">
        <w:rPr>
          <w:sz w:val="22"/>
          <w:szCs w:val="22"/>
        </w:rPr>
        <w:t xml:space="preserve"> ετών, λόγω της επιμήκυνσης των δανείων του Μηχανισμού Στήριξης και της έκδοσης νέων ομολόγων του Ελληνικού Δημοσίου στο πλαίσιο της ανταλλαγής ομολόγων (</w:t>
      </w:r>
      <w:r w:rsidR="000D0A85" w:rsidRPr="00B01F1E">
        <w:rPr>
          <w:sz w:val="22"/>
          <w:szCs w:val="22"/>
          <w:lang w:val="en-US"/>
        </w:rPr>
        <w:t>PSI</w:t>
      </w:r>
      <w:r w:rsidR="000D0A85" w:rsidRPr="00B01F1E">
        <w:rPr>
          <w:sz w:val="22"/>
          <w:szCs w:val="22"/>
        </w:rPr>
        <w:t>) (Πίνακας 4.5).</w:t>
      </w:r>
    </w:p>
    <w:p w:rsidR="000D0A85" w:rsidRDefault="000D0A85" w:rsidP="000D0A85">
      <w:pPr>
        <w:jc w:val="both"/>
        <w:rPr>
          <w:sz w:val="22"/>
          <w:szCs w:val="22"/>
        </w:rPr>
      </w:pPr>
    </w:p>
    <w:p w:rsidR="000D0A85" w:rsidRDefault="000D0A85" w:rsidP="000D0A85">
      <w:pPr>
        <w:jc w:val="both"/>
        <w:rPr>
          <w:sz w:val="22"/>
          <w:szCs w:val="22"/>
        </w:rPr>
      </w:pPr>
    </w:p>
    <w:p w:rsidR="000D0A85" w:rsidRPr="00B01F1E" w:rsidRDefault="000D0A85" w:rsidP="000D0A85">
      <w:pPr>
        <w:jc w:val="both"/>
        <w:rPr>
          <w:sz w:val="22"/>
          <w:szCs w:val="22"/>
        </w:rPr>
      </w:pPr>
    </w:p>
    <w:tbl>
      <w:tblPr>
        <w:tblW w:w="0" w:type="auto"/>
        <w:jc w:val="center"/>
        <w:tblInd w:w="-8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77"/>
        <w:gridCol w:w="3101"/>
      </w:tblGrid>
      <w:tr w:rsidR="000D0A85" w:rsidRPr="0015043C" w:rsidTr="00451ECA">
        <w:trPr>
          <w:trHeight w:val="557"/>
          <w:jc w:val="center"/>
        </w:trPr>
        <w:tc>
          <w:tcPr>
            <w:tcW w:w="6078" w:type="dxa"/>
            <w:gridSpan w:val="2"/>
            <w:tcBorders>
              <w:bottom w:val="nil"/>
            </w:tcBorders>
            <w:shd w:val="clear" w:color="auto" w:fill="404040" w:themeFill="text1" w:themeFillTint="BF"/>
            <w:tcMar>
              <w:left w:w="28" w:type="dxa"/>
              <w:right w:w="28" w:type="dxa"/>
            </w:tcMar>
          </w:tcPr>
          <w:p w:rsidR="000D0A85" w:rsidRPr="0015043C" w:rsidRDefault="000D0A85" w:rsidP="00451ECA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 Narrow" w:hAnsi="Arial Narrow" w:cs="TimesNewRoman,Bold+1"/>
                <w:b/>
                <w:bCs/>
                <w:color w:val="FFFFFF"/>
                <w:szCs w:val="22"/>
              </w:rPr>
            </w:pPr>
            <w:r w:rsidRPr="0015043C">
              <w:rPr>
                <w:rFonts w:ascii="Arial Narrow" w:hAnsi="Arial Narrow" w:cs="TimesNewRoman,Bold+1"/>
                <w:b/>
                <w:bCs/>
                <w:color w:val="FFFFFF"/>
                <w:szCs w:val="22"/>
              </w:rPr>
              <w:t xml:space="preserve">Πίνακας </w:t>
            </w:r>
            <w:r w:rsidRPr="00707F23">
              <w:rPr>
                <w:rFonts w:ascii="Arial Narrow" w:hAnsi="Arial Narrow" w:cs="TimesNewRoman,Bold"/>
                <w:b/>
                <w:bCs/>
                <w:color w:val="FFFFFF"/>
                <w:szCs w:val="22"/>
              </w:rPr>
              <w:t>4</w:t>
            </w:r>
            <w:r w:rsidRPr="0015043C">
              <w:rPr>
                <w:rFonts w:ascii="Arial Narrow" w:hAnsi="Arial Narrow" w:cs="TimesNewRoman,Bold"/>
                <w:b/>
                <w:bCs/>
                <w:color w:val="FFFFFF"/>
                <w:szCs w:val="22"/>
              </w:rPr>
              <w:t xml:space="preserve">.5   </w:t>
            </w:r>
            <w:r w:rsidRPr="0015043C">
              <w:rPr>
                <w:rFonts w:ascii="Arial Narrow" w:hAnsi="Arial Narrow" w:cs="TimesNewRoman,Bold+1"/>
                <w:b/>
                <w:bCs/>
                <w:color w:val="FFFFFF"/>
                <w:szCs w:val="22"/>
              </w:rPr>
              <w:t xml:space="preserve">Χρέος Κεντρικής </w:t>
            </w:r>
            <w:r>
              <w:rPr>
                <w:rFonts w:ascii="Arial Narrow" w:hAnsi="Arial Narrow" w:cs="TimesNewRoman,Bold+1"/>
                <w:b/>
                <w:bCs/>
                <w:color w:val="FFFFFF"/>
                <w:szCs w:val="22"/>
              </w:rPr>
              <w:t xml:space="preserve">Διοίκησης </w:t>
            </w:r>
            <w:r w:rsidRPr="0015043C">
              <w:rPr>
                <w:rFonts w:ascii="Arial Narrow" w:hAnsi="Arial Narrow" w:cs="TimesNewRoman,Bold+1"/>
                <w:b/>
                <w:bCs/>
                <w:color w:val="FFFFFF"/>
                <w:szCs w:val="22"/>
              </w:rPr>
              <w:t>ως προς την</w:t>
            </w:r>
          </w:p>
          <w:p w:rsidR="000D0A85" w:rsidRPr="0015043C" w:rsidRDefault="000D0A85" w:rsidP="00451ECA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Arial Narrow" w:hAnsi="Arial Narrow" w:cs="TimesNewRoman,Bold"/>
                <w:b/>
                <w:bCs/>
                <w:color w:val="FFFFFF"/>
                <w:sz w:val="22"/>
                <w:szCs w:val="22"/>
              </w:rPr>
            </w:pPr>
            <w:r w:rsidRPr="0015043C">
              <w:rPr>
                <w:rFonts w:ascii="Arial Narrow" w:hAnsi="Arial Narrow" w:cs="TimesNewRoman,Bold+1"/>
                <w:b/>
                <w:bCs/>
                <w:color w:val="FFFFFF"/>
                <w:szCs w:val="22"/>
              </w:rPr>
              <w:t>υπολειπόμενη φυσική διάρκεια</w:t>
            </w:r>
          </w:p>
        </w:tc>
      </w:tr>
      <w:tr w:rsidR="000D0A85" w:rsidRPr="0015043C" w:rsidTr="00451ECA">
        <w:trPr>
          <w:trHeight w:val="155"/>
          <w:jc w:val="center"/>
        </w:trPr>
        <w:tc>
          <w:tcPr>
            <w:tcW w:w="2977" w:type="dxa"/>
            <w:tcBorders>
              <w:top w:val="nil"/>
              <w:bottom w:val="single" w:sz="4" w:space="0" w:color="auto"/>
              <w:right w:val="nil"/>
            </w:tcBorders>
            <w:tcMar>
              <w:left w:w="28" w:type="dxa"/>
              <w:right w:w="28" w:type="dxa"/>
            </w:tcMar>
          </w:tcPr>
          <w:p w:rsidR="000D0A85" w:rsidRPr="0015043C" w:rsidRDefault="000D0A85" w:rsidP="00451ECA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NewRoman,Bold"/>
                <w:b/>
                <w:bCs/>
                <w:sz w:val="12"/>
                <w:szCs w:val="16"/>
              </w:rPr>
            </w:pPr>
          </w:p>
        </w:tc>
        <w:tc>
          <w:tcPr>
            <w:tcW w:w="3101" w:type="dxa"/>
            <w:tcBorders>
              <w:top w:val="nil"/>
              <w:left w:val="nil"/>
              <w:bottom w:val="single" w:sz="4" w:space="0" w:color="auto"/>
            </w:tcBorders>
          </w:tcPr>
          <w:p w:rsidR="000D0A85" w:rsidRPr="0015043C" w:rsidRDefault="000D0A85" w:rsidP="00451ECA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NewRoman,Bold"/>
                <w:b/>
                <w:bCs/>
                <w:sz w:val="12"/>
                <w:szCs w:val="16"/>
              </w:rPr>
            </w:pPr>
          </w:p>
        </w:tc>
      </w:tr>
      <w:tr w:rsidR="000D0A85" w:rsidRPr="0015043C" w:rsidTr="00451ECA">
        <w:trPr>
          <w:trHeight w:val="263"/>
          <w:jc w:val="center"/>
        </w:trPr>
        <w:tc>
          <w:tcPr>
            <w:tcW w:w="2977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0D0A85" w:rsidRPr="0015043C" w:rsidRDefault="000D0A85" w:rsidP="00451ECA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Arial Narrow" w:hAnsi="Arial Narrow" w:cs="TimesNewRoman,Bold"/>
                <w:b/>
                <w:bCs/>
                <w:sz w:val="16"/>
                <w:szCs w:val="16"/>
              </w:rPr>
            </w:pPr>
            <w:r w:rsidRPr="0015043C">
              <w:rPr>
                <w:rFonts w:ascii="Arial Narrow" w:hAnsi="Arial Narrow" w:cs="TimesNewRoman,Bold"/>
                <w:b/>
                <w:bCs/>
                <w:sz w:val="16"/>
                <w:szCs w:val="16"/>
              </w:rPr>
              <w:t>Διάρκεια</w:t>
            </w:r>
          </w:p>
        </w:tc>
        <w:tc>
          <w:tcPr>
            <w:tcW w:w="3101" w:type="dxa"/>
            <w:tcBorders>
              <w:bottom w:val="single" w:sz="4" w:space="0" w:color="auto"/>
            </w:tcBorders>
          </w:tcPr>
          <w:p w:rsidR="000D0A85" w:rsidRPr="00064EF9" w:rsidRDefault="000D0A85" w:rsidP="00451ECA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Arial Narrow" w:hAnsi="Arial Narrow" w:cs="TimesNewRoman,Bold"/>
                <w:b/>
                <w:bCs/>
                <w:sz w:val="16"/>
                <w:szCs w:val="16"/>
              </w:rPr>
            </w:pPr>
            <w:r w:rsidRPr="0015043C">
              <w:rPr>
                <w:rFonts w:ascii="Arial Narrow" w:hAnsi="Arial Narrow" w:cs="TimesNewRoman,Bold"/>
                <w:b/>
                <w:bCs/>
                <w:sz w:val="16"/>
                <w:szCs w:val="16"/>
              </w:rPr>
              <w:t>3</w:t>
            </w:r>
            <w:r>
              <w:rPr>
                <w:rFonts w:ascii="Arial Narrow" w:hAnsi="Arial Narrow" w:cs="TimesNewRoman,Bold"/>
                <w:b/>
                <w:bCs/>
                <w:sz w:val="16"/>
                <w:szCs w:val="16"/>
                <w:lang w:val="en-GB"/>
              </w:rPr>
              <w:t>0/09/201</w:t>
            </w:r>
            <w:r w:rsidR="00650FDC">
              <w:rPr>
                <w:rFonts w:ascii="Arial Narrow" w:hAnsi="Arial Narrow" w:cs="TimesNewRoman,Bold"/>
                <w:b/>
                <w:bCs/>
                <w:sz w:val="16"/>
                <w:szCs w:val="16"/>
              </w:rPr>
              <w:t>6</w:t>
            </w:r>
          </w:p>
        </w:tc>
      </w:tr>
      <w:tr w:rsidR="000D0A85" w:rsidRPr="0015043C" w:rsidTr="00451ECA">
        <w:trPr>
          <w:trHeight w:val="217"/>
          <w:jc w:val="center"/>
        </w:trPr>
        <w:tc>
          <w:tcPr>
            <w:tcW w:w="2977" w:type="dxa"/>
            <w:tcBorders>
              <w:bottom w:val="nil"/>
              <w:right w:val="nil"/>
            </w:tcBorders>
            <w:tcMar>
              <w:left w:w="28" w:type="dxa"/>
              <w:right w:w="28" w:type="dxa"/>
            </w:tcMar>
          </w:tcPr>
          <w:p w:rsidR="000D0A85" w:rsidRPr="0015043C" w:rsidRDefault="000D0A85" w:rsidP="000A55D8">
            <w:pPr>
              <w:pStyle w:val="a6"/>
              <w:autoSpaceDE w:val="0"/>
              <w:autoSpaceDN w:val="0"/>
              <w:adjustRightInd w:val="0"/>
              <w:spacing w:before="120" w:after="120"/>
              <w:rPr>
                <w:rFonts w:ascii="Arial Narrow" w:hAnsi="Arial Narrow" w:cs="TimesNewRoman,Bold"/>
                <w:bCs/>
              </w:rPr>
            </w:pPr>
            <w:r w:rsidRPr="0015043C">
              <w:rPr>
                <w:rFonts w:ascii="Arial Narrow" w:hAnsi="Arial Narrow" w:cs="TimesNewRoman,Bold"/>
                <w:bCs/>
              </w:rPr>
              <w:t>Βραχυπρόθεσμο (μέχρι 1 έτος)</w:t>
            </w:r>
          </w:p>
        </w:tc>
        <w:tc>
          <w:tcPr>
            <w:tcW w:w="3101" w:type="dxa"/>
            <w:tcBorders>
              <w:left w:val="nil"/>
              <w:bottom w:val="nil"/>
            </w:tcBorders>
          </w:tcPr>
          <w:p w:rsidR="000D0A85" w:rsidRPr="00707F23" w:rsidRDefault="00650FDC" w:rsidP="00756F84">
            <w:pPr>
              <w:tabs>
                <w:tab w:val="decimal" w:pos="1532"/>
              </w:tabs>
              <w:autoSpaceDE w:val="0"/>
              <w:autoSpaceDN w:val="0"/>
              <w:adjustRightInd w:val="0"/>
              <w:spacing w:before="120" w:after="120"/>
              <w:jc w:val="both"/>
              <w:rPr>
                <w:rFonts w:ascii="Arial Narrow" w:hAnsi="Arial Narrow" w:cs="TimesNewRoman,Bold"/>
                <w:bCs/>
                <w:sz w:val="16"/>
                <w:szCs w:val="16"/>
                <w:lang w:val="en-GB"/>
              </w:rPr>
            </w:pPr>
            <w:r>
              <w:rPr>
                <w:rFonts w:ascii="Arial Narrow" w:hAnsi="Arial Narrow" w:cs="TimesNewRoman,Bold"/>
                <w:bCs/>
                <w:sz w:val="16"/>
                <w:szCs w:val="16"/>
              </w:rPr>
              <w:t>11,3</w:t>
            </w:r>
            <w:r w:rsidR="000D0A85">
              <w:rPr>
                <w:rFonts w:ascii="Arial Narrow" w:hAnsi="Arial Narrow" w:cs="TimesNewRoman,Bold"/>
                <w:bCs/>
                <w:sz w:val="16"/>
                <w:szCs w:val="16"/>
                <w:lang w:val="en-GB"/>
              </w:rPr>
              <w:t>%</w:t>
            </w:r>
          </w:p>
        </w:tc>
      </w:tr>
      <w:tr w:rsidR="000D0A85" w:rsidRPr="0015043C" w:rsidTr="00451ECA">
        <w:trPr>
          <w:trHeight w:val="232"/>
          <w:jc w:val="center"/>
        </w:trPr>
        <w:tc>
          <w:tcPr>
            <w:tcW w:w="2977" w:type="dxa"/>
            <w:tcBorders>
              <w:top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</w:tcPr>
          <w:p w:rsidR="000D0A85" w:rsidRPr="0015043C" w:rsidRDefault="000D0A85" w:rsidP="000A55D8">
            <w:pPr>
              <w:autoSpaceDE w:val="0"/>
              <w:autoSpaceDN w:val="0"/>
              <w:adjustRightInd w:val="0"/>
              <w:spacing w:before="120" w:after="120"/>
              <w:rPr>
                <w:rFonts w:ascii="Arial Narrow" w:hAnsi="Arial Narrow" w:cs="TimesNewRoman,Bold"/>
                <w:bCs/>
                <w:sz w:val="16"/>
                <w:szCs w:val="16"/>
              </w:rPr>
            </w:pPr>
            <w:r w:rsidRPr="0015043C">
              <w:rPr>
                <w:rFonts w:ascii="Arial Narrow" w:hAnsi="Arial Narrow" w:cs="TimesNewRoman,Bold"/>
                <w:bCs/>
                <w:sz w:val="16"/>
                <w:szCs w:val="16"/>
              </w:rPr>
              <w:t>Μεσοπρόθεσμο (1 έως 5 έτη)</w:t>
            </w:r>
          </w:p>
        </w:tc>
        <w:tc>
          <w:tcPr>
            <w:tcW w:w="3101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0D0A85" w:rsidRPr="00707F23" w:rsidRDefault="00650FDC" w:rsidP="00756F84">
            <w:pPr>
              <w:tabs>
                <w:tab w:val="decimal" w:pos="1532"/>
              </w:tabs>
              <w:autoSpaceDE w:val="0"/>
              <w:autoSpaceDN w:val="0"/>
              <w:adjustRightInd w:val="0"/>
              <w:spacing w:before="120" w:after="120"/>
              <w:jc w:val="both"/>
              <w:rPr>
                <w:rFonts w:ascii="Arial Narrow" w:hAnsi="Arial Narrow" w:cs="TimesNewRoman,Bold"/>
                <w:bCs/>
                <w:sz w:val="16"/>
                <w:szCs w:val="16"/>
                <w:lang w:val="en-GB"/>
              </w:rPr>
            </w:pPr>
            <w:r>
              <w:rPr>
                <w:rFonts w:ascii="Arial Narrow" w:hAnsi="Arial Narrow" w:cs="TimesNewRoman,Bold"/>
                <w:bCs/>
                <w:sz w:val="16"/>
                <w:szCs w:val="16"/>
              </w:rPr>
              <w:t>8,4</w:t>
            </w:r>
            <w:r w:rsidR="000D0A85">
              <w:rPr>
                <w:rFonts w:ascii="Arial Narrow" w:hAnsi="Arial Narrow" w:cs="TimesNewRoman,Bold"/>
                <w:bCs/>
                <w:sz w:val="16"/>
                <w:szCs w:val="16"/>
                <w:lang w:val="en-GB"/>
              </w:rPr>
              <w:t>%</w:t>
            </w:r>
          </w:p>
        </w:tc>
      </w:tr>
      <w:tr w:rsidR="000D0A85" w:rsidRPr="0015043C" w:rsidTr="00451ECA">
        <w:trPr>
          <w:trHeight w:val="232"/>
          <w:jc w:val="center"/>
        </w:trPr>
        <w:tc>
          <w:tcPr>
            <w:tcW w:w="2977" w:type="dxa"/>
            <w:tcBorders>
              <w:top w:val="nil"/>
              <w:bottom w:val="nil"/>
              <w:right w:val="nil"/>
            </w:tcBorders>
            <w:tcMar>
              <w:left w:w="28" w:type="dxa"/>
              <w:right w:w="28" w:type="dxa"/>
            </w:tcMar>
          </w:tcPr>
          <w:p w:rsidR="000D0A85" w:rsidRPr="0015043C" w:rsidRDefault="000D0A85" w:rsidP="000A55D8">
            <w:pPr>
              <w:autoSpaceDE w:val="0"/>
              <w:autoSpaceDN w:val="0"/>
              <w:adjustRightInd w:val="0"/>
              <w:spacing w:before="120" w:after="120"/>
              <w:rPr>
                <w:rFonts w:ascii="Arial Narrow" w:hAnsi="Arial Narrow" w:cs="TimesNewRoman,Bold"/>
                <w:bCs/>
                <w:sz w:val="16"/>
                <w:szCs w:val="16"/>
              </w:rPr>
            </w:pPr>
            <w:r w:rsidRPr="0015043C">
              <w:rPr>
                <w:rFonts w:ascii="Arial Narrow" w:hAnsi="Arial Narrow" w:cs="TimesNewRoman,Bold"/>
                <w:bCs/>
                <w:sz w:val="16"/>
                <w:szCs w:val="16"/>
              </w:rPr>
              <w:t>Μακροπρόθεσμο (άνω των 5 ετών)</w:t>
            </w:r>
          </w:p>
        </w:tc>
        <w:tc>
          <w:tcPr>
            <w:tcW w:w="3101" w:type="dxa"/>
            <w:tcBorders>
              <w:top w:val="nil"/>
              <w:left w:val="nil"/>
              <w:bottom w:val="nil"/>
            </w:tcBorders>
          </w:tcPr>
          <w:p w:rsidR="000D0A85" w:rsidRPr="00707F23" w:rsidRDefault="00650FDC" w:rsidP="00756F84">
            <w:pPr>
              <w:tabs>
                <w:tab w:val="decimal" w:pos="1532"/>
              </w:tabs>
              <w:autoSpaceDE w:val="0"/>
              <w:autoSpaceDN w:val="0"/>
              <w:adjustRightInd w:val="0"/>
              <w:spacing w:before="120" w:after="120"/>
              <w:jc w:val="both"/>
              <w:rPr>
                <w:rFonts w:ascii="Arial Narrow" w:hAnsi="Arial Narrow" w:cs="TimesNewRoman,Bold"/>
                <w:bCs/>
                <w:sz w:val="16"/>
                <w:szCs w:val="16"/>
                <w:lang w:val="en-GB"/>
              </w:rPr>
            </w:pPr>
            <w:r>
              <w:rPr>
                <w:rFonts w:ascii="Arial Narrow" w:hAnsi="Arial Narrow" w:cs="TimesNewRoman,Bold"/>
                <w:bCs/>
                <w:sz w:val="16"/>
                <w:szCs w:val="16"/>
              </w:rPr>
              <w:t>80,3</w:t>
            </w:r>
            <w:r w:rsidR="000D0A85">
              <w:rPr>
                <w:rFonts w:ascii="Arial Narrow" w:hAnsi="Arial Narrow" w:cs="TimesNewRoman,Bold"/>
                <w:bCs/>
                <w:sz w:val="16"/>
                <w:szCs w:val="16"/>
                <w:lang w:val="en-GB"/>
              </w:rPr>
              <w:t>%</w:t>
            </w:r>
          </w:p>
        </w:tc>
      </w:tr>
      <w:tr w:rsidR="000D0A85" w:rsidRPr="0015043C" w:rsidTr="00451ECA">
        <w:trPr>
          <w:trHeight w:val="232"/>
          <w:jc w:val="center"/>
        </w:trPr>
        <w:tc>
          <w:tcPr>
            <w:tcW w:w="2977" w:type="dxa"/>
            <w:tcBorders>
              <w:top w:val="nil"/>
              <w:right w:val="nil"/>
            </w:tcBorders>
            <w:shd w:val="clear" w:color="auto" w:fill="A6A6A6" w:themeFill="background1" w:themeFillShade="A6"/>
            <w:tcMar>
              <w:left w:w="28" w:type="dxa"/>
              <w:right w:w="28" w:type="dxa"/>
            </w:tcMar>
          </w:tcPr>
          <w:p w:rsidR="000D0A85" w:rsidRPr="0015043C" w:rsidRDefault="000D0A85" w:rsidP="000A55D8">
            <w:pPr>
              <w:autoSpaceDE w:val="0"/>
              <w:autoSpaceDN w:val="0"/>
              <w:adjustRightInd w:val="0"/>
              <w:spacing w:before="120" w:after="120"/>
              <w:jc w:val="both"/>
              <w:rPr>
                <w:rFonts w:ascii="Arial Narrow" w:hAnsi="Arial Narrow" w:cs="TimesNewRoman,Bold"/>
                <w:b/>
                <w:bCs/>
                <w:sz w:val="16"/>
                <w:szCs w:val="16"/>
              </w:rPr>
            </w:pPr>
            <w:r w:rsidRPr="0015043C">
              <w:rPr>
                <w:rFonts w:ascii="Arial Narrow" w:hAnsi="Arial Narrow" w:cs="TimesNewRoman,Bold"/>
                <w:b/>
                <w:bCs/>
                <w:sz w:val="16"/>
                <w:szCs w:val="16"/>
              </w:rPr>
              <w:t>Σύνολο</w:t>
            </w:r>
          </w:p>
        </w:tc>
        <w:tc>
          <w:tcPr>
            <w:tcW w:w="3101" w:type="dxa"/>
            <w:tcBorders>
              <w:top w:val="nil"/>
              <w:left w:val="nil"/>
            </w:tcBorders>
            <w:shd w:val="clear" w:color="auto" w:fill="A6A6A6" w:themeFill="background1" w:themeFillShade="A6"/>
          </w:tcPr>
          <w:p w:rsidR="000D0A85" w:rsidRPr="0015043C" w:rsidRDefault="00261F42" w:rsidP="00756F84">
            <w:pPr>
              <w:tabs>
                <w:tab w:val="decimal" w:pos="1532"/>
              </w:tabs>
              <w:autoSpaceDE w:val="0"/>
              <w:autoSpaceDN w:val="0"/>
              <w:adjustRightInd w:val="0"/>
              <w:spacing w:before="120" w:after="120"/>
              <w:jc w:val="both"/>
              <w:rPr>
                <w:rFonts w:ascii="Arial Narrow" w:hAnsi="Arial Narrow" w:cs="TimesNewRoman,Bold"/>
                <w:b/>
                <w:bCs/>
                <w:sz w:val="16"/>
                <w:szCs w:val="16"/>
              </w:rPr>
            </w:pPr>
            <w:r w:rsidRPr="0015043C">
              <w:rPr>
                <w:rFonts w:ascii="Arial Narrow" w:hAnsi="Arial Narrow" w:cs="TimesNewRoman,Bold"/>
                <w:b/>
                <w:bCs/>
                <w:sz w:val="16"/>
                <w:szCs w:val="16"/>
              </w:rPr>
              <w:fldChar w:fldCharType="begin"/>
            </w:r>
            <w:r w:rsidR="000D0A85" w:rsidRPr="0015043C">
              <w:rPr>
                <w:rFonts w:ascii="Arial Narrow" w:hAnsi="Arial Narrow" w:cs="TimesNewRoman,Bold"/>
                <w:b/>
                <w:bCs/>
                <w:sz w:val="16"/>
                <w:szCs w:val="16"/>
              </w:rPr>
              <w:instrText xml:space="preserve"> =SUM(ABOVE)*100 \# "0,00%" </w:instrText>
            </w:r>
            <w:r w:rsidRPr="0015043C">
              <w:rPr>
                <w:rFonts w:ascii="Arial Narrow" w:hAnsi="Arial Narrow" w:cs="TimesNewRoman,Bold"/>
                <w:b/>
                <w:bCs/>
                <w:sz w:val="16"/>
                <w:szCs w:val="16"/>
              </w:rPr>
              <w:fldChar w:fldCharType="separate"/>
            </w:r>
            <w:r w:rsidR="00756F84">
              <w:rPr>
                <w:rFonts w:ascii="Arial Narrow" w:hAnsi="Arial Narrow" w:cs="TimesNewRoman,Bold"/>
                <w:b/>
                <w:bCs/>
                <w:noProof/>
                <w:sz w:val="16"/>
                <w:szCs w:val="16"/>
              </w:rPr>
              <w:t>100,0</w:t>
            </w:r>
            <w:r w:rsidR="00756F84" w:rsidRPr="0015043C">
              <w:rPr>
                <w:rFonts w:ascii="Arial Narrow" w:hAnsi="Arial Narrow" w:cs="TimesNewRoman,Bold"/>
                <w:b/>
                <w:bCs/>
                <w:noProof/>
                <w:sz w:val="16"/>
                <w:szCs w:val="16"/>
              </w:rPr>
              <w:t>%</w:t>
            </w:r>
            <w:r w:rsidRPr="0015043C">
              <w:rPr>
                <w:rFonts w:ascii="Arial Narrow" w:hAnsi="Arial Narrow" w:cs="TimesNewRoman,Bold"/>
                <w:b/>
                <w:bCs/>
                <w:sz w:val="16"/>
                <w:szCs w:val="16"/>
              </w:rPr>
              <w:fldChar w:fldCharType="end"/>
            </w:r>
          </w:p>
        </w:tc>
      </w:tr>
    </w:tbl>
    <w:p w:rsidR="000D0A85" w:rsidRPr="0015043C" w:rsidRDefault="000D0A85" w:rsidP="000D0A85">
      <w:pPr>
        <w:tabs>
          <w:tab w:val="left" w:pos="180"/>
        </w:tabs>
        <w:jc w:val="both"/>
        <w:rPr>
          <w:rFonts w:ascii="Arial Narrow" w:hAnsi="Arial Narrow"/>
          <w:sz w:val="16"/>
          <w:szCs w:val="16"/>
        </w:rPr>
      </w:pPr>
      <w:r w:rsidRPr="0015043C">
        <w:rPr>
          <w:rFonts w:ascii="Arial Narrow" w:hAnsi="Arial Narrow"/>
          <w:sz w:val="16"/>
          <w:szCs w:val="16"/>
        </w:rPr>
        <w:t xml:space="preserve"> </w:t>
      </w:r>
      <w:r w:rsidRPr="0015043C">
        <w:rPr>
          <w:rFonts w:ascii="Arial Narrow" w:hAnsi="Arial Narrow"/>
          <w:sz w:val="16"/>
          <w:szCs w:val="16"/>
        </w:rPr>
        <w:tab/>
      </w:r>
      <w:r w:rsidRPr="0015043C">
        <w:rPr>
          <w:rFonts w:ascii="Arial Narrow" w:hAnsi="Arial Narrow"/>
          <w:sz w:val="16"/>
          <w:szCs w:val="16"/>
        </w:rPr>
        <w:tab/>
      </w:r>
      <w:r w:rsidRPr="0015043C">
        <w:rPr>
          <w:rFonts w:ascii="Arial Narrow" w:hAnsi="Arial Narrow"/>
          <w:sz w:val="16"/>
          <w:szCs w:val="16"/>
        </w:rPr>
        <w:tab/>
        <w:t>Πηγή:  Ο</w:t>
      </w:r>
      <w:r w:rsidR="00971E0D">
        <w:rPr>
          <w:rFonts w:ascii="Arial Narrow" w:hAnsi="Arial Narrow"/>
          <w:sz w:val="16"/>
          <w:szCs w:val="16"/>
        </w:rPr>
        <w:t>ΔΔΗΧ</w:t>
      </w:r>
    </w:p>
    <w:p w:rsidR="000D0A85" w:rsidRDefault="000D0A85" w:rsidP="000D0A85">
      <w:pPr>
        <w:jc w:val="both"/>
        <w:rPr>
          <w:sz w:val="22"/>
          <w:szCs w:val="22"/>
        </w:rPr>
      </w:pPr>
    </w:p>
    <w:p w:rsidR="000A55D8" w:rsidRDefault="000A55D8" w:rsidP="000D0A85">
      <w:pPr>
        <w:jc w:val="both"/>
        <w:rPr>
          <w:sz w:val="22"/>
          <w:szCs w:val="22"/>
        </w:rPr>
      </w:pPr>
    </w:p>
    <w:p w:rsidR="000A55D8" w:rsidRPr="0015043C" w:rsidRDefault="000A55D8" w:rsidP="000D0A85">
      <w:pPr>
        <w:jc w:val="both"/>
        <w:rPr>
          <w:sz w:val="22"/>
          <w:szCs w:val="22"/>
        </w:rPr>
      </w:pPr>
    </w:p>
    <w:p w:rsidR="000D0A85" w:rsidRPr="00F713CA" w:rsidRDefault="000D0A85" w:rsidP="000D0A85">
      <w:pPr>
        <w:shd w:val="clear" w:color="auto" w:fill="595959" w:themeFill="text1" w:themeFillTint="A6"/>
        <w:jc w:val="both"/>
        <w:rPr>
          <w:rFonts w:ascii="Arial Narrow" w:hAnsi="Arial Narrow"/>
          <w:b/>
          <w:bCs/>
          <w:color w:val="FFFFFF"/>
          <w:sz w:val="26"/>
          <w:szCs w:val="22"/>
        </w:rPr>
      </w:pPr>
      <w:r w:rsidRPr="0015043C">
        <w:rPr>
          <w:rFonts w:ascii="Arial Narrow" w:hAnsi="Arial Narrow"/>
          <w:b/>
          <w:bCs/>
          <w:color w:val="FFFFFF"/>
          <w:sz w:val="26"/>
          <w:szCs w:val="22"/>
        </w:rPr>
        <w:t xml:space="preserve">4. </w:t>
      </w:r>
      <w:r w:rsidRPr="0015043C">
        <w:rPr>
          <w:rFonts w:ascii="Arial Narrow" w:hAnsi="Arial Narrow"/>
          <w:b/>
          <w:bCs/>
          <w:color w:val="FFFFFF"/>
          <w:sz w:val="26"/>
          <w:szCs w:val="22"/>
        </w:rPr>
        <w:tab/>
      </w:r>
      <w:r>
        <w:rPr>
          <w:rFonts w:ascii="Arial Narrow" w:hAnsi="Arial Narrow"/>
          <w:b/>
          <w:bCs/>
          <w:color w:val="FFFFFF"/>
          <w:sz w:val="26"/>
          <w:szCs w:val="22"/>
        </w:rPr>
        <w:t>Δαπάνες εξυπηρέτησης χρέους Κεντρικής Διοίκησης</w:t>
      </w:r>
    </w:p>
    <w:p w:rsidR="000D0A85" w:rsidRPr="0015043C" w:rsidRDefault="000D0A85" w:rsidP="000D0A85">
      <w:pPr>
        <w:jc w:val="both"/>
        <w:rPr>
          <w:sz w:val="22"/>
          <w:szCs w:val="22"/>
        </w:rPr>
      </w:pPr>
    </w:p>
    <w:p w:rsidR="000D0A85" w:rsidRPr="00F713CA" w:rsidRDefault="000D0A85" w:rsidP="000D0A85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F713CA">
        <w:rPr>
          <w:sz w:val="22"/>
          <w:szCs w:val="22"/>
        </w:rPr>
        <w:t>Οι δαπάνες εξυπηρέτησης του χρέους</w:t>
      </w:r>
      <w:r>
        <w:rPr>
          <w:sz w:val="22"/>
          <w:szCs w:val="22"/>
        </w:rPr>
        <w:t xml:space="preserve"> της Κεντρικής Διοίκησης </w:t>
      </w:r>
      <w:r w:rsidR="007E0B64">
        <w:rPr>
          <w:sz w:val="22"/>
          <w:szCs w:val="22"/>
        </w:rPr>
        <w:t>το 2016</w:t>
      </w:r>
      <w:r w:rsidR="000A55D8">
        <w:rPr>
          <w:sz w:val="22"/>
          <w:szCs w:val="22"/>
        </w:rPr>
        <w:t xml:space="preserve"> </w:t>
      </w:r>
      <w:r w:rsidRPr="00F713CA">
        <w:rPr>
          <w:sz w:val="22"/>
          <w:szCs w:val="22"/>
        </w:rPr>
        <w:t>εκτ</w:t>
      </w:r>
      <w:r>
        <w:rPr>
          <w:sz w:val="22"/>
          <w:szCs w:val="22"/>
        </w:rPr>
        <w:t xml:space="preserve">ιμάται ότι θα </w:t>
      </w:r>
      <w:r w:rsidR="007E0B64">
        <w:rPr>
          <w:sz w:val="22"/>
          <w:szCs w:val="22"/>
        </w:rPr>
        <w:t>διαμορφ</w:t>
      </w:r>
      <w:r w:rsidR="007E0B64">
        <w:rPr>
          <w:sz w:val="22"/>
          <w:szCs w:val="22"/>
        </w:rPr>
        <w:t>ω</w:t>
      </w:r>
      <w:r w:rsidR="007E0B64">
        <w:rPr>
          <w:sz w:val="22"/>
          <w:szCs w:val="22"/>
        </w:rPr>
        <w:t>θούν</w:t>
      </w:r>
      <w:r>
        <w:rPr>
          <w:sz w:val="22"/>
          <w:szCs w:val="22"/>
        </w:rPr>
        <w:t xml:space="preserve"> σε </w:t>
      </w:r>
      <w:r w:rsidR="007E0B64">
        <w:rPr>
          <w:sz w:val="22"/>
          <w:szCs w:val="22"/>
        </w:rPr>
        <w:t xml:space="preserve">13.216 εκατ. ευρώ, έναντι </w:t>
      </w:r>
      <w:r w:rsidR="000A55D8">
        <w:rPr>
          <w:sz w:val="22"/>
          <w:szCs w:val="22"/>
        </w:rPr>
        <w:t>3</w:t>
      </w:r>
      <w:r w:rsidR="0076226A">
        <w:rPr>
          <w:sz w:val="22"/>
          <w:szCs w:val="22"/>
        </w:rPr>
        <w:t>3.</w:t>
      </w:r>
      <w:r w:rsidR="007E0B64">
        <w:rPr>
          <w:sz w:val="22"/>
          <w:szCs w:val="22"/>
        </w:rPr>
        <w:t>201</w:t>
      </w:r>
      <w:r w:rsidRPr="00F713CA">
        <w:rPr>
          <w:sz w:val="22"/>
          <w:szCs w:val="22"/>
        </w:rPr>
        <w:t xml:space="preserve"> εκατ. ευρώ</w:t>
      </w:r>
      <w:r>
        <w:rPr>
          <w:sz w:val="22"/>
          <w:szCs w:val="22"/>
        </w:rPr>
        <w:t xml:space="preserve"> το έτος 201</w:t>
      </w:r>
      <w:r w:rsidR="007E0B64">
        <w:rPr>
          <w:sz w:val="22"/>
          <w:szCs w:val="22"/>
        </w:rPr>
        <w:t>5</w:t>
      </w:r>
      <w:r w:rsidRPr="00F713CA">
        <w:rPr>
          <w:sz w:val="22"/>
          <w:szCs w:val="22"/>
        </w:rPr>
        <w:t xml:space="preserve"> (Πίνακας 4.6). </w:t>
      </w:r>
    </w:p>
    <w:p w:rsidR="000D0A85" w:rsidRDefault="000D0A85" w:rsidP="000D0A85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tbl>
      <w:tblPr>
        <w:tblW w:w="9138" w:type="dxa"/>
        <w:tblLayout w:type="fixed"/>
        <w:tblLook w:val="0000" w:firstRow="0" w:lastRow="0" w:firstColumn="0" w:lastColumn="0" w:noHBand="0" w:noVBand="0"/>
      </w:tblPr>
      <w:tblGrid>
        <w:gridCol w:w="600"/>
        <w:gridCol w:w="762"/>
        <w:gridCol w:w="967"/>
        <w:gridCol w:w="774"/>
        <w:gridCol w:w="783"/>
        <w:gridCol w:w="916"/>
        <w:gridCol w:w="813"/>
        <w:gridCol w:w="973"/>
        <w:gridCol w:w="1184"/>
        <w:gridCol w:w="1366"/>
      </w:tblGrid>
      <w:tr w:rsidR="000D0A85" w:rsidRPr="0015043C" w:rsidTr="00451ECA">
        <w:tc>
          <w:tcPr>
            <w:tcW w:w="9138" w:type="dxa"/>
            <w:gridSpan w:val="10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404040" w:themeFill="text1" w:themeFillTint="BF"/>
            <w:noWrap/>
            <w:tcMar>
              <w:left w:w="28" w:type="dxa"/>
              <w:right w:w="28" w:type="dxa"/>
            </w:tcMar>
            <w:vAlign w:val="bottom"/>
          </w:tcPr>
          <w:p w:rsidR="000D0A85" w:rsidRPr="0015043C" w:rsidRDefault="000D0A85" w:rsidP="00451ECA">
            <w:pPr>
              <w:keepNext/>
              <w:spacing w:before="120"/>
              <w:jc w:val="center"/>
              <w:outlineLvl w:val="4"/>
              <w:rPr>
                <w:rFonts w:ascii="Arial Narrow" w:hAnsi="Arial Narrow"/>
                <w:b/>
                <w:bCs/>
                <w:color w:val="FFFFFF"/>
                <w:szCs w:val="16"/>
              </w:rPr>
            </w:pPr>
            <w:r w:rsidRPr="0015043C">
              <w:rPr>
                <w:rFonts w:ascii="Arial Narrow" w:hAnsi="Arial Narrow"/>
                <w:b/>
                <w:bCs/>
                <w:color w:val="FFFFFF"/>
                <w:szCs w:val="16"/>
              </w:rPr>
              <w:lastRenderedPageBreak/>
              <w:t xml:space="preserve">Πίνακας </w:t>
            </w:r>
            <w:r>
              <w:rPr>
                <w:rFonts w:ascii="Arial Narrow" w:hAnsi="Arial Narrow"/>
                <w:b/>
                <w:bCs/>
                <w:color w:val="FFFFFF"/>
                <w:szCs w:val="16"/>
              </w:rPr>
              <w:t xml:space="preserve">4.6 </w:t>
            </w:r>
            <w:r w:rsidRPr="0015043C">
              <w:rPr>
                <w:rFonts w:ascii="Arial Narrow" w:hAnsi="Arial Narrow"/>
                <w:b/>
                <w:bCs/>
                <w:color w:val="FFFFFF"/>
                <w:szCs w:val="16"/>
              </w:rPr>
              <w:t xml:space="preserve">  Δαπάνες εξυπηρέτησης χρέους Κεντρικής </w:t>
            </w:r>
            <w:r>
              <w:rPr>
                <w:rFonts w:ascii="Arial Narrow" w:hAnsi="Arial Narrow"/>
                <w:b/>
                <w:bCs/>
                <w:color w:val="FFFFFF"/>
                <w:szCs w:val="16"/>
              </w:rPr>
              <w:t>Διοίκησης</w:t>
            </w:r>
            <w:r w:rsidRPr="0015043C">
              <w:rPr>
                <w:rFonts w:ascii="Arial Narrow" w:hAnsi="Arial Narrow"/>
                <w:b/>
                <w:bCs/>
                <w:color w:val="FFFFFF"/>
                <w:szCs w:val="16"/>
              </w:rPr>
              <w:t xml:space="preserve"> </w:t>
            </w:r>
          </w:p>
          <w:p w:rsidR="000D0A85" w:rsidRPr="0015043C" w:rsidRDefault="000D0A85" w:rsidP="00451ECA">
            <w:pPr>
              <w:keepNext/>
              <w:spacing w:after="120"/>
              <w:jc w:val="center"/>
              <w:outlineLvl w:val="4"/>
              <w:rPr>
                <w:rFonts w:ascii="Arial Narrow" w:hAnsi="Arial Narrow"/>
                <w:b/>
                <w:bCs/>
                <w:color w:val="FFFFFF"/>
                <w:szCs w:val="16"/>
              </w:rPr>
            </w:pPr>
            <w:r w:rsidRPr="0015043C">
              <w:rPr>
                <w:rFonts w:ascii="Arial Narrow" w:hAnsi="Arial Narrow"/>
                <w:b/>
                <w:color w:val="FFFFFF"/>
                <w:szCs w:val="16"/>
              </w:rPr>
              <w:t>(σε εκατ. ευρώ)</w:t>
            </w:r>
          </w:p>
        </w:tc>
      </w:tr>
      <w:tr w:rsidR="000D0A85" w:rsidRPr="0015043C" w:rsidTr="00451ECA">
        <w:trPr>
          <w:trHeight w:val="172"/>
        </w:trPr>
        <w:tc>
          <w:tcPr>
            <w:tcW w:w="9138" w:type="dxa"/>
            <w:gridSpan w:val="10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0A85" w:rsidRPr="0015043C" w:rsidRDefault="000D0A85" w:rsidP="00451ECA">
            <w:pPr>
              <w:rPr>
                <w:rFonts w:ascii="Arial Narrow" w:hAnsi="Arial Narrow"/>
                <w:sz w:val="10"/>
                <w:szCs w:val="16"/>
              </w:rPr>
            </w:pPr>
          </w:p>
        </w:tc>
      </w:tr>
      <w:tr w:rsidR="000D0A85" w:rsidRPr="0015043C" w:rsidTr="00F10DC4">
        <w:trPr>
          <w:trHeight w:val="242"/>
        </w:trPr>
        <w:tc>
          <w:tcPr>
            <w:tcW w:w="6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D0A85" w:rsidRPr="0015043C" w:rsidRDefault="000D0A85" w:rsidP="00F10DC4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:rsidR="000D0A85" w:rsidRPr="00F10DC4" w:rsidRDefault="00F10DC4" w:rsidP="00F10DC4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F10DC4">
              <w:rPr>
                <w:rFonts w:ascii="Arial Narrow" w:hAnsi="Arial Narrow"/>
                <w:b/>
                <w:sz w:val="16"/>
                <w:szCs w:val="16"/>
              </w:rPr>
              <w:t>Έτος</w:t>
            </w:r>
          </w:p>
          <w:p w:rsidR="000D0A85" w:rsidRPr="0015043C" w:rsidRDefault="000D0A85" w:rsidP="00F10DC4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50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D0A85" w:rsidRPr="0015043C" w:rsidRDefault="000D0A85" w:rsidP="00451ECA">
            <w:pPr>
              <w:keepNext/>
              <w:jc w:val="center"/>
              <w:outlineLvl w:val="5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15043C">
              <w:rPr>
                <w:rFonts w:ascii="Arial Narrow" w:hAnsi="Arial Narrow"/>
                <w:b/>
                <w:bCs/>
                <w:sz w:val="16"/>
                <w:szCs w:val="16"/>
              </w:rPr>
              <w:t>Χρεολύσια</w:t>
            </w:r>
          </w:p>
        </w:tc>
        <w:tc>
          <w:tcPr>
            <w:tcW w:w="251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D0A85" w:rsidRPr="0015043C" w:rsidRDefault="000D0A85" w:rsidP="00451ECA">
            <w:pPr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15043C">
              <w:rPr>
                <w:rFonts w:ascii="Arial Narrow" w:hAnsi="Arial Narrow"/>
                <w:b/>
                <w:bCs/>
                <w:sz w:val="16"/>
                <w:szCs w:val="16"/>
              </w:rPr>
              <w:t>Τόκοι</w:t>
            </w:r>
          </w:p>
        </w:tc>
        <w:tc>
          <w:tcPr>
            <w:tcW w:w="97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D0A85" w:rsidRDefault="000D0A85" w:rsidP="00451ECA">
            <w:pPr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>
              <w:rPr>
                <w:rFonts w:ascii="Arial Narrow" w:hAnsi="Arial Narrow"/>
                <w:b/>
                <w:bCs/>
                <w:sz w:val="16"/>
                <w:szCs w:val="16"/>
              </w:rPr>
              <w:t>Παράλληλες</w:t>
            </w:r>
          </w:p>
          <w:p w:rsidR="000D0A85" w:rsidRPr="0015043C" w:rsidRDefault="000D0A85" w:rsidP="00451ECA">
            <w:pPr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>
              <w:rPr>
                <w:rFonts w:ascii="Arial Narrow" w:hAnsi="Arial Narrow"/>
                <w:b/>
                <w:bCs/>
                <w:sz w:val="16"/>
                <w:szCs w:val="16"/>
              </w:rPr>
              <w:t>δαπάνες</w:t>
            </w:r>
          </w:p>
        </w:tc>
        <w:tc>
          <w:tcPr>
            <w:tcW w:w="1184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D0A85" w:rsidRDefault="000D0A85" w:rsidP="00451ECA">
            <w:pPr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Τόκοι και </w:t>
            </w:r>
          </w:p>
          <w:p w:rsidR="000D0A85" w:rsidRPr="0015043C" w:rsidRDefault="000D0A85" w:rsidP="00451ECA">
            <w:pPr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>
              <w:rPr>
                <w:rFonts w:ascii="Arial Narrow" w:hAnsi="Arial Narrow"/>
                <w:b/>
                <w:bCs/>
                <w:sz w:val="16"/>
                <w:szCs w:val="16"/>
              </w:rPr>
              <w:t>παραλ. δαπάνες</w:t>
            </w:r>
          </w:p>
        </w:tc>
        <w:tc>
          <w:tcPr>
            <w:tcW w:w="136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D0A85" w:rsidRPr="0015043C" w:rsidRDefault="000D0A85" w:rsidP="00451ECA">
            <w:pPr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15043C">
              <w:rPr>
                <w:rFonts w:ascii="Arial Narrow" w:hAnsi="Arial Narrow"/>
                <w:b/>
                <w:bCs/>
                <w:sz w:val="16"/>
                <w:szCs w:val="16"/>
              </w:rPr>
              <w:t>Γενικό σύνολο</w:t>
            </w:r>
          </w:p>
        </w:tc>
      </w:tr>
      <w:tr w:rsidR="000D0A85" w:rsidRPr="0015043C" w:rsidTr="00451ECA">
        <w:trPr>
          <w:trHeight w:val="193"/>
        </w:trPr>
        <w:tc>
          <w:tcPr>
            <w:tcW w:w="6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0A85" w:rsidRPr="0015043C" w:rsidRDefault="000D0A85" w:rsidP="00451ECA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76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0A85" w:rsidRPr="0015043C" w:rsidRDefault="000D0A85" w:rsidP="00451ECA">
            <w:pPr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15043C">
              <w:rPr>
                <w:rFonts w:ascii="Arial Narrow" w:hAnsi="Arial Narrow"/>
                <w:b/>
                <w:bCs/>
                <w:sz w:val="16"/>
                <w:szCs w:val="16"/>
              </w:rPr>
              <w:t>Συναλ.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0A85" w:rsidRPr="0015043C" w:rsidRDefault="000D0A85" w:rsidP="00451ECA">
            <w:pPr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15043C">
              <w:rPr>
                <w:rFonts w:ascii="Arial Narrow" w:hAnsi="Arial Narrow"/>
                <w:b/>
                <w:bCs/>
                <w:sz w:val="16"/>
                <w:szCs w:val="16"/>
              </w:rPr>
              <w:t>Εθν. νομ.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0A85" w:rsidRPr="0015043C" w:rsidRDefault="000D0A85" w:rsidP="00451ECA">
            <w:pPr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15043C">
              <w:rPr>
                <w:rFonts w:ascii="Arial Narrow" w:hAnsi="Arial Narrow"/>
                <w:b/>
                <w:bCs/>
                <w:sz w:val="16"/>
                <w:szCs w:val="16"/>
              </w:rPr>
              <w:t>Σύνολο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0A85" w:rsidRPr="0015043C" w:rsidRDefault="000D0A85" w:rsidP="00451ECA">
            <w:pPr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15043C">
              <w:rPr>
                <w:rFonts w:ascii="Arial Narrow" w:hAnsi="Arial Narrow"/>
                <w:b/>
                <w:bCs/>
                <w:sz w:val="16"/>
                <w:szCs w:val="16"/>
              </w:rPr>
              <w:t>Συναλ.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0A85" w:rsidRPr="0015043C" w:rsidRDefault="000D0A85" w:rsidP="00451ECA">
            <w:pPr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15043C">
              <w:rPr>
                <w:rFonts w:ascii="Arial Narrow" w:hAnsi="Arial Narrow"/>
                <w:b/>
                <w:bCs/>
                <w:sz w:val="16"/>
                <w:szCs w:val="16"/>
              </w:rPr>
              <w:t>Εθν. νομ.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0A85" w:rsidRPr="0015043C" w:rsidRDefault="000D0A85" w:rsidP="00451ECA">
            <w:pPr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15043C">
              <w:rPr>
                <w:rFonts w:ascii="Arial Narrow" w:hAnsi="Arial Narrow"/>
                <w:b/>
                <w:bCs/>
                <w:sz w:val="16"/>
                <w:szCs w:val="16"/>
              </w:rPr>
              <w:t>Σύνολο</w:t>
            </w:r>
          </w:p>
        </w:tc>
        <w:tc>
          <w:tcPr>
            <w:tcW w:w="97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0A85" w:rsidRPr="0015043C" w:rsidRDefault="000D0A85" w:rsidP="00451ECA">
            <w:pPr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</w:tc>
        <w:tc>
          <w:tcPr>
            <w:tcW w:w="118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0A85" w:rsidRPr="0015043C" w:rsidRDefault="000D0A85" w:rsidP="00451ECA">
            <w:pPr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</w:tc>
        <w:tc>
          <w:tcPr>
            <w:tcW w:w="1366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D0A85" w:rsidRPr="0015043C" w:rsidRDefault="000D0A85" w:rsidP="00451ECA">
            <w:pPr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</w:tc>
      </w:tr>
      <w:tr w:rsidR="000D0A85" w:rsidRPr="0015043C" w:rsidTr="00451ECA">
        <w:trPr>
          <w:trHeight w:val="193"/>
        </w:trPr>
        <w:tc>
          <w:tcPr>
            <w:tcW w:w="6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0A85" w:rsidRPr="0015043C" w:rsidRDefault="000D0A85" w:rsidP="00451ECA">
            <w:pPr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0A85" w:rsidRPr="0015043C" w:rsidRDefault="000D0A85" w:rsidP="00451ECA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15043C">
              <w:rPr>
                <w:rFonts w:ascii="Arial Narrow" w:hAnsi="Arial Narrow"/>
                <w:b/>
                <w:sz w:val="16"/>
                <w:szCs w:val="16"/>
              </w:rPr>
              <w:t> 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0A85" w:rsidRPr="0015043C" w:rsidRDefault="000D0A85" w:rsidP="00451ECA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15043C">
              <w:rPr>
                <w:rFonts w:ascii="Arial Narrow" w:hAnsi="Arial Narrow"/>
                <w:b/>
                <w:sz w:val="16"/>
                <w:szCs w:val="16"/>
              </w:rPr>
              <w:t> 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0A85" w:rsidRPr="0015043C" w:rsidRDefault="000D0A85" w:rsidP="00451ECA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15043C">
              <w:rPr>
                <w:rFonts w:ascii="Arial Narrow" w:hAnsi="Arial Narrow"/>
                <w:b/>
                <w:sz w:val="16"/>
                <w:szCs w:val="16"/>
              </w:rPr>
              <w:t>(1)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0A85" w:rsidRPr="0015043C" w:rsidRDefault="000D0A85" w:rsidP="00451ECA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15043C">
              <w:rPr>
                <w:rFonts w:ascii="Arial Narrow" w:hAnsi="Arial Narrow"/>
                <w:b/>
                <w:sz w:val="16"/>
                <w:szCs w:val="16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0A85" w:rsidRPr="0015043C" w:rsidRDefault="000D0A85" w:rsidP="00451ECA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15043C">
              <w:rPr>
                <w:rFonts w:ascii="Arial Narrow" w:hAnsi="Arial Narrow"/>
                <w:b/>
                <w:sz w:val="16"/>
                <w:szCs w:val="16"/>
              </w:rPr>
              <w:t> 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0A85" w:rsidRPr="0015043C" w:rsidRDefault="000D0A85" w:rsidP="00451ECA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15043C">
              <w:rPr>
                <w:rFonts w:ascii="Arial Narrow" w:hAnsi="Arial Narrow"/>
                <w:b/>
                <w:sz w:val="16"/>
                <w:szCs w:val="16"/>
              </w:rPr>
              <w:t>(2)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0A85" w:rsidRPr="0015043C" w:rsidRDefault="000D0A85" w:rsidP="00451ECA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(3)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0A85" w:rsidRPr="0015043C" w:rsidRDefault="000D0A85" w:rsidP="00451ECA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(2+3</w:t>
            </w:r>
            <w:r w:rsidRPr="0015043C">
              <w:rPr>
                <w:rFonts w:ascii="Arial Narrow" w:hAnsi="Arial Narrow"/>
                <w:b/>
                <w:sz w:val="16"/>
                <w:szCs w:val="16"/>
              </w:rPr>
              <w:t>)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0A85" w:rsidRPr="0015043C" w:rsidRDefault="000D0A85" w:rsidP="00451ECA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15043C">
              <w:rPr>
                <w:rFonts w:ascii="Arial Narrow" w:hAnsi="Arial Narrow"/>
                <w:b/>
                <w:sz w:val="16"/>
                <w:szCs w:val="16"/>
              </w:rPr>
              <w:t>(1+2+3)</w:t>
            </w:r>
          </w:p>
        </w:tc>
      </w:tr>
      <w:tr w:rsidR="006315BE" w:rsidRPr="0015043C" w:rsidTr="00451ECA">
        <w:trPr>
          <w:trHeight w:val="20"/>
        </w:trPr>
        <w:tc>
          <w:tcPr>
            <w:tcW w:w="600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Pr="0015043C" w:rsidRDefault="006315BE" w:rsidP="00451ECA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5043C">
              <w:rPr>
                <w:rFonts w:ascii="Arial Narrow" w:hAnsi="Arial Narrow"/>
                <w:sz w:val="16"/>
                <w:szCs w:val="16"/>
              </w:rPr>
              <w:t>1995</w:t>
            </w:r>
          </w:p>
        </w:tc>
        <w:tc>
          <w:tcPr>
            <w:tcW w:w="762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17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1.952</w:t>
            </w:r>
          </w:p>
        </w:tc>
        <w:tc>
          <w:tcPr>
            <w:tcW w:w="967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17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5.955</w:t>
            </w:r>
          </w:p>
        </w:tc>
        <w:tc>
          <w:tcPr>
            <w:tcW w:w="774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17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7.907</w:t>
            </w:r>
          </w:p>
        </w:tc>
        <w:tc>
          <w:tcPr>
            <w:tcW w:w="783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17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1.214</w:t>
            </w:r>
          </w:p>
        </w:tc>
        <w:tc>
          <w:tcPr>
            <w:tcW w:w="916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17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7.884</w:t>
            </w:r>
          </w:p>
        </w:tc>
        <w:tc>
          <w:tcPr>
            <w:tcW w:w="813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17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9.098</w:t>
            </w:r>
          </w:p>
        </w:tc>
        <w:tc>
          <w:tcPr>
            <w:tcW w:w="973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34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307</w:t>
            </w:r>
          </w:p>
        </w:tc>
        <w:tc>
          <w:tcPr>
            <w:tcW w:w="1184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397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9.405</w:t>
            </w:r>
          </w:p>
        </w:tc>
        <w:tc>
          <w:tcPr>
            <w:tcW w:w="1366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454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17.312</w:t>
            </w:r>
          </w:p>
        </w:tc>
      </w:tr>
      <w:tr w:rsidR="006315BE" w:rsidRPr="0015043C" w:rsidTr="00EB5D1B">
        <w:trPr>
          <w:trHeight w:val="20"/>
        </w:trPr>
        <w:tc>
          <w:tcPr>
            <w:tcW w:w="600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Pr="0015043C" w:rsidRDefault="006315BE" w:rsidP="00451ECA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5043C">
              <w:rPr>
                <w:rFonts w:ascii="Arial Narrow" w:hAnsi="Arial Narrow"/>
                <w:sz w:val="16"/>
                <w:szCs w:val="16"/>
              </w:rPr>
              <w:t>1996</w:t>
            </w:r>
          </w:p>
        </w:tc>
        <w:tc>
          <w:tcPr>
            <w:tcW w:w="762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17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1.894</w:t>
            </w:r>
          </w:p>
        </w:tc>
        <w:tc>
          <w:tcPr>
            <w:tcW w:w="967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17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8.369</w:t>
            </w:r>
          </w:p>
        </w:tc>
        <w:tc>
          <w:tcPr>
            <w:tcW w:w="774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17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10.263</w:t>
            </w:r>
          </w:p>
        </w:tc>
        <w:tc>
          <w:tcPr>
            <w:tcW w:w="783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17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1.263</w:t>
            </w:r>
          </w:p>
        </w:tc>
        <w:tc>
          <w:tcPr>
            <w:tcW w:w="916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17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8.378</w:t>
            </w:r>
          </w:p>
        </w:tc>
        <w:tc>
          <w:tcPr>
            <w:tcW w:w="813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17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9.641</w:t>
            </w:r>
          </w:p>
        </w:tc>
        <w:tc>
          <w:tcPr>
            <w:tcW w:w="973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34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339</w:t>
            </w:r>
          </w:p>
        </w:tc>
        <w:tc>
          <w:tcPr>
            <w:tcW w:w="1184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397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9.980</w:t>
            </w:r>
          </w:p>
        </w:tc>
        <w:tc>
          <w:tcPr>
            <w:tcW w:w="1366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454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20.243</w:t>
            </w:r>
          </w:p>
        </w:tc>
      </w:tr>
      <w:tr w:rsidR="006315BE" w:rsidRPr="0015043C" w:rsidTr="00451ECA">
        <w:trPr>
          <w:trHeight w:val="20"/>
        </w:trPr>
        <w:tc>
          <w:tcPr>
            <w:tcW w:w="600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Pr="0015043C" w:rsidRDefault="006315BE" w:rsidP="00451ECA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5043C">
              <w:rPr>
                <w:rFonts w:ascii="Arial Narrow" w:hAnsi="Arial Narrow"/>
                <w:sz w:val="16"/>
                <w:szCs w:val="16"/>
              </w:rPr>
              <w:t>1997</w:t>
            </w:r>
          </w:p>
        </w:tc>
        <w:tc>
          <w:tcPr>
            <w:tcW w:w="762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17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3.057</w:t>
            </w:r>
          </w:p>
        </w:tc>
        <w:tc>
          <w:tcPr>
            <w:tcW w:w="967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17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7.088</w:t>
            </w:r>
          </w:p>
        </w:tc>
        <w:tc>
          <w:tcPr>
            <w:tcW w:w="774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17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10.145</w:t>
            </w:r>
          </w:p>
        </w:tc>
        <w:tc>
          <w:tcPr>
            <w:tcW w:w="783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17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1.348</w:t>
            </w:r>
          </w:p>
        </w:tc>
        <w:tc>
          <w:tcPr>
            <w:tcW w:w="916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17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7.461</w:t>
            </w:r>
          </w:p>
        </w:tc>
        <w:tc>
          <w:tcPr>
            <w:tcW w:w="813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17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8.809</w:t>
            </w:r>
          </w:p>
        </w:tc>
        <w:tc>
          <w:tcPr>
            <w:tcW w:w="973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34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308</w:t>
            </w:r>
          </w:p>
        </w:tc>
        <w:tc>
          <w:tcPr>
            <w:tcW w:w="1184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397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9.117</w:t>
            </w:r>
          </w:p>
        </w:tc>
        <w:tc>
          <w:tcPr>
            <w:tcW w:w="1366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454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19.262</w:t>
            </w:r>
          </w:p>
        </w:tc>
      </w:tr>
      <w:tr w:rsidR="006315BE" w:rsidRPr="0015043C" w:rsidTr="00EB5D1B">
        <w:trPr>
          <w:trHeight w:val="20"/>
        </w:trPr>
        <w:tc>
          <w:tcPr>
            <w:tcW w:w="600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Pr="0015043C" w:rsidRDefault="006315BE" w:rsidP="00451ECA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5043C">
              <w:rPr>
                <w:rFonts w:ascii="Arial Narrow" w:hAnsi="Arial Narrow"/>
                <w:sz w:val="16"/>
                <w:szCs w:val="16"/>
              </w:rPr>
              <w:t>1998</w:t>
            </w:r>
          </w:p>
        </w:tc>
        <w:tc>
          <w:tcPr>
            <w:tcW w:w="762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17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3.550</w:t>
            </w:r>
          </w:p>
        </w:tc>
        <w:tc>
          <w:tcPr>
            <w:tcW w:w="967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17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6.132</w:t>
            </w:r>
          </w:p>
        </w:tc>
        <w:tc>
          <w:tcPr>
            <w:tcW w:w="774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17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9.682</w:t>
            </w:r>
          </w:p>
        </w:tc>
        <w:tc>
          <w:tcPr>
            <w:tcW w:w="783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17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1.625</w:t>
            </w:r>
          </w:p>
        </w:tc>
        <w:tc>
          <w:tcPr>
            <w:tcW w:w="916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17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7.393</w:t>
            </w:r>
          </w:p>
        </w:tc>
        <w:tc>
          <w:tcPr>
            <w:tcW w:w="813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17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9.018</w:t>
            </w:r>
          </w:p>
        </w:tc>
        <w:tc>
          <w:tcPr>
            <w:tcW w:w="973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34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170</w:t>
            </w:r>
          </w:p>
        </w:tc>
        <w:tc>
          <w:tcPr>
            <w:tcW w:w="1184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397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9.188</w:t>
            </w:r>
          </w:p>
        </w:tc>
        <w:tc>
          <w:tcPr>
            <w:tcW w:w="1366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454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18.870</w:t>
            </w:r>
          </w:p>
        </w:tc>
      </w:tr>
      <w:tr w:rsidR="006315BE" w:rsidRPr="0015043C" w:rsidTr="00451ECA">
        <w:trPr>
          <w:trHeight w:val="20"/>
        </w:trPr>
        <w:tc>
          <w:tcPr>
            <w:tcW w:w="600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Pr="0015043C" w:rsidRDefault="006315BE" w:rsidP="00451ECA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5043C">
              <w:rPr>
                <w:rFonts w:ascii="Arial Narrow" w:hAnsi="Arial Narrow"/>
                <w:sz w:val="16"/>
                <w:szCs w:val="16"/>
              </w:rPr>
              <w:t>1999</w:t>
            </w:r>
          </w:p>
        </w:tc>
        <w:tc>
          <w:tcPr>
            <w:tcW w:w="762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17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2.682</w:t>
            </w:r>
          </w:p>
        </w:tc>
        <w:tc>
          <w:tcPr>
            <w:tcW w:w="967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17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6.569</w:t>
            </w:r>
          </w:p>
        </w:tc>
        <w:tc>
          <w:tcPr>
            <w:tcW w:w="774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17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9.251</w:t>
            </w:r>
          </w:p>
        </w:tc>
        <w:tc>
          <w:tcPr>
            <w:tcW w:w="783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17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1.532</w:t>
            </w:r>
          </w:p>
        </w:tc>
        <w:tc>
          <w:tcPr>
            <w:tcW w:w="916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17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7.758</w:t>
            </w:r>
          </w:p>
        </w:tc>
        <w:tc>
          <w:tcPr>
            <w:tcW w:w="813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17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9.290</w:t>
            </w:r>
          </w:p>
        </w:tc>
        <w:tc>
          <w:tcPr>
            <w:tcW w:w="973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34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101</w:t>
            </w:r>
          </w:p>
        </w:tc>
        <w:tc>
          <w:tcPr>
            <w:tcW w:w="1184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397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9.391</w:t>
            </w:r>
          </w:p>
        </w:tc>
        <w:tc>
          <w:tcPr>
            <w:tcW w:w="1366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454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18.642</w:t>
            </w:r>
          </w:p>
        </w:tc>
      </w:tr>
      <w:tr w:rsidR="006315BE" w:rsidRPr="0015043C" w:rsidTr="00EB5D1B">
        <w:trPr>
          <w:trHeight w:val="20"/>
        </w:trPr>
        <w:tc>
          <w:tcPr>
            <w:tcW w:w="600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Pr="0015043C" w:rsidRDefault="006315BE" w:rsidP="00451ECA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5043C">
              <w:rPr>
                <w:rFonts w:ascii="Arial Narrow" w:hAnsi="Arial Narrow"/>
                <w:sz w:val="16"/>
                <w:szCs w:val="16"/>
              </w:rPr>
              <w:t>2000</w:t>
            </w:r>
          </w:p>
        </w:tc>
        <w:tc>
          <w:tcPr>
            <w:tcW w:w="762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17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4.640</w:t>
            </w:r>
          </w:p>
        </w:tc>
        <w:tc>
          <w:tcPr>
            <w:tcW w:w="967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17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8.491</w:t>
            </w:r>
          </w:p>
        </w:tc>
        <w:tc>
          <w:tcPr>
            <w:tcW w:w="774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17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13.131</w:t>
            </w:r>
          </w:p>
        </w:tc>
        <w:tc>
          <w:tcPr>
            <w:tcW w:w="783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17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1.922</w:t>
            </w:r>
          </w:p>
        </w:tc>
        <w:tc>
          <w:tcPr>
            <w:tcW w:w="916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17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7.577</w:t>
            </w:r>
          </w:p>
        </w:tc>
        <w:tc>
          <w:tcPr>
            <w:tcW w:w="813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17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9.499</w:t>
            </w:r>
          </w:p>
        </w:tc>
        <w:tc>
          <w:tcPr>
            <w:tcW w:w="973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34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58</w:t>
            </w:r>
          </w:p>
        </w:tc>
        <w:tc>
          <w:tcPr>
            <w:tcW w:w="1184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397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9.557</w:t>
            </w:r>
          </w:p>
        </w:tc>
        <w:tc>
          <w:tcPr>
            <w:tcW w:w="1366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454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22.688</w:t>
            </w:r>
          </w:p>
        </w:tc>
      </w:tr>
      <w:tr w:rsidR="006315BE" w:rsidRPr="0015043C" w:rsidTr="00451ECA">
        <w:trPr>
          <w:trHeight w:val="20"/>
        </w:trPr>
        <w:tc>
          <w:tcPr>
            <w:tcW w:w="600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Pr="0015043C" w:rsidRDefault="006315BE" w:rsidP="00451ECA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5043C">
              <w:rPr>
                <w:rFonts w:ascii="Arial Narrow" w:hAnsi="Arial Narrow"/>
                <w:sz w:val="16"/>
                <w:szCs w:val="16"/>
              </w:rPr>
              <w:t>2001</w:t>
            </w:r>
          </w:p>
        </w:tc>
        <w:tc>
          <w:tcPr>
            <w:tcW w:w="762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17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2.566</w:t>
            </w:r>
          </w:p>
        </w:tc>
        <w:tc>
          <w:tcPr>
            <w:tcW w:w="967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17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9.052</w:t>
            </w:r>
          </w:p>
        </w:tc>
        <w:tc>
          <w:tcPr>
            <w:tcW w:w="774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17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11.618</w:t>
            </w:r>
          </w:p>
        </w:tc>
        <w:tc>
          <w:tcPr>
            <w:tcW w:w="783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17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719</w:t>
            </w:r>
          </w:p>
        </w:tc>
        <w:tc>
          <w:tcPr>
            <w:tcW w:w="916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17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8.570</w:t>
            </w:r>
          </w:p>
        </w:tc>
        <w:tc>
          <w:tcPr>
            <w:tcW w:w="813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17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9.289</w:t>
            </w:r>
          </w:p>
        </w:tc>
        <w:tc>
          <w:tcPr>
            <w:tcW w:w="973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34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39</w:t>
            </w:r>
          </w:p>
        </w:tc>
        <w:tc>
          <w:tcPr>
            <w:tcW w:w="1184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397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9.328</w:t>
            </w:r>
          </w:p>
        </w:tc>
        <w:tc>
          <w:tcPr>
            <w:tcW w:w="1366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454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20.946</w:t>
            </w:r>
          </w:p>
        </w:tc>
      </w:tr>
      <w:tr w:rsidR="006315BE" w:rsidRPr="0015043C" w:rsidTr="00EB5D1B">
        <w:trPr>
          <w:trHeight w:val="20"/>
        </w:trPr>
        <w:tc>
          <w:tcPr>
            <w:tcW w:w="600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Pr="0015043C" w:rsidRDefault="006315BE" w:rsidP="00451ECA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5043C">
              <w:rPr>
                <w:rFonts w:ascii="Arial Narrow" w:hAnsi="Arial Narrow"/>
                <w:sz w:val="16"/>
                <w:szCs w:val="16"/>
              </w:rPr>
              <w:t>2002</w:t>
            </w:r>
          </w:p>
        </w:tc>
        <w:tc>
          <w:tcPr>
            <w:tcW w:w="762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17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2.397</w:t>
            </w:r>
          </w:p>
        </w:tc>
        <w:tc>
          <w:tcPr>
            <w:tcW w:w="967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17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17.883</w:t>
            </w:r>
          </w:p>
        </w:tc>
        <w:tc>
          <w:tcPr>
            <w:tcW w:w="774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17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20.280</w:t>
            </w:r>
          </w:p>
        </w:tc>
        <w:tc>
          <w:tcPr>
            <w:tcW w:w="783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17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391</w:t>
            </w:r>
          </w:p>
        </w:tc>
        <w:tc>
          <w:tcPr>
            <w:tcW w:w="916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17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8.144</w:t>
            </w:r>
          </w:p>
        </w:tc>
        <w:tc>
          <w:tcPr>
            <w:tcW w:w="813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17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8.535</w:t>
            </w:r>
          </w:p>
        </w:tc>
        <w:tc>
          <w:tcPr>
            <w:tcW w:w="973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34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59</w:t>
            </w:r>
          </w:p>
        </w:tc>
        <w:tc>
          <w:tcPr>
            <w:tcW w:w="1184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397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8.594</w:t>
            </w:r>
          </w:p>
        </w:tc>
        <w:tc>
          <w:tcPr>
            <w:tcW w:w="1366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454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28.874</w:t>
            </w:r>
          </w:p>
        </w:tc>
      </w:tr>
      <w:tr w:rsidR="006315BE" w:rsidRPr="0015043C" w:rsidTr="00451ECA">
        <w:trPr>
          <w:trHeight w:val="20"/>
        </w:trPr>
        <w:tc>
          <w:tcPr>
            <w:tcW w:w="600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Pr="0015043C" w:rsidRDefault="006315BE" w:rsidP="00451ECA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5043C">
              <w:rPr>
                <w:rFonts w:ascii="Arial Narrow" w:hAnsi="Arial Narrow"/>
                <w:sz w:val="16"/>
                <w:szCs w:val="16"/>
              </w:rPr>
              <w:t>2003</w:t>
            </w:r>
          </w:p>
        </w:tc>
        <w:tc>
          <w:tcPr>
            <w:tcW w:w="762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17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1.204</w:t>
            </w:r>
          </w:p>
        </w:tc>
        <w:tc>
          <w:tcPr>
            <w:tcW w:w="967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17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19.559</w:t>
            </w:r>
          </w:p>
        </w:tc>
        <w:tc>
          <w:tcPr>
            <w:tcW w:w="774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17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20.763</w:t>
            </w:r>
          </w:p>
        </w:tc>
        <w:tc>
          <w:tcPr>
            <w:tcW w:w="783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17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180</w:t>
            </w:r>
          </w:p>
        </w:tc>
        <w:tc>
          <w:tcPr>
            <w:tcW w:w="916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17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9.028</w:t>
            </w:r>
          </w:p>
        </w:tc>
        <w:tc>
          <w:tcPr>
            <w:tcW w:w="813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17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9.208</w:t>
            </w:r>
          </w:p>
        </w:tc>
        <w:tc>
          <w:tcPr>
            <w:tcW w:w="973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34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70</w:t>
            </w:r>
          </w:p>
        </w:tc>
        <w:tc>
          <w:tcPr>
            <w:tcW w:w="1184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397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9.278</w:t>
            </w:r>
          </w:p>
        </w:tc>
        <w:tc>
          <w:tcPr>
            <w:tcW w:w="1366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454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30.041</w:t>
            </w:r>
          </w:p>
        </w:tc>
      </w:tr>
      <w:tr w:rsidR="006315BE" w:rsidRPr="0015043C" w:rsidTr="00EB5D1B">
        <w:trPr>
          <w:trHeight w:val="20"/>
        </w:trPr>
        <w:tc>
          <w:tcPr>
            <w:tcW w:w="600" w:type="dxa"/>
            <w:tcBorders>
              <w:top w:val="nil"/>
              <w:lef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Pr="0015043C" w:rsidRDefault="006315BE" w:rsidP="00451ECA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5043C">
              <w:rPr>
                <w:rFonts w:ascii="Arial Narrow" w:hAnsi="Arial Narrow"/>
                <w:sz w:val="16"/>
                <w:szCs w:val="16"/>
              </w:rPr>
              <w:t>2004</w:t>
            </w:r>
          </w:p>
        </w:tc>
        <w:tc>
          <w:tcPr>
            <w:tcW w:w="762" w:type="dxa"/>
            <w:tcBorders>
              <w:top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17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667</w:t>
            </w:r>
          </w:p>
        </w:tc>
        <w:tc>
          <w:tcPr>
            <w:tcW w:w="967" w:type="dxa"/>
            <w:tcBorders>
              <w:top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17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17.777</w:t>
            </w:r>
          </w:p>
        </w:tc>
        <w:tc>
          <w:tcPr>
            <w:tcW w:w="774" w:type="dxa"/>
            <w:tcBorders>
              <w:top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17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18.444</w:t>
            </w:r>
          </w:p>
        </w:tc>
        <w:tc>
          <w:tcPr>
            <w:tcW w:w="783" w:type="dxa"/>
            <w:tcBorders>
              <w:top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17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85</w:t>
            </w:r>
          </w:p>
        </w:tc>
        <w:tc>
          <w:tcPr>
            <w:tcW w:w="916" w:type="dxa"/>
            <w:tcBorders>
              <w:top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17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9.198</w:t>
            </w:r>
          </w:p>
        </w:tc>
        <w:tc>
          <w:tcPr>
            <w:tcW w:w="813" w:type="dxa"/>
            <w:tcBorders>
              <w:top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17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9.283</w:t>
            </w:r>
          </w:p>
        </w:tc>
        <w:tc>
          <w:tcPr>
            <w:tcW w:w="973" w:type="dxa"/>
            <w:tcBorders>
              <w:top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34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72</w:t>
            </w:r>
          </w:p>
        </w:tc>
        <w:tc>
          <w:tcPr>
            <w:tcW w:w="1184" w:type="dxa"/>
            <w:tcBorders>
              <w:top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397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9.355</w:t>
            </w:r>
          </w:p>
        </w:tc>
        <w:tc>
          <w:tcPr>
            <w:tcW w:w="1366" w:type="dxa"/>
            <w:tcBorders>
              <w:top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454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27.799</w:t>
            </w:r>
          </w:p>
        </w:tc>
      </w:tr>
      <w:tr w:rsidR="006315BE" w:rsidRPr="0015043C" w:rsidTr="00451ECA">
        <w:trPr>
          <w:trHeight w:val="20"/>
        </w:trPr>
        <w:tc>
          <w:tcPr>
            <w:tcW w:w="600" w:type="dxa"/>
            <w:tcBorders>
              <w:top w:val="nil"/>
              <w:lef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Pr="0015043C" w:rsidRDefault="006315BE" w:rsidP="00451ECA">
            <w:pPr>
              <w:jc w:val="center"/>
              <w:rPr>
                <w:rFonts w:ascii="Arial Narrow" w:hAnsi="Arial Narrow"/>
                <w:sz w:val="16"/>
                <w:szCs w:val="16"/>
                <w:lang w:val="en-US"/>
              </w:rPr>
            </w:pPr>
            <w:r w:rsidRPr="0015043C">
              <w:rPr>
                <w:rFonts w:ascii="Arial Narrow" w:hAnsi="Arial Narrow"/>
                <w:sz w:val="16"/>
                <w:szCs w:val="16"/>
              </w:rPr>
              <w:t>2005</w:t>
            </w:r>
          </w:p>
        </w:tc>
        <w:tc>
          <w:tcPr>
            <w:tcW w:w="762" w:type="dxa"/>
            <w:tcBorders>
              <w:top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17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751</w:t>
            </w:r>
          </w:p>
        </w:tc>
        <w:tc>
          <w:tcPr>
            <w:tcW w:w="967" w:type="dxa"/>
            <w:tcBorders>
              <w:top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17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19.628</w:t>
            </w:r>
          </w:p>
        </w:tc>
        <w:tc>
          <w:tcPr>
            <w:tcW w:w="774" w:type="dxa"/>
            <w:tcBorders>
              <w:top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17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20.379</w:t>
            </w:r>
          </w:p>
        </w:tc>
        <w:tc>
          <w:tcPr>
            <w:tcW w:w="783" w:type="dxa"/>
            <w:tcBorders>
              <w:top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17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108</w:t>
            </w:r>
          </w:p>
        </w:tc>
        <w:tc>
          <w:tcPr>
            <w:tcW w:w="916" w:type="dxa"/>
            <w:tcBorders>
              <w:top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17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9.508</w:t>
            </w:r>
          </w:p>
        </w:tc>
        <w:tc>
          <w:tcPr>
            <w:tcW w:w="813" w:type="dxa"/>
            <w:tcBorders>
              <w:top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17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9.616</w:t>
            </w:r>
          </w:p>
        </w:tc>
        <w:tc>
          <w:tcPr>
            <w:tcW w:w="973" w:type="dxa"/>
            <w:tcBorders>
              <w:top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34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71</w:t>
            </w:r>
          </w:p>
        </w:tc>
        <w:tc>
          <w:tcPr>
            <w:tcW w:w="1184" w:type="dxa"/>
            <w:tcBorders>
              <w:top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397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9.687</w:t>
            </w:r>
          </w:p>
        </w:tc>
        <w:tc>
          <w:tcPr>
            <w:tcW w:w="1366" w:type="dxa"/>
            <w:tcBorders>
              <w:top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454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30.066</w:t>
            </w:r>
          </w:p>
        </w:tc>
      </w:tr>
      <w:tr w:rsidR="006315BE" w:rsidRPr="0015043C" w:rsidTr="00EB5D1B">
        <w:trPr>
          <w:trHeight w:val="20"/>
        </w:trPr>
        <w:tc>
          <w:tcPr>
            <w:tcW w:w="600" w:type="dxa"/>
            <w:tcBorders>
              <w:lef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Pr="0015043C" w:rsidRDefault="006315BE" w:rsidP="00451ECA">
            <w:pPr>
              <w:jc w:val="center"/>
              <w:rPr>
                <w:rFonts w:ascii="Arial Narrow" w:hAnsi="Arial Narrow"/>
                <w:sz w:val="16"/>
                <w:szCs w:val="16"/>
                <w:lang w:val="en-US"/>
              </w:rPr>
            </w:pPr>
            <w:r w:rsidRPr="0015043C">
              <w:rPr>
                <w:rFonts w:ascii="Arial Narrow" w:hAnsi="Arial Narrow"/>
                <w:sz w:val="16"/>
                <w:szCs w:val="16"/>
                <w:lang w:val="en-US"/>
              </w:rPr>
              <w:t>2006</w:t>
            </w:r>
          </w:p>
        </w:tc>
        <w:tc>
          <w:tcPr>
            <w:tcW w:w="762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17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65</w:t>
            </w:r>
          </w:p>
        </w:tc>
        <w:tc>
          <w:tcPr>
            <w:tcW w:w="967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17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16.524</w:t>
            </w:r>
          </w:p>
        </w:tc>
        <w:tc>
          <w:tcPr>
            <w:tcW w:w="774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17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16.589</w:t>
            </w:r>
          </w:p>
        </w:tc>
        <w:tc>
          <w:tcPr>
            <w:tcW w:w="783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17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92</w:t>
            </w:r>
          </w:p>
        </w:tc>
        <w:tc>
          <w:tcPr>
            <w:tcW w:w="91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17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9.349</w:t>
            </w:r>
          </w:p>
        </w:tc>
        <w:tc>
          <w:tcPr>
            <w:tcW w:w="813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17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9.441</w:t>
            </w:r>
          </w:p>
        </w:tc>
        <w:tc>
          <w:tcPr>
            <w:tcW w:w="973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34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56</w:t>
            </w:r>
          </w:p>
        </w:tc>
        <w:tc>
          <w:tcPr>
            <w:tcW w:w="1184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397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9.497</w:t>
            </w:r>
          </w:p>
        </w:tc>
        <w:tc>
          <w:tcPr>
            <w:tcW w:w="1366" w:type="dxa"/>
            <w:tcBorders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454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26.086</w:t>
            </w:r>
          </w:p>
        </w:tc>
      </w:tr>
      <w:tr w:rsidR="006315BE" w:rsidRPr="0015043C" w:rsidTr="00451ECA">
        <w:trPr>
          <w:trHeight w:val="20"/>
        </w:trPr>
        <w:tc>
          <w:tcPr>
            <w:tcW w:w="600" w:type="dxa"/>
            <w:tcBorders>
              <w:lef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Pr="0015043C" w:rsidRDefault="006315BE" w:rsidP="00451ECA">
            <w:pPr>
              <w:jc w:val="center"/>
              <w:rPr>
                <w:rFonts w:ascii="Arial Narrow" w:hAnsi="Arial Narrow"/>
                <w:sz w:val="16"/>
                <w:szCs w:val="16"/>
                <w:lang w:val="en-US"/>
              </w:rPr>
            </w:pPr>
            <w:r w:rsidRPr="0015043C">
              <w:rPr>
                <w:rFonts w:ascii="Arial Narrow" w:hAnsi="Arial Narrow"/>
                <w:sz w:val="16"/>
                <w:szCs w:val="16"/>
                <w:lang w:val="en-US"/>
              </w:rPr>
              <w:t>2007</w:t>
            </w:r>
          </w:p>
        </w:tc>
        <w:tc>
          <w:tcPr>
            <w:tcW w:w="762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17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43</w:t>
            </w:r>
          </w:p>
        </w:tc>
        <w:tc>
          <w:tcPr>
            <w:tcW w:w="967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17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22.152</w:t>
            </w:r>
          </w:p>
        </w:tc>
        <w:tc>
          <w:tcPr>
            <w:tcW w:w="774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17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22.195</w:t>
            </w:r>
          </w:p>
        </w:tc>
        <w:tc>
          <w:tcPr>
            <w:tcW w:w="783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17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74</w:t>
            </w:r>
          </w:p>
        </w:tc>
        <w:tc>
          <w:tcPr>
            <w:tcW w:w="91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17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9.583</w:t>
            </w:r>
          </w:p>
        </w:tc>
        <w:tc>
          <w:tcPr>
            <w:tcW w:w="813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17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9.657</w:t>
            </w:r>
          </w:p>
        </w:tc>
        <w:tc>
          <w:tcPr>
            <w:tcW w:w="973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34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71</w:t>
            </w:r>
          </w:p>
        </w:tc>
        <w:tc>
          <w:tcPr>
            <w:tcW w:w="1184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397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9.728</w:t>
            </w:r>
          </w:p>
        </w:tc>
        <w:tc>
          <w:tcPr>
            <w:tcW w:w="1366" w:type="dxa"/>
            <w:tcBorders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454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31.923</w:t>
            </w:r>
          </w:p>
        </w:tc>
      </w:tr>
      <w:tr w:rsidR="006315BE" w:rsidRPr="0015043C" w:rsidTr="00EB5D1B">
        <w:trPr>
          <w:trHeight w:val="20"/>
        </w:trPr>
        <w:tc>
          <w:tcPr>
            <w:tcW w:w="600" w:type="dxa"/>
            <w:tcBorders>
              <w:lef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Pr="0015043C" w:rsidRDefault="006315BE" w:rsidP="00451ECA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5043C">
              <w:rPr>
                <w:rFonts w:ascii="Arial Narrow" w:hAnsi="Arial Narrow"/>
                <w:sz w:val="16"/>
                <w:szCs w:val="16"/>
                <w:lang w:val="en-US"/>
              </w:rPr>
              <w:t>200</w:t>
            </w:r>
            <w:r w:rsidRPr="0015043C">
              <w:rPr>
                <w:rFonts w:ascii="Arial Narrow" w:hAnsi="Arial Narrow"/>
                <w:sz w:val="16"/>
                <w:szCs w:val="16"/>
              </w:rPr>
              <w:t>8</w:t>
            </w:r>
          </w:p>
        </w:tc>
        <w:tc>
          <w:tcPr>
            <w:tcW w:w="762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17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424</w:t>
            </w:r>
          </w:p>
        </w:tc>
        <w:tc>
          <w:tcPr>
            <w:tcW w:w="967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17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25.822</w:t>
            </w:r>
          </w:p>
        </w:tc>
        <w:tc>
          <w:tcPr>
            <w:tcW w:w="774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17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26.246</w:t>
            </w:r>
          </w:p>
        </w:tc>
        <w:tc>
          <w:tcPr>
            <w:tcW w:w="783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17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82</w:t>
            </w:r>
          </w:p>
        </w:tc>
        <w:tc>
          <w:tcPr>
            <w:tcW w:w="91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17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11.052</w:t>
            </w:r>
          </w:p>
        </w:tc>
        <w:tc>
          <w:tcPr>
            <w:tcW w:w="813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17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11.134</w:t>
            </w:r>
          </w:p>
        </w:tc>
        <w:tc>
          <w:tcPr>
            <w:tcW w:w="973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34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72</w:t>
            </w:r>
          </w:p>
        </w:tc>
        <w:tc>
          <w:tcPr>
            <w:tcW w:w="1184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397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11.206</w:t>
            </w:r>
          </w:p>
        </w:tc>
        <w:tc>
          <w:tcPr>
            <w:tcW w:w="1366" w:type="dxa"/>
            <w:tcBorders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454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37.452</w:t>
            </w:r>
          </w:p>
        </w:tc>
      </w:tr>
      <w:tr w:rsidR="006315BE" w:rsidRPr="0015043C" w:rsidTr="00451ECA">
        <w:trPr>
          <w:trHeight w:val="20"/>
        </w:trPr>
        <w:tc>
          <w:tcPr>
            <w:tcW w:w="600" w:type="dxa"/>
            <w:tcBorders>
              <w:lef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Pr="0015043C" w:rsidRDefault="006315BE" w:rsidP="00451ECA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5043C">
              <w:rPr>
                <w:rFonts w:ascii="Arial Narrow" w:hAnsi="Arial Narrow"/>
                <w:sz w:val="16"/>
                <w:szCs w:val="16"/>
              </w:rPr>
              <w:t>2009</w:t>
            </w:r>
          </w:p>
        </w:tc>
        <w:tc>
          <w:tcPr>
            <w:tcW w:w="762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17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375</w:t>
            </w:r>
          </w:p>
        </w:tc>
        <w:tc>
          <w:tcPr>
            <w:tcW w:w="967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17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28.760</w:t>
            </w:r>
          </w:p>
        </w:tc>
        <w:tc>
          <w:tcPr>
            <w:tcW w:w="774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17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29.135</w:t>
            </w:r>
          </w:p>
        </w:tc>
        <w:tc>
          <w:tcPr>
            <w:tcW w:w="783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17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39</w:t>
            </w:r>
          </w:p>
        </w:tc>
        <w:tc>
          <w:tcPr>
            <w:tcW w:w="91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17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12.145</w:t>
            </w:r>
          </w:p>
        </w:tc>
        <w:tc>
          <w:tcPr>
            <w:tcW w:w="813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17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12.184</w:t>
            </w:r>
          </w:p>
        </w:tc>
        <w:tc>
          <w:tcPr>
            <w:tcW w:w="973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34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141</w:t>
            </w:r>
          </w:p>
        </w:tc>
        <w:tc>
          <w:tcPr>
            <w:tcW w:w="1184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397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12.325</w:t>
            </w:r>
          </w:p>
        </w:tc>
        <w:tc>
          <w:tcPr>
            <w:tcW w:w="1366" w:type="dxa"/>
            <w:tcBorders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454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41.460</w:t>
            </w:r>
          </w:p>
        </w:tc>
      </w:tr>
      <w:tr w:rsidR="006315BE" w:rsidRPr="0015043C" w:rsidTr="00EB5D1B">
        <w:trPr>
          <w:trHeight w:val="20"/>
        </w:trPr>
        <w:tc>
          <w:tcPr>
            <w:tcW w:w="600" w:type="dxa"/>
            <w:tcBorders>
              <w:lef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Pr="0015043C" w:rsidRDefault="006315BE" w:rsidP="00451ECA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2010</w:t>
            </w:r>
          </w:p>
        </w:tc>
        <w:tc>
          <w:tcPr>
            <w:tcW w:w="762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17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159</w:t>
            </w:r>
          </w:p>
        </w:tc>
        <w:tc>
          <w:tcPr>
            <w:tcW w:w="967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17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19.390</w:t>
            </w:r>
          </w:p>
        </w:tc>
        <w:tc>
          <w:tcPr>
            <w:tcW w:w="774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17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19.549</w:t>
            </w:r>
          </w:p>
        </w:tc>
        <w:tc>
          <w:tcPr>
            <w:tcW w:w="783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17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104</w:t>
            </w:r>
          </w:p>
        </w:tc>
        <w:tc>
          <w:tcPr>
            <w:tcW w:w="91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17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12.873</w:t>
            </w:r>
          </w:p>
        </w:tc>
        <w:tc>
          <w:tcPr>
            <w:tcW w:w="813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17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12.977</w:t>
            </w:r>
          </w:p>
        </w:tc>
        <w:tc>
          <w:tcPr>
            <w:tcW w:w="973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34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246</w:t>
            </w:r>
          </w:p>
        </w:tc>
        <w:tc>
          <w:tcPr>
            <w:tcW w:w="1184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397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13.223</w:t>
            </w:r>
          </w:p>
        </w:tc>
        <w:tc>
          <w:tcPr>
            <w:tcW w:w="1366" w:type="dxa"/>
            <w:tcBorders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454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32.772</w:t>
            </w:r>
          </w:p>
        </w:tc>
      </w:tr>
      <w:tr w:rsidR="006315BE" w:rsidRPr="0015043C" w:rsidTr="00451ECA">
        <w:trPr>
          <w:trHeight w:val="20"/>
        </w:trPr>
        <w:tc>
          <w:tcPr>
            <w:tcW w:w="600" w:type="dxa"/>
            <w:tcBorders>
              <w:lef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Pr="0015043C" w:rsidRDefault="006315BE" w:rsidP="00451ECA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2011</w:t>
            </w:r>
          </w:p>
        </w:tc>
        <w:tc>
          <w:tcPr>
            <w:tcW w:w="762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17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-129</w:t>
            </w:r>
          </w:p>
        </w:tc>
        <w:tc>
          <w:tcPr>
            <w:tcW w:w="967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17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28.976</w:t>
            </w:r>
          </w:p>
        </w:tc>
        <w:tc>
          <w:tcPr>
            <w:tcW w:w="774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17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28.847</w:t>
            </w:r>
          </w:p>
        </w:tc>
        <w:tc>
          <w:tcPr>
            <w:tcW w:w="783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17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372</w:t>
            </w:r>
          </w:p>
        </w:tc>
        <w:tc>
          <w:tcPr>
            <w:tcW w:w="91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17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15.758</w:t>
            </w:r>
          </w:p>
        </w:tc>
        <w:tc>
          <w:tcPr>
            <w:tcW w:w="813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17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16.130</w:t>
            </w:r>
          </w:p>
        </w:tc>
        <w:tc>
          <w:tcPr>
            <w:tcW w:w="973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34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218</w:t>
            </w:r>
          </w:p>
        </w:tc>
        <w:tc>
          <w:tcPr>
            <w:tcW w:w="1184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397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16.348</w:t>
            </w:r>
          </w:p>
        </w:tc>
        <w:tc>
          <w:tcPr>
            <w:tcW w:w="1366" w:type="dxa"/>
            <w:tcBorders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454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45.195</w:t>
            </w:r>
          </w:p>
        </w:tc>
      </w:tr>
      <w:tr w:rsidR="006315BE" w:rsidRPr="0015043C" w:rsidTr="00EB5D1B">
        <w:trPr>
          <w:trHeight w:val="20"/>
        </w:trPr>
        <w:tc>
          <w:tcPr>
            <w:tcW w:w="600" w:type="dxa"/>
            <w:tcBorders>
              <w:lef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451ECA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2012</w:t>
            </w:r>
          </w:p>
        </w:tc>
        <w:tc>
          <w:tcPr>
            <w:tcW w:w="762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17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-1.353</w:t>
            </w:r>
          </w:p>
        </w:tc>
        <w:tc>
          <w:tcPr>
            <w:tcW w:w="967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17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25.261</w:t>
            </w:r>
          </w:p>
        </w:tc>
        <w:tc>
          <w:tcPr>
            <w:tcW w:w="774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17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23.908</w:t>
            </w:r>
          </w:p>
        </w:tc>
        <w:tc>
          <w:tcPr>
            <w:tcW w:w="783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17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603</w:t>
            </w:r>
          </w:p>
        </w:tc>
        <w:tc>
          <w:tcPr>
            <w:tcW w:w="91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17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11.530</w:t>
            </w:r>
          </w:p>
        </w:tc>
        <w:tc>
          <w:tcPr>
            <w:tcW w:w="813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17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12.133</w:t>
            </w:r>
          </w:p>
        </w:tc>
        <w:tc>
          <w:tcPr>
            <w:tcW w:w="973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34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631</w:t>
            </w:r>
          </w:p>
        </w:tc>
        <w:tc>
          <w:tcPr>
            <w:tcW w:w="1184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397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12.764</w:t>
            </w:r>
          </w:p>
        </w:tc>
        <w:tc>
          <w:tcPr>
            <w:tcW w:w="1366" w:type="dxa"/>
            <w:tcBorders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454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36.672</w:t>
            </w:r>
          </w:p>
        </w:tc>
      </w:tr>
      <w:tr w:rsidR="006315BE" w:rsidRPr="0015043C" w:rsidTr="000A55D8">
        <w:trPr>
          <w:trHeight w:val="20"/>
        </w:trPr>
        <w:tc>
          <w:tcPr>
            <w:tcW w:w="600" w:type="dxa"/>
            <w:tcBorders>
              <w:lef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451ECA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2013</w:t>
            </w:r>
          </w:p>
        </w:tc>
        <w:tc>
          <w:tcPr>
            <w:tcW w:w="762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17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2.110</w:t>
            </w:r>
          </w:p>
        </w:tc>
        <w:tc>
          <w:tcPr>
            <w:tcW w:w="967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17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10.647</w:t>
            </w:r>
          </w:p>
        </w:tc>
        <w:tc>
          <w:tcPr>
            <w:tcW w:w="774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17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12.757</w:t>
            </w:r>
          </w:p>
        </w:tc>
        <w:tc>
          <w:tcPr>
            <w:tcW w:w="783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17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848</w:t>
            </w:r>
          </w:p>
        </w:tc>
        <w:tc>
          <w:tcPr>
            <w:tcW w:w="91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17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5.173</w:t>
            </w:r>
          </w:p>
        </w:tc>
        <w:tc>
          <w:tcPr>
            <w:tcW w:w="813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17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6.021</w:t>
            </w:r>
          </w:p>
        </w:tc>
        <w:tc>
          <w:tcPr>
            <w:tcW w:w="973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34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150</w:t>
            </w:r>
          </w:p>
        </w:tc>
        <w:tc>
          <w:tcPr>
            <w:tcW w:w="1184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397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6.171</w:t>
            </w:r>
          </w:p>
        </w:tc>
        <w:tc>
          <w:tcPr>
            <w:tcW w:w="1366" w:type="dxa"/>
            <w:tcBorders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454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18.928</w:t>
            </w:r>
          </w:p>
        </w:tc>
      </w:tr>
      <w:tr w:rsidR="006315BE" w:rsidRPr="0015043C" w:rsidTr="00EB5D1B">
        <w:trPr>
          <w:trHeight w:val="20"/>
        </w:trPr>
        <w:tc>
          <w:tcPr>
            <w:tcW w:w="600" w:type="dxa"/>
            <w:tcBorders>
              <w:lef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0A55D8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2014</w:t>
            </w:r>
          </w:p>
        </w:tc>
        <w:tc>
          <w:tcPr>
            <w:tcW w:w="762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17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2.367</w:t>
            </w:r>
          </w:p>
        </w:tc>
        <w:tc>
          <w:tcPr>
            <w:tcW w:w="967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17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22.453</w:t>
            </w:r>
          </w:p>
        </w:tc>
        <w:tc>
          <w:tcPr>
            <w:tcW w:w="774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17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24.820</w:t>
            </w:r>
          </w:p>
        </w:tc>
        <w:tc>
          <w:tcPr>
            <w:tcW w:w="783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17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955</w:t>
            </w:r>
          </w:p>
        </w:tc>
        <w:tc>
          <w:tcPr>
            <w:tcW w:w="91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17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4.573</w:t>
            </w:r>
          </w:p>
        </w:tc>
        <w:tc>
          <w:tcPr>
            <w:tcW w:w="813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17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5.528</w:t>
            </w:r>
          </w:p>
        </w:tc>
        <w:tc>
          <w:tcPr>
            <w:tcW w:w="973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34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82</w:t>
            </w:r>
          </w:p>
        </w:tc>
        <w:tc>
          <w:tcPr>
            <w:tcW w:w="1184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397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5.610</w:t>
            </w:r>
          </w:p>
        </w:tc>
        <w:tc>
          <w:tcPr>
            <w:tcW w:w="1366" w:type="dxa"/>
            <w:tcBorders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454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30.430</w:t>
            </w:r>
          </w:p>
        </w:tc>
      </w:tr>
      <w:tr w:rsidR="006315BE" w:rsidRPr="0015043C" w:rsidTr="00EB5D1B">
        <w:trPr>
          <w:trHeight w:val="20"/>
        </w:trPr>
        <w:tc>
          <w:tcPr>
            <w:tcW w:w="600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Pr="0015043C" w:rsidRDefault="006315BE" w:rsidP="00E10A32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2015</w:t>
            </w:r>
          </w:p>
        </w:tc>
        <w:tc>
          <w:tcPr>
            <w:tcW w:w="762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17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3.242</w:t>
            </w:r>
          </w:p>
        </w:tc>
        <w:tc>
          <w:tcPr>
            <w:tcW w:w="967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17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23.981</w:t>
            </w:r>
          </w:p>
        </w:tc>
        <w:tc>
          <w:tcPr>
            <w:tcW w:w="774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17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27.223</w:t>
            </w:r>
          </w:p>
        </w:tc>
        <w:tc>
          <w:tcPr>
            <w:tcW w:w="783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17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760</w:t>
            </w:r>
          </w:p>
        </w:tc>
        <w:tc>
          <w:tcPr>
            <w:tcW w:w="916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17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5.040</w:t>
            </w:r>
          </w:p>
        </w:tc>
        <w:tc>
          <w:tcPr>
            <w:tcW w:w="813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17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5.800</w:t>
            </w:r>
          </w:p>
        </w:tc>
        <w:tc>
          <w:tcPr>
            <w:tcW w:w="973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34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178</w:t>
            </w:r>
          </w:p>
        </w:tc>
        <w:tc>
          <w:tcPr>
            <w:tcW w:w="1184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397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5.978</w:t>
            </w:r>
          </w:p>
        </w:tc>
        <w:tc>
          <w:tcPr>
            <w:tcW w:w="1366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454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33.201</w:t>
            </w:r>
          </w:p>
        </w:tc>
      </w:tr>
      <w:tr w:rsidR="006315BE" w:rsidRPr="0015043C" w:rsidTr="009E3990">
        <w:trPr>
          <w:trHeight w:val="2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E10A32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2016*</w:t>
            </w:r>
          </w:p>
        </w:tc>
        <w:tc>
          <w:tcPr>
            <w:tcW w:w="762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17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1.160</w:t>
            </w:r>
          </w:p>
        </w:tc>
        <w:tc>
          <w:tcPr>
            <w:tcW w:w="96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17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6.401</w:t>
            </w:r>
          </w:p>
        </w:tc>
        <w:tc>
          <w:tcPr>
            <w:tcW w:w="774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17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7.561</w:t>
            </w:r>
          </w:p>
        </w:tc>
        <w:tc>
          <w:tcPr>
            <w:tcW w:w="783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17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430</w:t>
            </w:r>
          </w:p>
        </w:tc>
        <w:tc>
          <w:tcPr>
            <w:tcW w:w="916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17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5.170</w:t>
            </w:r>
          </w:p>
        </w:tc>
        <w:tc>
          <w:tcPr>
            <w:tcW w:w="813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17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5.600</w:t>
            </w:r>
          </w:p>
        </w:tc>
        <w:tc>
          <w:tcPr>
            <w:tcW w:w="973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34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55</w:t>
            </w:r>
          </w:p>
        </w:tc>
        <w:tc>
          <w:tcPr>
            <w:tcW w:w="1184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397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5.665</w:t>
            </w:r>
          </w:p>
        </w:tc>
        <w:tc>
          <w:tcPr>
            <w:tcW w:w="1366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454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13.216</w:t>
            </w:r>
          </w:p>
        </w:tc>
      </w:tr>
    </w:tbl>
    <w:p w:rsidR="000D0A85" w:rsidRPr="0015043C" w:rsidRDefault="000D0A85" w:rsidP="005245AF">
      <w:pPr>
        <w:jc w:val="both"/>
        <w:rPr>
          <w:rFonts w:ascii="Arial Narrow" w:hAnsi="Arial Narrow"/>
          <w:sz w:val="16"/>
          <w:szCs w:val="16"/>
        </w:rPr>
      </w:pPr>
      <w:r w:rsidRPr="0015043C">
        <w:rPr>
          <w:rFonts w:ascii="Arial Narrow" w:hAnsi="Arial Narrow"/>
          <w:sz w:val="16"/>
          <w:szCs w:val="16"/>
        </w:rPr>
        <w:t>* Εκτιμήσεις</w:t>
      </w:r>
    </w:p>
    <w:p w:rsidR="000D0A85" w:rsidRPr="0015043C" w:rsidRDefault="000D0A85" w:rsidP="005245AF">
      <w:pPr>
        <w:tabs>
          <w:tab w:val="left" w:pos="993"/>
          <w:tab w:val="left" w:pos="1260"/>
        </w:tabs>
        <w:jc w:val="both"/>
        <w:rPr>
          <w:rFonts w:ascii="Arial Narrow" w:hAnsi="Arial Narrow"/>
          <w:sz w:val="16"/>
          <w:szCs w:val="16"/>
        </w:rPr>
      </w:pPr>
      <w:r w:rsidRPr="0015043C">
        <w:rPr>
          <w:rFonts w:ascii="Arial Narrow" w:hAnsi="Arial Narrow"/>
          <w:sz w:val="16"/>
          <w:szCs w:val="16"/>
        </w:rPr>
        <w:t>Σημειώσεις:</w:t>
      </w:r>
      <w:r>
        <w:rPr>
          <w:rFonts w:ascii="Arial Narrow" w:hAnsi="Arial Narrow"/>
          <w:sz w:val="16"/>
          <w:szCs w:val="16"/>
        </w:rPr>
        <w:tab/>
      </w:r>
      <w:r w:rsidRPr="0015043C">
        <w:rPr>
          <w:rFonts w:ascii="Arial Narrow" w:hAnsi="Arial Narrow"/>
          <w:sz w:val="16"/>
          <w:szCs w:val="16"/>
        </w:rPr>
        <w:t>α)</w:t>
      </w:r>
      <w:r>
        <w:rPr>
          <w:rFonts w:ascii="Arial Narrow" w:hAnsi="Arial Narrow"/>
          <w:sz w:val="16"/>
          <w:szCs w:val="16"/>
        </w:rPr>
        <w:tab/>
      </w:r>
      <w:r w:rsidRPr="0015043C">
        <w:rPr>
          <w:rFonts w:ascii="Arial Narrow" w:hAnsi="Arial Narrow"/>
          <w:sz w:val="16"/>
          <w:szCs w:val="16"/>
        </w:rPr>
        <w:t>Από το 2008 και έπειτα περιλαμβάνονται και οι δαπάνες προσαρμογών ESA 95</w:t>
      </w:r>
      <w:r>
        <w:rPr>
          <w:rFonts w:ascii="Arial Narrow" w:hAnsi="Arial Narrow"/>
          <w:sz w:val="16"/>
          <w:szCs w:val="16"/>
        </w:rPr>
        <w:t>.</w:t>
      </w:r>
      <w:r w:rsidRPr="0015043C">
        <w:rPr>
          <w:rFonts w:ascii="Arial Narrow" w:hAnsi="Arial Narrow"/>
          <w:sz w:val="16"/>
          <w:szCs w:val="16"/>
        </w:rPr>
        <w:t xml:space="preserve"> </w:t>
      </w:r>
    </w:p>
    <w:p w:rsidR="000D0A85" w:rsidRDefault="000D0A85" w:rsidP="005245AF">
      <w:pPr>
        <w:pStyle w:val="a8"/>
        <w:tabs>
          <w:tab w:val="clear" w:pos="1080"/>
          <w:tab w:val="left" w:pos="993"/>
        </w:tabs>
        <w:ind w:hanging="1260"/>
        <w:jc w:val="both"/>
      </w:pPr>
      <w:r>
        <w:tab/>
      </w:r>
      <w:r w:rsidRPr="0015043C">
        <w:t>β)</w:t>
      </w:r>
      <w:r>
        <w:tab/>
      </w:r>
      <w:r w:rsidRPr="0015043C">
        <w:t>Δεν περιλαμβάνονται εξοφλήσεις βραχυπρόθεσμου χρέους (έντοκα γραμμάτια ιδιωτικού τομέα, βραχυπρόθεσμοι τίτλοι εξωτερικού</w:t>
      </w:r>
      <w:r w:rsidR="00573703">
        <w:t>,</w:t>
      </w:r>
      <w:r w:rsidRPr="0015043C">
        <w:t xml:space="preserve"> ταμειακές διευκολύνσεις</w:t>
      </w:r>
      <w:r w:rsidR="00573703">
        <w:t xml:space="preserve"> και </w:t>
      </w:r>
      <w:r w:rsidR="00573703">
        <w:rPr>
          <w:lang w:val="en-GB"/>
        </w:rPr>
        <w:t>repos</w:t>
      </w:r>
      <w:r w:rsidRPr="0015043C">
        <w:t>) οι ο</w:t>
      </w:r>
      <w:r>
        <w:t>ποίες εμφανίζονται στον Πίνακα 4.7</w:t>
      </w:r>
      <w:r w:rsidRPr="0015043C">
        <w:t>.</w:t>
      </w:r>
    </w:p>
    <w:p w:rsidR="00181440" w:rsidRPr="0015043C" w:rsidRDefault="00181440" w:rsidP="005245AF">
      <w:pPr>
        <w:pStyle w:val="a8"/>
        <w:tabs>
          <w:tab w:val="clear" w:pos="1080"/>
          <w:tab w:val="left" w:pos="993"/>
        </w:tabs>
        <w:ind w:hanging="1260"/>
        <w:jc w:val="both"/>
      </w:pPr>
      <w:r>
        <w:tab/>
        <w:t>γ)</w:t>
      </w:r>
      <w:r>
        <w:tab/>
        <w:t>Από το 2012 στις παράλληλες δαπάνες περιλαμβάνονται και προμήθειες εκταμίευσης δανείων από το ΕΤΧΣ.</w:t>
      </w:r>
    </w:p>
    <w:p w:rsidR="000D0A85" w:rsidRPr="00573703" w:rsidRDefault="000D0A85" w:rsidP="005245AF">
      <w:pPr>
        <w:pStyle w:val="a8"/>
        <w:ind w:left="0" w:firstLine="0"/>
        <w:jc w:val="both"/>
      </w:pPr>
      <w:r w:rsidRPr="0015043C">
        <w:t xml:space="preserve">Πηγή:  </w:t>
      </w:r>
      <w:r w:rsidR="00573703">
        <w:t>ΟΔΔΗΧ</w:t>
      </w:r>
    </w:p>
    <w:p w:rsidR="000D0A85" w:rsidRDefault="000D0A85" w:rsidP="000D0A85">
      <w:pPr>
        <w:pStyle w:val="a8"/>
        <w:ind w:left="0" w:firstLine="0"/>
        <w:jc w:val="both"/>
        <w:rPr>
          <w:rFonts w:ascii="Times New Roman" w:hAnsi="Times New Roman"/>
          <w:sz w:val="22"/>
          <w:szCs w:val="22"/>
        </w:rPr>
      </w:pPr>
    </w:p>
    <w:p w:rsidR="00296AA2" w:rsidRPr="00D35205" w:rsidRDefault="00296AA2" w:rsidP="00296AA2">
      <w:pPr>
        <w:pStyle w:val="a8"/>
        <w:ind w:left="0" w:firstLine="0"/>
        <w:jc w:val="both"/>
        <w:rPr>
          <w:rFonts w:ascii="Times New Roman" w:hAnsi="Times New Roman"/>
          <w:sz w:val="22"/>
          <w:szCs w:val="22"/>
        </w:rPr>
      </w:pPr>
      <w:r w:rsidRPr="00D35205">
        <w:rPr>
          <w:rFonts w:ascii="Times New Roman" w:hAnsi="Times New Roman"/>
          <w:sz w:val="22"/>
          <w:szCs w:val="22"/>
        </w:rPr>
        <w:t>Οι δαπάνες για εξόφληση βραχυπρόθεσμων τίτλων του Ελληνικού Δημοσίου, οι οποίες από το 2011 έως το 2013 περιλαμβάνουν μόνο έντοκα γραμμάτια ιδιωτικού τομέα</w:t>
      </w:r>
      <w:r>
        <w:rPr>
          <w:rFonts w:ascii="Times New Roman" w:hAnsi="Times New Roman"/>
          <w:sz w:val="22"/>
          <w:szCs w:val="22"/>
        </w:rPr>
        <w:t>,</w:t>
      </w:r>
      <w:r w:rsidRPr="00D35205">
        <w:rPr>
          <w:rFonts w:ascii="Times New Roman" w:hAnsi="Times New Roman"/>
          <w:sz w:val="22"/>
          <w:szCs w:val="22"/>
        </w:rPr>
        <w:t xml:space="preserve"> ενώ από το 2014 περιλαμβ</w:t>
      </w:r>
      <w:r w:rsidRPr="00D35205">
        <w:rPr>
          <w:rFonts w:ascii="Times New Roman" w:hAnsi="Times New Roman"/>
          <w:sz w:val="22"/>
          <w:szCs w:val="22"/>
        </w:rPr>
        <w:t>ά</w:t>
      </w:r>
      <w:r w:rsidRPr="00D35205">
        <w:rPr>
          <w:rFonts w:ascii="Times New Roman" w:hAnsi="Times New Roman"/>
          <w:sz w:val="22"/>
          <w:szCs w:val="22"/>
        </w:rPr>
        <w:t xml:space="preserve">νουν και </w:t>
      </w:r>
      <w:r w:rsidRPr="00D35205">
        <w:rPr>
          <w:rFonts w:ascii="Times New Roman" w:hAnsi="Times New Roman"/>
          <w:sz w:val="22"/>
          <w:szCs w:val="22"/>
          <w:lang w:val="en-US"/>
        </w:rPr>
        <w:t>repos</w:t>
      </w:r>
      <w:r w:rsidR="008D339D">
        <w:rPr>
          <w:rFonts w:ascii="Times New Roman" w:hAnsi="Times New Roman"/>
          <w:sz w:val="22"/>
          <w:szCs w:val="22"/>
        </w:rPr>
        <w:t>, εκτιμάται ότι το 2016</w:t>
      </w:r>
      <w:r w:rsidRPr="00D35205">
        <w:rPr>
          <w:rFonts w:ascii="Times New Roman" w:hAnsi="Times New Roman"/>
          <w:sz w:val="22"/>
          <w:szCs w:val="22"/>
        </w:rPr>
        <w:t xml:space="preserve"> θα </w:t>
      </w:r>
      <w:r w:rsidR="008D339D">
        <w:rPr>
          <w:rFonts w:ascii="Times New Roman" w:hAnsi="Times New Roman"/>
          <w:sz w:val="22"/>
          <w:szCs w:val="22"/>
        </w:rPr>
        <w:t xml:space="preserve">διαμορφωθούν </w:t>
      </w:r>
      <w:r w:rsidRPr="00D35205">
        <w:rPr>
          <w:rFonts w:ascii="Times New Roman" w:hAnsi="Times New Roman"/>
          <w:sz w:val="22"/>
          <w:szCs w:val="22"/>
        </w:rPr>
        <w:t xml:space="preserve">σε </w:t>
      </w:r>
      <w:r w:rsidR="008D339D">
        <w:rPr>
          <w:rFonts w:ascii="Times New Roman" w:hAnsi="Times New Roman"/>
          <w:sz w:val="22"/>
          <w:szCs w:val="22"/>
        </w:rPr>
        <w:t>540.941</w:t>
      </w:r>
      <w:r w:rsidRPr="00D35205">
        <w:rPr>
          <w:rFonts w:ascii="Times New Roman" w:hAnsi="Times New Roman"/>
          <w:sz w:val="22"/>
          <w:szCs w:val="22"/>
        </w:rPr>
        <w:t xml:space="preserve"> εκατ. ευρώ, έναντι </w:t>
      </w:r>
      <w:r w:rsidR="008D339D">
        <w:rPr>
          <w:rFonts w:ascii="Times New Roman" w:hAnsi="Times New Roman"/>
          <w:sz w:val="22"/>
          <w:szCs w:val="22"/>
        </w:rPr>
        <w:t>740.428</w:t>
      </w:r>
      <w:r w:rsidRPr="00D35205">
        <w:rPr>
          <w:rFonts w:ascii="Times New Roman" w:hAnsi="Times New Roman"/>
          <w:sz w:val="22"/>
          <w:szCs w:val="22"/>
        </w:rPr>
        <w:t xml:space="preserve"> εκατ. ευ</w:t>
      </w:r>
      <w:r w:rsidR="008D339D">
        <w:rPr>
          <w:rFonts w:ascii="Times New Roman" w:hAnsi="Times New Roman"/>
          <w:sz w:val="22"/>
          <w:szCs w:val="22"/>
        </w:rPr>
        <w:t>ρώ το 2015</w:t>
      </w:r>
      <w:r w:rsidRPr="00D35205">
        <w:rPr>
          <w:rFonts w:ascii="Times New Roman" w:hAnsi="Times New Roman"/>
          <w:sz w:val="22"/>
          <w:szCs w:val="22"/>
        </w:rPr>
        <w:t xml:space="preserve"> (πίνακας 4.7). </w:t>
      </w:r>
    </w:p>
    <w:p w:rsidR="00296AA2" w:rsidRPr="00D35205" w:rsidRDefault="00296AA2" w:rsidP="00296AA2">
      <w:pPr>
        <w:pStyle w:val="a8"/>
        <w:ind w:left="0" w:firstLine="0"/>
        <w:jc w:val="both"/>
        <w:rPr>
          <w:rFonts w:ascii="Times New Roman" w:hAnsi="Times New Roman"/>
          <w:sz w:val="22"/>
          <w:szCs w:val="22"/>
          <w:highlight w:val="yellow"/>
        </w:rPr>
      </w:pPr>
    </w:p>
    <w:p w:rsidR="00296AA2" w:rsidRPr="00D35205" w:rsidRDefault="00296AA2" w:rsidP="00296AA2">
      <w:pPr>
        <w:pStyle w:val="a8"/>
        <w:ind w:left="0" w:firstLine="0"/>
        <w:jc w:val="both"/>
        <w:rPr>
          <w:rFonts w:ascii="Times New Roman" w:hAnsi="Times New Roman"/>
          <w:sz w:val="22"/>
          <w:szCs w:val="22"/>
        </w:rPr>
      </w:pPr>
      <w:r w:rsidRPr="00D35205">
        <w:rPr>
          <w:rFonts w:ascii="Times New Roman" w:hAnsi="Times New Roman"/>
          <w:sz w:val="22"/>
          <w:szCs w:val="22"/>
        </w:rPr>
        <w:t xml:space="preserve">Σημειώνεται ότι οι δαπάνες εξόφλησης εντόκων γραμματίων και </w:t>
      </w:r>
      <w:r w:rsidRPr="00D35205">
        <w:rPr>
          <w:rFonts w:ascii="Times New Roman" w:hAnsi="Times New Roman"/>
          <w:sz w:val="22"/>
          <w:szCs w:val="22"/>
          <w:lang w:val="en-US"/>
        </w:rPr>
        <w:t>repos</w:t>
      </w:r>
      <w:r w:rsidRPr="00D35205">
        <w:rPr>
          <w:rFonts w:ascii="Times New Roman" w:hAnsi="Times New Roman"/>
          <w:sz w:val="22"/>
          <w:szCs w:val="22"/>
        </w:rPr>
        <w:t xml:space="preserve"> αφορούν τις συνολικές ετήσιες εξοφλήσεις οι οποίες αναχρηματοδοτούνται με νέες αντίστοιχες εκδόσεις, δεδομένου ότι το υφιστάμ</w:t>
      </w:r>
      <w:r w:rsidRPr="00D35205">
        <w:rPr>
          <w:rFonts w:ascii="Times New Roman" w:hAnsi="Times New Roman"/>
          <w:sz w:val="22"/>
          <w:szCs w:val="22"/>
        </w:rPr>
        <w:t>ε</w:t>
      </w:r>
      <w:r w:rsidRPr="00D35205">
        <w:rPr>
          <w:rFonts w:ascii="Times New Roman" w:hAnsi="Times New Roman"/>
          <w:sz w:val="22"/>
          <w:szCs w:val="22"/>
        </w:rPr>
        <w:t xml:space="preserve">νο συνολικό ύψος των ΕΓΕΔ δεν ξεπερνά τα 15.000 εκατ. ευρώ και το υφιστάμενο υπόλοιπο των </w:t>
      </w:r>
      <w:r w:rsidRPr="00D35205">
        <w:rPr>
          <w:rFonts w:ascii="Times New Roman" w:hAnsi="Times New Roman"/>
          <w:sz w:val="22"/>
          <w:szCs w:val="22"/>
          <w:lang w:val="en-US"/>
        </w:rPr>
        <w:t>r</w:t>
      </w:r>
      <w:r w:rsidRPr="00D35205">
        <w:rPr>
          <w:rFonts w:ascii="Times New Roman" w:hAnsi="Times New Roman"/>
          <w:sz w:val="22"/>
          <w:szCs w:val="22"/>
          <w:lang w:val="en-US"/>
        </w:rPr>
        <w:t>e</w:t>
      </w:r>
      <w:r w:rsidRPr="00D35205">
        <w:rPr>
          <w:rFonts w:ascii="Times New Roman" w:hAnsi="Times New Roman"/>
          <w:sz w:val="22"/>
          <w:szCs w:val="22"/>
          <w:lang w:val="en-US"/>
        </w:rPr>
        <w:t>pos</w:t>
      </w:r>
      <w:r w:rsidR="00F34F4C">
        <w:rPr>
          <w:rFonts w:ascii="Times New Roman" w:hAnsi="Times New Roman"/>
          <w:sz w:val="22"/>
          <w:szCs w:val="22"/>
        </w:rPr>
        <w:t xml:space="preserve"> δεν ξεπερνά τα 12</w:t>
      </w:r>
      <w:r w:rsidRPr="00D35205">
        <w:rPr>
          <w:rFonts w:ascii="Times New Roman" w:hAnsi="Times New Roman"/>
          <w:sz w:val="22"/>
          <w:szCs w:val="22"/>
        </w:rPr>
        <w:t xml:space="preserve">.000 εκατ. ευρώ. </w:t>
      </w:r>
    </w:p>
    <w:p w:rsidR="000D0A85" w:rsidRPr="00E80743" w:rsidRDefault="000D0A85" w:rsidP="000D0A85">
      <w:pPr>
        <w:pStyle w:val="a8"/>
        <w:ind w:left="0" w:firstLine="0"/>
        <w:rPr>
          <w:sz w:val="20"/>
        </w:rPr>
      </w:pPr>
    </w:p>
    <w:tbl>
      <w:tblPr>
        <w:tblW w:w="9136" w:type="dxa"/>
        <w:tblInd w:w="108" w:type="dxa"/>
        <w:tblLook w:val="0000" w:firstRow="0" w:lastRow="0" w:firstColumn="0" w:lastColumn="0" w:noHBand="0" w:noVBand="0"/>
      </w:tblPr>
      <w:tblGrid>
        <w:gridCol w:w="2108"/>
        <w:gridCol w:w="2216"/>
        <w:gridCol w:w="2885"/>
        <w:gridCol w:w="1927"/>
      </w:tblGrid>
      <w:tr w:rsidR="000D0A85" w:rsidRPr="0015043C" w:rsidTr="00451ECA">
        <w:tc>
          <w:tcPr>
            <w:tcW w:w="913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404040" w:themeFill="text1" w:themeFillTint="BF"/>
            <w:noWrap/>
            <w:tcMar>
              <w:left w:w="57" w:type="dxa"/>
              <w:right w:w="57" w:type="dxa"/>
            </w:tcMar>
            <w:vAlign w:val="bottom"/>
          </w:tcPr>
          <w:p w:rsidR="000D0A85" w:rsidRPr="0015043C" w:rsidRDefault="000D0A85" w:rsidP="00451ECA">
            <w:pPr>
              <w:spacing w:before="120"/>
              <w:jc w:val="center"/>
              <w:rPr>
                <w:rFonts w:ascii="Arial Narrow" w:hAnsi="Arial Narrow"/>
                <w:b/>
                <w:bCs/>
                <w:color w:val="FFFFFF"/>
                <w:szCs w:val="28"/>
              </w:rPr>
            </w:pPr>
            <w:r>
              <w:rPr>
                <w:rFonts w:ascii="Arial Narrow" w:hAnsi="Arial Narrow"/>
                <w:b/>
                <w:bCs/>
                <w:color w:val="FFFFFF"/>
                <w:szCs w:val="28"/>
              </w:rPr>
              <w:t xml:space="preserve">Πίνακας 4.7  </w:t>
            </w:r>
            <w:r w:rsidRPr="0015043C">
              <w:rPr>
                <w:rFonts w:ascii="Arial Narrow" w:hAnsi="Arial Narrow"/>
                <w:b/>
                <w:bCs/>
                <w:color w:val="FFFFFF"/>
                <w:szCs w:val="28"/>
              </w:rPr>
              <w:t xml:space="preserve"> Εξοφλήσεις βραχυπρόθεσ</w:t>
            </w:r>
            <w:r w:rsidR="00CA527F">
              <w:rPr>
                <w:rFonts w:ascii="Arial Narrow" w:hAnsi="Arial Narrow"/>
                <w:b/>
                <w:bCs/>
                <w:color w:val="FFFFFF"/>
                <w:szCs w:val="28"/>
              </w:rPr>
              <w:t>μου χρέους</w:t>
            </w:r>
          </w:p>
          <w:p w:rsidR="000D0A85" w:rsidRPr="0015043C" w:rsidRDefault="000D0A85" w:rsidP="00451ECA">
            <w:pPr>
              <w:spacing w:after="120"/>
              <w:jc w:val="center"/>
              <w:rPr>
                <w:rFonts w:ascii="Arial Narrow" w:hAnsi="Arial Narrow"/>
                <w:b/>
                <w:bCs/>
                <w:color w:val="000080"/>
                <w:sz w:val="28"/>
                <w:szCs w:val="28"/>
              </w:rPr>
            </w:pPr>
            <w:r w:rsidRPr="0015043C">
              <w:rPr>
                <w:rFonts w:ascii="Arial Narrow" w:hAnsi="Arial Narrow"/>
                <w:b/>
                <w:color w:val="FFFFFF"/>
                <w:szCs w:val="28"/>
              </w:rPr>
              <w:t xml:space="preserve"> (σε εκατ. ευρώ)</w:t>
            </w:r>
          </w:p>
        </w:tc>
      </w:tr>
      <w:tr w:rsidR="000D0A85" w:rsidRPr="00E80743" w:rsidTr="00451ECA">
        <w:trPr>
          <w:trHeight w:val="124"/>
        </w:trPr>
        <w:tc>
          <w:tcPr>
            <w:tcW w:w="210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:rsidR="000D0A85" w:rsidRPr="00E80743" w:rsidRDefault="000D0A85" w:rsidP="00451ECA">
            <w:pPr>
              <w:rPr>
                <w:rFonts w:ascii="Arial Narrow" w:hAnsi="Arial Narrow"/>
                <w:sz w:val="12"/>
                <w:szCs w:val="20"/>
              </w:rPr>
            </w:pPr>
          </w:p>
        </w:tc>
        <w:tc>
          <w:tcPr>
            <w:tcW w:w="2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:rsidR="000D0A85" w:rsidRPr="00E80743" w:rsidRDefault="000D0A85" w:rsidP="00451ECA">
            <w:pPr>
              <w:rPr>
                <w:rFonts w:ascii="Arial Narrow" w:hAnsi="Arial Narrow"/>
                <w:sz w:val="12"/>
                <w:szCs w:val="20"/>
              </w:rPr>
            </w:pPr>
          </w:p>
        </w:tc>
        <w:tc>
          <w:tcPr>
            <w:tcW w:w="2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:rsidR="000D0A85" w:rsidRPr="00E80743" w:rsidRDefault="000D0A85" w:rsidP="00451ECA">
            <w:pPr>
              <w:rPr>
                <w:rFonts w:ascii="Arial Narrow" w:hAnsi="Arial Narrow"/>
                <w:sz w:val="12"/>
                <w:szCs w:val="20"/>
              </w:rPr>
            </w:pPr>
          </w:p>
        </w:tc>
        <w:tc>
          <w:tcPr>
            <w:tcW w:w="19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:rsidR="000D0A85" w:rsidRPr="00E80743" w:rsidRDefault="000D0A85" w:rsidP="00451ECA">
            <w:pPr>
              <w:rPr>
                <w:rFonts w:ascii="Arial Narrow" w:hAnsi="Arial Narrow"/>
                <w:sz w:val="12"/>
                <w:szCs w:val="20"/>
              </w:rPr>
            </w:pPr>
          </w:p>
        </w:tc>
      </w:tr>
      <w:tr w:rsidR="000D0A85" w:rsidRPr="0015043C" w:rsidTr="00451ECA">
        <w:trPr>
          <w:trHeight w:val="20"/>
        </w:trPr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0D0A85" w:rsidRPr="0015043C" w:rsidRDefault="000D0A85" w:rsidP="00451ECA">
            <w:pPr>
              <w:jc w:val="center"/>
              <w:rPr>
                <w:rFonts w:ascii="Arial Narrow" w:hAnsi="Arial Narrow"/>
                <w:b/>
                <w:bCs/>
                <w:sz w:val="16"/>
                <w:szCs w:val="20"/>
              </w:rPr>
            </w:pPr>
            <w:r w:rsidRPr="0015043C">
              <w:rPr>
                <w:rFonts w:ascii="Arial Narrow" w:hAnsi="Arial Narrow"/>
                <w:b/>
                <w:bCs/>
                <w:sz w:val="16"/>
                <w:szCs w:val="20"/>
              </w:rPr>
              <w:t>Έτος</w:t>
            </w:r>
          </w:p>
        </w:tc>
        <w:tc>
          <w:tcPr>
            <w:tcW w:w="2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0D0A85" w:rsidRPr="0015043C" w:rsidRDefault="000D0A85" w:rsidP="00451ECA">
            <w:pPr>
              <w:jc w:val="center"/>
              <w:rPr>
                <w:rFonts w:ascii="Arial Narrow" w:hAnsi="Arial Narrow"/>
                <w:b/>
                <w:bCs/>
                <w:sz w:val="16"/>
                <w:szCs w:val="20"/>
              </w:rPr>
            </w:pPr>
            <w:r w:rsidRPr="0015043C">
              <w:rPr>
                <w:rFonts w:ascii="Arial Narrow" w:hAnsi="Arial Narrow"/>
                <w:b/>
                <w:bCs/>
                <w:sz w:val="16"/>
                <w:szCs w:val="20"/>
              </w:rPr>
              <w:t>Έντοκα γραμμάτια</w:t>
            </w:r>
          </w:p>
          <w:p w:rsidR="000D0A85" w:rsidRPr="0015043C" w:rsidRDefault="000D0A85" w:rsidP="00451ECA">
            <w:pPr>
              <w:jc w:val="center"/>
              <w:rPr>
                <w:rFonts w:ascii="Arial Narrow" w:hAnsi="Arial Narrow"/>
                <w:b/>
                <w:bCs/>
                <w:sz w:val="16"/>
                <w:szCs w:val="20"/>
              </w:rPr>
            </w:pPr>
            <w:r w:rsidRPr="0015043C">
              <w:rPr>
                <w:rFonts w:ascii="Arial Narrow" w:hAnsi="Arial Narrow"/>
                <w:b/>
                <w:bCs/>
                <w:sz w:val="16"/>
                <w:szCs w:val="20"/>
              </w:rPr>
              <w:t>ιδιωτικού τομέα</w:t>
            </w:r>
          </w:p>
        </w:tc>
        <w:tc>
          <w:tcPr>
            <w:tcW w:w="28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582730" w:rsidRDefault="000D0A85" w:rsidP="002824D4">
            <w:pPr>
              <w:jc w:val="center"/>
              <w:rPr>
                <w:rFonts w:ascii="Arial Narrow" w:hAnsi="Arial Narrow"/>
                <w:b/>
                <w:bCs/>
                <w:sz w:val="16"/>
                <w:szCs w:val="20"/>
              </w:rPr>
            </w:pPr>
            <w:r w:rsidRPr="0015043C">
              <w:rPr>
                <w:rFonts w:ascii="Arial Narrow" w:hAnsi="Arial Narrow"/>
                <w:b/>
                <w:bCs/>
                <w:sz w:val="16"/>
                <w:szCs w:val="20"/>
              </w:rPr>
              <w:t>Βραχυπρόθεσμοι τίτλοι εξωτερικού</w:t>
            </w:r>
            <w:r w:rsidRPr="0015043C">
              <w:rPr>
                <w:rFonts w:ascii="Arial Narrow" w:hAnsi="Arial Narrow"/>
                <w:b/>
                <w:bCs/>
                <w:sz w:val="16"/>
                <w:szCs w:val="20"/>
                <w:vertAlign w:val="superscript"/>
              </w:rPr>
              <w:t xml:space="preserve">(1) </w:t>
            </w:r>
            <w:r w:rsidR="002824D4">
              <w:rPr>
                <w:rFonts w:ascii="Arial Narrow" w:hAnsi="Arial Narrow"/>
                <w:b/>
                <w:bCs/>
                <w:sz w:val="16"/>
                <w:szCs w:val="20"/>
              </w:rPr>
              <w:t>–</w:t>
            </w:r>
          </w:p>
          <w:p w:rsidR="000D0A85" w:rsidRPr="002824D4" w:rsidRDefault="000D0A85" w:rsidP="002824D4">
            <w:pPr>
              <w:jc w:val="center"/>
              <w:rPr>
                <w:rFonts w:ascii="Arial Narrow" w:hAnsi="Arial Narrow"/>
                <w:b/>
                <w:bCs/>
                <w:sz w:val="16"/>
                <w:szCs w:val="20"/>
                <w:vertAlign w:val="superscript"/>
              </w:rPr>
            </w:pPr>
            <w:r w:rsidRPr="0015043C">
              <w:rPr>
                <w:rFonts w:ascii="Arial Narrow" w:hAnsi="Arial Narrow"/>
                <w:b/>
                <w:bCs/>
                <w:sz w:val="16"/>
                <w:szCs w:val="20"/>
              </w:rPr>
              <w:t>Βραχυπρόθεσμ</w:t>
            </w:r>
            <w:r w:rsidR="002824D4">
              <w:rPr>
                <w:rFonts w:ascii="Arial Narrow" w:hAnsi="Arial Narrow"/>
                <w:b/>
                <w:bCs/>
                <w:sz w:val="16"/>
                <w:szCs w:val="20"/>
              </w:rPr>
              <w:t>α δάνεια</w:t>
            </w:r>
            <w:r w:rsidR="002824D4">
              <w:rPr>
                <w:rFonts w:ascii="Arial Narrow" w:hAnsi="Arial Narrow"/>
                <w:b/>
                <w:bCs/>
                <w:sz w:val="16"/>
                <w:szCs w:val="20"/>
                <w:vertAlign w:val="superscript"/>
              </w:rPr>
              <w:t>(2)</w:t>
            </w:r>
          </w:p>
        </w:tc>
        <w:tc>
          <w:tcPr>
            <w:tcW w:w="1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0D0A85" w:rsidRPr="0015043C" w:rsidRDefault="000D0A85" w:rsidP="00451ECA">
            <w:pPr>
              <w:jc w:val="center"/>
              <w:rPr>
                <w:rFonts w:ascii="Arial Narrow" w:hAnsi="Arial Narrow"/>
                <w:b/>
                <w:bCs/>
                <w:sz w:val="16"/>
                <w:szCs w:val="20"/>
              </w:rPr>
            </w:pPr>
            <w:r w:rsidRPr="0015043C">
              <w:rPr>
                <w:rFonts w:ascii="Arial Narrow" w:hAnsi="Arial Narrow"/>
                <w:b/>
                <w:bCs/>
                <w:sz w:val="16"/>
                <w:szCs w:val="20"/>
              </w:rPr>
              <w:t>Σύνολο</w:t>
            </w:r>
          </w:p>
        </w:tc>
      </w:tr>
      <w:tr w:rsidR="000D0A85" w:rsidRPr="0015043C" w:rsidTr="00582730">
        <w:trPr>
          <w:trHeight w:val="20"/>
        </w:trPr>
        <w:tc>
          <w:tcPr>
            <w:tcW w:w="2108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:rsidR="000D0A85" w:rsidRPr="0015043C" w:rsidRDefault="000D0A85" w:rsidP="001B0B9D">
            <w:pPr>
              <w:spacing w:before="40" w:after="40"/>
              <w:jc w:val="center"/>
              <w:rPr>
                <w:rFonts w:ascii="Arial Narrow" w:hAnsi="Arial Narrow"/>
                <w:sz w:val="16"/>
                <w:szCs w:val="20"/>
                <w:vertAlign w:val="superscript"/>
              </w:rPr>
            </w:pPr>
            <w:r w:rsidRPr="0015043C">
              <w:rPr>
                <w:rFonts w:ascii="Arial Narrow" w:hAnsi="Arial Narrow"/>
                <w:sz w:val="16"/>
                <w:szCs w:val="20"/>
              </w:rPr>
              <w:t xml:space="preserve"> </w:t>
            </w:r>
            <w:r w:rsidRPr="0015043C">
              <w:rPr>
                <w:rFonts w:ascii="Arial Narrow" w:hAnsi="Arial Narrow"/>
                <w:sz w:val="16"/>
                <w:szCs w:val="20"/>
                <w:lang w:val="en-GB"/>
              </w:rPr>
              <w:t>200</w:t>
            </w:r>
            <w:r w:rsidRPr="0015043C">
              <w:rPr>
                <w:rFonts w:ascii="Arial Narrow" w:hAnsi="Arial Narrow"/>
                <w:sz w:val="16"/>
                <w:szCs w:val="20"/>
              </w:rPr>
              <w:t>8</w:t>
            </w:r>
          </w:p>
        </w:tc>
        <w:tc>
          <w:tcPr>
            <w:tcW w:w="2216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:rsidR="000D0A85" w:rsidRDefault="000D0A85" w:rsidP="001B0B9D">
            <w:pPr>
              <w:tabs>
                <w:tab w:val="decimal" w:pos="1281"/>
              </w:tabs>
              <w:spacing w:before="40" w:after="40"/>
              <w:jc w:val="both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1.733</w:t>
            </w:r>
          </w:p>
        </w:tc>
        <w:tc>
          <w:tcPr>
            <w:tcW w:w="2885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:rsidR="000D0A85" w:rsidRDefault="000D0A85" w:rsidP="001B0B9D">
            <w:pPr>
              <w:tabs>
                <w:tab w:val="decimal" w:pos="1522"/>
              </w:tabs>
              <w:spacing w:before="40" w:after="40"/>
              <w:jc w:val="both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23.941</w:t>
            </w:r>
          </w:p>
        </w:tc>
        <w:tc>
          <w:tcPr>
            <w:tcW w:w="1927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:rsidR="000D0A85" w:rsidRDefault="000D0A85" w:rsidP="001B0B9D">
            <w:pPr>
              <w:tabs>
                <w:tab w:val="decimal" w:pos="1281"/>
              </w:tabs>
              <w:spacing w:before="40" w:after="40"/>
              <w:jc w:val="both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25.674</w:t>
            </w:r>
          </w:p>
        </w:tc>
      </w:tr>
      <w:tr w:rsidR="000D0A85" w:rsidRPr="0015043C" w:rsidTr="00451ECA">
        <w:trPr>
          <w:trHeight w:val="20"/>
        </w:trPr>
        <w:tc>
          <w:tcPr>
            <w:tcW w:w="2108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:rsidR="000D0A85" w:rsidRPr="0015043C" w:rsidRDefault="000D0A85" w:rsidP="001B0B9D">
            <w:pPr>
              <w:spacing w:before="40" w:after="40"/>
              <w:jc w:val="center"/>
              <w:rPr>
                <w:rFonts w:ascii="Arial Narrow" w:hAnsi="Arial Narrow"/>
                <w:sz w:val="16"/>
                <w:szCs w:val="20"/>
              </w:rPr>
            </w:pPr>
            <w:r w:rsidRPr="0015043C">
              <w:rPr>
                <w:rFonts w:ascii="Arial Narrow" w:hAnsi="Arial Narrow"/>
                <w:sz w:val="16"/>
                <w:szCs w:val="20"/>
              </w:rPr>
              <w:t>2009</w:t>
            </w:r>
          </w:p>
        </w:tc>
        <w:tc>
          <w:tcPr>
            <w:tcW w:w="2216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:rsidR="000D0A85" w:rsidRDefault="000D0A85" w:rsidP="001B0B9D">
            <w:pPr>
              <w:tabs>
                <w:tab w:val="decimal" w:pos="1281"/>
              </w:tabs>
              <w:spacing w:before="40" w:after="40"/>
              <w:jc w:val="both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8.902</w:t>
            </w:r>
          </w:p>
        </w:tc>
        <w:tc>
          <w:tcPr>
            <w:tcW w:w="2885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:rsidR="000D0A85" w:rsidRDefault="000D0A85" w:rsidP="001B0B9D">
            <w:pPr>
              <w:tabs>
                <w:tab w:val="decimal" w:pos="1522"/>
              </w:tabs>
              <w:spacing w:before="40" w:after="40"/>
              <w:jc w:val="both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28.002</w:t>
            </w:r>
          </w:p>
        </w:tc>
        <w:tc>
          <w:tcPr>
            <w:tcW w:w="1927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:rsidR="000D0A85" w:rsidRDefault="000D0A85" w:rsidP="001B0B9D">
            <w:pPr>
              <w:tabs>
                <w:tab w:val="decimal" w:pos="1281"/>
              </w:tabs>
              <w:spacing w:before="40" w:after="40"/>
              <w:jc w:val="both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36.904</w:t>
            </w:r>
          </w:p>
        </w:tc>
      </w:tr>
      <w:tr w:rsidR="000D0A85" w:rsidRPr="0015043C" w:rsidTr="00582730">
        <w:trPr>
          <w:trHeight w:val="20"/>
        </w:trPr>
        <w:tc>
          <w:tcPr>
            <w:tcW w:w="2108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:rsidR="000D0A85" w:rsidRPr="0015043C" w:rsidRDefault="000D0A85" w:rsidP="001B0B9D">
            <w:pPr>
              <w:spacing w:before="40" w:after="40"/>
              <w:jc w:val="center"/>
              <w:rPr>
                <w:rFonts w:ascii="Arial Narrow" w:hAnsi="Arial Narrow"/>
                <w:sz w:val="16"/>
                <w:szCs w:val="20"/>
              </w:rPr>
            </w:pPr>
            <w:r w:rsidRPr="0015043C">
              <w:rPr>
                <w:rFonts w:ascii="Arial Narrow" w:hAnsi="Arial Narrow"/>
                <w:sz w:val="16"/>
                <w:szCs w:val="20"/>
              </w:rPr>
              <w:t>2010</w:t>
            </w:r>
          </w:p>
        </w:tc>
        <w:tc>
          <w:tcPr>
            <w:tcW w:w="2216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:rsidR="000D0A85" w:rsidRDefault="000D0A85" w:rsidP="001B0B9D">
            <w:pPr>
              <w:tabs>
                <w:tab w:val="decimal" w:pos="1281"/>
              </w:tabs>
              <w:spacing w:before="40" w:after="40"/>
              <w:jc w:val="both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17.974</w:t>
            </w:r>
          </w:p>
        </w:tc>
        <w:tc>
          <w:tcPr>
            <w:tcW w:w="2885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:rsidR="000D0A85" w:rsidRDefault="000D0A85" w:rsidP="001B0B9D">
            <w:pPr>
              <w:tabs>
                <w:tab w:val="decimal" w:pos="1522"/>
              </w:tabs>
              <w:spacing w:before="40" w:after="40"/>
              <w:jc w:val="both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4.627</w:t>
            </w:r>
          </w:p>
        </w:tc>
        <w:tc>
          <w:tcPr>
            <w:tcW w:w="1927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:rsidR="000D0A85" w:rsidRDefault="000D0A85" w:rsidP="001B0B9D">
            <w:pPr>
              <w:tabs>
                <w:tab w:val="decimal" w:pos="1281"/>
              </w:tabs>
              <w:spacing w:before="40" w:after="40"/>
              <w:jc w:val="both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22.601</w:t>
            </w:r>
          </w:p>
        </w:tc>
      </w:tr>
      <w:tr w:rsidR="000D0A85" w:rsidRPr="0015043C" w:rsidTr="00451ECA">
        <w:trPr>
          <w:trHeight w:val="20"/>
        </w:trPr>
        <w:tc>
          <w:tcPr>
            <w:tcW w:w="2108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:rsidR="000D0A85" w:rsidRPr="0015043C" w:rsidRDefault="000D0A85" w:rsidP="001B0B9D">
            <w:pPr>
              <w:spacing w:before="40" w:after="40"/>
              <w:jc w:val="center"/>
              <w:rPr>
                <w:rFonts w:ascii="Arial Narrow" w:hAnsi="Arial Narrow"/>
                <w:sz w:val="16"/>
                <w:szCs w:val="20"/>
              </w:rPr>
            </w:pPr>
            <w:r w:rsidRPr="0015043C">
              <w:rPr>
                <w:rFonts w:ascii="Arial Narrow" w:hAnsi="Arial Narrow"/>
                <w:sz w:val="16"/>
                <w:szCs w:val="20"/>
              </w:rPr>
              <w:t>20</w:t>
            </w:r>
            <w:r>
              <w:rPr>
                <w:rFonts w:ascii="Arial Narrow" w:hAnsi="Arial Narrow"/>
                <w:sz w:val="16"/>
                <w:szCs w:val="20"/>
              </w:rPr>
              <w:t>11</w:t>
            </w:r>
          </w:p>
        </w:tc>
        <w:tc>
          <w:tcPr>
            <w:tcW w:w="2216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:rsidR="000D0A85" w:rsidRDefault="000D0A85" w:rsidP="001B0B9D">
            <w:pPr>
              <w:tabs>
                <w:tab w:val="decimal" w:pos="1281"/>
              </w:tabs>
              <w:spacing w:before="40" w:after="40"/>
              <w:jc w:val="both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33.395</w:t>
            </w:r>
          </w:p>
        </w:tc>
        <w:tc>
          <w:tcPr>
            <w:tcW w:w="2885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:rsidR="000D0A85" w:rsidRDefault="000D0A85" w:rsidP="001B0B9D">
            <w:pPr>
              <w:tabs>
                <w:tab w:val="decimal" w:pos="1522"/>
              </w:tabs>
              <w:spacing w:before="40" w:after="40"/>
              <w:jc w:val="both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0</w:t>
            </w:r>
          </w:p>
        </w:tc>
        <w:tc>
          <w:tcPr>
            <w:tcW w:w="1927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:rsidR="000D0A85" w:rsidRDefault="000D0A85" w:rsidP="001B0B9D">
            <w:pPr>
              <w:tabs>
                <w:tab w:val="decimal" w:pos="1281"/>
              </w:tabs>
              <w:spacing w:before="40" w:after="40"/>
              <w:jc w:val="both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33.395</w:t>
            </w:r>
          </w:p>
        </w:tc>
      </w:tr>
      <w:tr w:rsidR="000D0A85" w:rsidRPr="0015043C" w:rsidTr="00582730">
        <w:trPr>
          <w:trHeight w:val="20"/>
        </w:trPr>
        <w:tc>
          <w:tcPr>
            <w:tcW w:w="2108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:rsidR="000D0A85" w:rsidRPr="0015043C" w:rsidRDefault="000D0A85" w:rsidP="001B0B9D">
            <w:pPr>
              <w:spacing w:before="40" w:after="40"/>
              <w:jc w:val="center"/>
              <w:rPr>
                <w:rFonts w:ascii="Arial Narrow" w:hAnsi="Arial Narrow"/>
                <w:sz w:val="16"/>
                <w:szCs w:val="20"/>
              </w:rPr>
            </w:pPr>
            <w:r>
              <w:rPr>
                <w:rFonts w:ascii="Arial Narrow" w:hAnsi="Arial Narrow"/>
                <w:sz w:val="16"/>
                <w:szCs w:val="20"/>
              </w:rPr>
              <w:t>2012</w:t>
            </w:r>
          </w:p>
        </w:tc>
        <w:tc>
          <w:tcPr>
            <w:tcW w:w="2216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:rsidR="000D0A85" w:rsidRDefault="000D0A85" w:rsidP="001B0B9D">
            <w:pPr>
              <w:tabs>
                <w:tab w:val="decimal" w:pos="1281"/>
              </w:tabs>
              <w:spacing w:before="40" w:after="40"/>
              <w:jc w:val="both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47.008</w:t>
            </w:r>
          </w:p>
        </w:tc>
        <w:tc>
          <w:tcPr>
            <w:tcW w:w="2885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:rsidR="000D0A85" w:rsidRDefault="000D0A85" w:rsidP="001B0B9D">
            <w:pPr>
              <w:tabs>
                <w:tab w:val="decimal" w:pos="1522"/>
              </w:tabs>
              <w:spacing w:before="40" w:after="40"/>
              <w:jc w:val="both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0</w:t>
            </w:r>
          </w:p>
        </w:tc>
        <w:tc>
          <w:tcPr>
            <w:tcW w:w="1927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:rsidR="000D0A85" w:rsidRDefault="000D0A85" w:rsidP="001B0B9D">
            <w:pPr>
              <w:tabs>
                <w:tab w:val="decimal" w:pos="1281"/>
              </w:tabs>
              <w:spacing w:before="40" w:after="40"/>
              <w:jc w:val="both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47.008</w:t>
            </w:r>
          </w:p>
        </w:tc>
      </w:tr>
      <w:tr w:rsidR="000D0A85" w:rsidRPr="0015043C" w:rsidTr="00451ECA">
        <w:trPr>
          <w:trHeight w:val="20"/>
        </w:trPr>
        <w:tc>
          <w:tcPr>
            <w:tcW w:w="2108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:rsidR="000D0A85" w:rsidRDefault="000D0A85" w:rsidP="001B0B9D">
            <w:pPr>
              <w:spacing w:before="40" w:after="40"/>
              <w:jc w:val="center"/>
              <w:rPr>
                <w:rFonts w:ascii="Arial Narrow" w:hAnsi="Arial Narrow"/>
                <w:sz w:val="16"/>
                <w:szCs w:val="20"/>
              </w:rPr>
            </w:pPr>
            <w:r>
              <w:rPr>
                <w:rFonts w:ascii="Arial Narrow" w:hAnsi="Arial Narrow"/>
                <w:sz w:val="16"/>
                <w:szCs w:val="20"/>
              </w:rPr>
              <w:t>2013</w:t>
            </w:r>
          </w:p>
        </w:tc>
        <w:tc>
          <w:tcPr>
            <w:tcW w:w="2216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:rsidR="000D0A85" w:rsidRDefault="000D0A85" w:rsidP="001B0B9D">
            <w:pPr>
              <w:tabs>
                <w:tab w:val="decimal" w:pos="1281"/>
              </w:tabs>
              <w:spacing w:before="40" w:after="40"/>
              <w:jc w:val="both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44.703</w:t>
            </w:r>
          </w:p>
        </w:tc>
        <w:tc>
          <w:tcPr>
            <w:tcW w:w="2885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:rsidR="000D0A85" w:rsidRDefault="000D0A85" w:rsidP="001B0B9D">
            <w:pPr>
              <w:tabs>
                <w:tab w:val="decimal" w:pos="1522"/>
              </w:tabs>
              <w:spacing w:before="40" w:after="40"/>
              <w:jc w:val="both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0</w:t>
            </w:r>
          </w:p>
        </w:tc>
        <w:tc>
          <w:tcPr>
            <w:tcW w:w="1927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:rsidR="000D0A85" w:rsidRDefault="000D0A85" w:rsidP="001B0B9D">
            <w:pPr>
              <w:tabs>
                <w:tab w:val="decimal" w:pos="1281"/>
              </w:tabs>
              <w:spacing w:before="40" w:after="40"/>
              <w:jc w:val="both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44.703</w:t>
            </w:r>
          </w:p>
        </w:tc>
      </w:tr>
      <w:tr w:rsidR="000D0A85" w:rsidRPr="0015043C" w:rsidTr="00582730">
        <w:trPr>
          <w:trHeight w:val="20"/>
        </w:trPr>
        <w:tc>
          <w:tcPr>
            <w:tcW w:w="2108" w:type="dxa"/>
            <w:tcBorders>
              <w:top w:val="nil"/>
              <w:lef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:rsidR="000D0A85" w:rsidRDefault="000D0A85" w:rsidP="001B0B9D">
            <w:pPr>
              <w:spacing w:before="40" w:after="40"/>
              <w:jc w:val="center"/>
              <w:rPr>
                <w:rFonts w:ascii="Arial Narrow" w:hAnsi="Arial Narrow"/>
                <w:sz w:val="16"/>
                <w:szCs w:val="20"/>
              </w:rPr>
            </w:pPr>
            <w:r>
              <w:rPr>
                <w:rFonts w:ascii="Arial Narrow" w:hAnsi="Arial Narrow"/>
                <w:sz w:val="16"/>
                <w:szCs w:val="20"/>
              </w:rPr>
              <w:t>2014</w:t>
            </w:r>
          </w:p>
        </w:tc>
        <w:tc>
          <w:tcPr>
            <w:tcW w:w="2216" w:type="dxa"/>
            <w:tcBorders>
              <w:top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:rsidR="000D0A85" w:rsidRDefault="000D0A85" w:rsidP="001B0B9D">
            <w:pPr>
              <w:tabs>
                <w:tab w:val="decimal" w:pos="1281"/>
              </w:tabs>
              <w:spacing w:before="40" w:after="40"/>
              <w:jc w:val="both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40.</w:t>
            </w:r>
            <w:r w:rsidR="00296AA2">
              <w:rPr>
                <w:rFonts w:ascii="Arial Narrow" w:hAnsi="Arial Narrow" w:cs="Arial"/>
                <w:sz w:val="16"/>
                <w:szCs w:val="16"/>
              </w:rPr>
              <w:t>558</w:t>
            </w:r>
          </w:p>
        </w:tc>
        <w:tc>
          <w:tcPr>
            <w:tcW w:w="2885" w:type="dxa"/>
            <w:tcBorders>
              <w:top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:rsidR="000D0A85" w:rsidRDefault="00296AA2" w:rsidP="001B0B9D">
            <w:pPr>
              <w:tabs>
                <w:tab w:val="decimal" w:pos="1522"/>
              </w:tabs>
              <w:spacing w:before="40" w:after="40"/>
              <w:jc w:val="both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88.549</w:t>
            </w:r>
          </w:p>
        </w:tc>
        <w:tc>
          <w:tcPr>
            <w:tcW w:w="1927" w:type="dxa"/>
            <w:tcBorders>
              <w:top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:rsidR="000D0A85" w:rsidRDefault="00C83AD1" w:rsidP="001B0B9D">
            <w:pPr>
              <w:tabs>
                <w:tab w:val="decimal" w:pos="1281"/>
              </w:tabs>
              <w:spacing w:before="40" w:after="40"/>
              <w:jc w:val="both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12</w:t>
            </w:r>
            <w:r w:rsidR="002824D4">
              <w:rPr>
                <w:rFonts w:ascii="Arial Narrow" w:hAnsi="Arial Narrow" w:cs="Arial"/>
                <w:sz w:val="16"/>
                <w:szCs w:val="16"/>
              </w:rPr>
              <w:t>9.107</w:t>
            </w:r>
          </w:p>
        </w:tc>
      </w:tr>
      <w:tr w:rsidR="00C83AD1" w:rsidRPr="0015043C" w:rsidTr="00582730">
        <w:trPr>
          <w:trHeight w:val="20"/>
        </w:trPr>
        <w:tc>
          <w:tcPr>
            <w:tcW w:w="2108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:rsidR="00C83AD1" w:rsidRPr="00C83AD1" w:rsidRDefault="00C83AD1" w:rsidP="001B0B9D">
            <w:pPr>
              <w:spacing w:before="40" w:after="40"/>
              <w:jc w:val="center"/>
              <w:rPr>
                <w:rFonts w:ascii="Arial Narrow" w:hAnsi="Arial Narrow"/>
                <w:sz w:val="16"/>
                <w:szCs w:val="20"/>
              </w:rPr>
            </w:pPr>
            <w:r>
              <w:rPr>
                <w:rFonts w:ascii="Arial Narrow" w:hAnsi="Arial Narrow"/>
                <w:sz w:val="16"/>
                <w:szCs w:val="20"/>
                <w:lang w:val="en-GB"/>
              </w:rPr>
              <w:t>20</w:t>
            </w:r>
            <w:r>
              <w:rPr>
                <w:rFonts w:ascii="Arial Narrow" w:hAnsi="Arial Narrow"/>
                <w:sz w:val="16"/>
                <w:szCs w:val="20"/>
              </w:rPr>
              <w:t>1</w:t>
            </w:r>
            <w:r w:rsidRPr="0015043C">
              <w:rPr>
                <w:rFonts w:ascii="Arial Narrow" w:hAnsi="Arial Narrow"/>
                <w:sz w:val="16"/>
                <w:szCs w:val="20"/>
                <w:lang w:val="en-GB"/>
              </w:rPr>
              <w:t>5</w:t>
            </w:r>
          </w:p>
        </w:tc>
        <w:tc>
          <w:tcPr>
            <w:tcW w:w="2216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:rsidR="00C83AD1" w:rsidRDefault="00582730" w:rsidP="001B0B9D">
            <w:pPr>
              <w:tabs>
                <w:tab w:val="decimal" w:pos="1281"/>
              </w:tabs>
              <w:spacing w:before="40" w:after="40"/>
              <w:jc w:val="both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40.457</w:t>
            </w:r>
          </w:p>
        </w:tc>
        <w:tc>
          <w:tcPr>
            <w:tcW w:w="2885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:rsidR="00C83AD1" w:rsidRDefault="00582730" w:rsidP="001B0B9D">
            <w:pPr>
              <w:tabs>
                <w:tab w:val="decimal" w:pos="1522"/>
              </w:tabs>
              <w:spacing w:before="40" w:after="40"/>
              <w:jc w:val="both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699.971</w:t>
            </w:r>
          </w:p>
        </w:tc>
        <w:tc>
          <w:tcPr>
            <w:tcW w:w="1927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:rsidR="00C83AD1" w:rsidRDefault="00582730" w:rsidP="001B0B9D">
            <w:pPr>
              <w:tabs>
                <w:tab w:val="decimal" w:pos="1281"/>
              </w:tabs>
              <w:spacing w:before="40" w:after="40"/>
              <w:jc w:val="both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740.428</w:t>
            </w:r>
          </w:p>
        </w:tc>
      </w:tr>
      <w:tr w:rsidR="00582730" w:rsidRPr="0015043C" w:rsidTr="00C83AD1">
        <w:trPr>
          <w:trHeight w:val="20"/>
        </w:trPr>
        <w:tc>
          <w:tcPr>
            <w:tcW w:w="2108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:rsidR="00582730" w:rsidRPr="00582730" w:rsidRDefault="00582730" w:rsidP="001B0B9D">
            <w:pPr>
              <w:spacing w:before="40" w:after="40"/>
              <w:jc w:val="center"/>
              <w:rPr>
                <w:rFonts w:ascii="Arial Narrow" w:hAnsi="Arial Narrow"/>
                <w:sz w:val="16"/>
                <w:szCs w:val="20"/>
              </w:rPr>
            </w:pPr>
            <w:r>
              <w:rPr>
                <w:rFonts w:ascii="Arial Narrow" w:hAnsi="Arial Narrow"/>
                <w:sz w:val="16"/>
                <w:szCs w:val="20"/>
              </w:rPr>
              <w:t>2016</w:t>
            </w:r>
            <w:r w:rsidR="00592629">
              <w:rPr>
                <w:rFonts w:ascii="Arial Narrow" w:hAnsi="Arial Narrow"/>
                <w:sz w:val="16"/>
                <w:szCs w:val="20"/>
              </w:rPr>
              <w:t>*</w:t>
            </w:r>
          </w:p>
        </w:tc>
        <w:tc>
          <w:tcPr>
            <w:tcW w:w="2216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:rsidR="00582730" w:rsidRDefault="00582730" w:rsidP="001B0B9D">
            <w:pPr>
              <w:tabs>
                <w:tab w:val="decimal" w:pos="1281"/>
              </w:tabs>
              <w:spacing w:before="40" w:after="40"/>
              <w:jc w:val="both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40.941</w:t>
            </w:r>
          </w:p>
        </w:tc>
        <w:tc>
          <w:tcPr>
            <w:tcW w:w="2885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:rsidR="00582730" w:rsidRDefault="00582730" w:rsidP="001B0B9D">
            <w:pPr>
              <w:tabs>
                <w:tab w:val="decimal" w:pos="1522"/>
              </w:tabs>
              <w:spacing w:before="40" w:after="40"/>
              <w:jc w:val="both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500.000</w:t>
            </w:r>
          </w:p>
        </w:tc>
        <w:tc>
          <w:tcPr>
            <w:tcW w:w="1927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:rsidR="00582730" w:rsidRDefault="00582730" w:rsidP="001B0B9D">
            <w:pPr>
              <w:tabs>
                <w:tab w:val="decimal" w:pos="1281"/>
              </w:tabs>
              <w:spacing w:before="40" w:after="40"/>
              <w:jc w:val="both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540.941</w:t>
            </w:r>
          </w:p>
        </w:tc>
      </w:tr>
    </w:tbl>
    <w:p w:rsidR="000D0A85" w:rsidRPr="0015043C" w:rsidRDefault="000D0A85" w:rsidP="000D0A85">
      <w:pPr>
        <w:tabs>
          <w:tab w:val="left" w:pos="2216"/>
          <w:tab w:val="left" w:pos="4432"/>
          <w:tab w:val="left" w:pos="7317"/>
        </w:tabs>
        <w:ind w:left="108"/>
        <w:rPr>
          <w:rFonts w:ascii="Arial Narrow" w:hAnsi="Arial Narrow"/>
          <w:sz w:val="16"/>
          <w:szCs w:val="20"/>
        </w:rPr>
      </w:pPr>
      <w:r w:rsidRPr="0015043C">
        <w:rPr>
          <w:rFonts w:ascii="Arial Narrow" w:hAnsi="Arial Narrow"/>
          <w:sz w:val="16"/>
          <w:szCs w:val="20"/>
          <w:lang w:val="en-GB"/>
        </w:rPr>
        <w:t xml:space="preserve">*    </w:t>
      </w:r>
      <w:r w:rsidRPr="0015043C">
        <w:rPr>
          <w:rFonts w:ascii="Arial Narrow" w:hAnsi="Arial Narrow"/>
          <w:sz w:val="16"/>
          <w:szCs w:val="20"/>
        </w:rPr>
        <w:t>Εκτιμήσεις</w:t>
      </w:r>
      <w:r w:rsidRPr="0015043C">
        <w:rPr>
          <w:rFonts w:ascii="Arial Narrow" w:hAnsi="Arial Narrow"/>
          <w:sz w:val="16"/>
          <w:szCs w:val="20"/>
          <w:lang w:val="en-GB"/>
        </w:rPr>
        <w:t xml:space="preserve">    </w:t>
      </w:r>
    </w:p>
    <w:p w:rsidR="000D0A85" w:rsidRPr="0015043C" w:rsidRDefault="000D0A85" w:rsidP="000D0A85">
      <w:pPr>
        <w:tabs>
          <w:tab w:val="left" w:pos="2216"/>
          <w:tab w:val="left" w:pos="4432"/>
          <w:tab w:val="left" w:pos="7317"/>
        </w:tabs>
        <w:ind w:left="108"/>
        <w:rPr>
          <w:rFonts w:ascii="Arial Narrow" w:hAnsi="Arial Narrow"/>
          <w:sz w:val="16"/>
          <w:szCs w:val="20"/>
          <w:lang w:val="en-GB"/>
        </w:rPr>
      </w:pPr>
      <w:r w:rsidRPr="0015043C">
        <w:rPr>
          <w:rFonts w:ascii="Arial Narrow" w:hAnsi="Arial Narrow"/>
          <w:sz w:val="16"/>
          <w:szCs w:val="20"/>
          <w:vertAlign w:val="superscript"/>
          <w:lang w:val="en-GB"/>
        </w:rPr>
        <w:t xml:space="preserve">(1) </w:t>
      </w:r>
      <w:r w:rsidRPr="0015043C">
        <w:rPr>
          <w:rFonts w:ascii="Arial Narrow" w:hAnsi="Arial Narrow"/>
          <w:sz w:val="16"/>
          <w:szCs w:val="20"/>
          <w:lang w:val="en-GB"/>
        </w:rPr>
        <w:t xml:space="preserve">  Euro Commercial Paper (ECP)</w:t>
      </w:r>
      <w:r w:rsidRPr="0015043C">
        <w:rPr>
          <w:rFonts w:ascii="Arial Narrow" w:hAnsi="Arial Narrow"/>
          <w:sz w:val="16"/>
          <w:szCs w:val="20"/>
          <w:lang w:val="en-GB"/>
        </w:rPr>
        <w:tab/>
      </w:r>
    </w:p>
    <w:p w:rsidR="000D0A85" w:rsidRPr="00C83AD1" w:rsidRDefault="000D0A85" w:rsidP="000D0A85">
      <w:pPr>
        <w:tabs>
          <w:tab w:val="left" w:pos="2216"/>
          <w:tab w:val="left" w:pos="4432"/>
          <w:tab w:val="left" w:pos="7317"/>
        </w:tabs>
        <w:ind w:left="108"/>
        <w:rPr>
          <w:rFonts w:ascii="Arial Narrow" w:hAnsi="Arial Narrow"/>
          <w:sz w:val="16"/>
          <w:szCs w:val="20"/>
        </w:rPr>
      </w:pPr>
      <w:r w:rsidRPr="0015043C">
        <w:rPr>
          <w:rFonts w:ascii="Arial Narrow" w:hAnsi="Arial Narrow"/>
          <w:sz w:val="16"/>
          <w:szCs w:val="20"/>
          <w:vertAlign w:val="superscript"/>
        </w:rPr>
        <w:t xml:space="preserve">(2) </w:t>
      </w:r>
      <w:r w:rsidRPr="0015043C">
        <w:rPr>
          <w:rFonts w:ascii="Arial Narrow" w:hAnsi="Arial Narrow"/>
          <w:sz w:val="16"/>
          <w:szCs w:val="20"/>
        </w:rPr>
        <w:t xml:space="preserve">  Από το 2008 περιλαμβάνονται οι βραχυπρ</w:t>
      </w:r>
      <w:r w:rsidR="00C83AD1">
        <w:rPr>
          <w:rFonts w:ascii="Arial Narrow" w:hAnsi="Arial Narrow"/>
          <w:sz w:val="16"/>
          <w:szCs w:val="20"/>
        </w:rPr>
        <w:t xml:space="preserve">όθεσμες ταμειακές διευκολύνσεις και από </w:t>
      </w:r>
      <w:r w:rsidR="00592629">
        <w:rPr>
          <w:rFonts w:ascii="Arial Narrow" w:hAnsi="Arial Narrow"/>
          <w:sz w:val="16"/>
          <w:szCs w:val="20"/>
        </w:rPr>
        <w:t xml:space="preserve">το </w:t>
      </w:r>
      <w:r w:rsidR="00C83AD1">
        <w:rPr>
          <w:rFonts w:ascii="Arial Narrow" w:hAnsi="Arial Narrow"/>
          <w:sz w:val="16"/>
          <w:szCs w:val="20"/>
        </w:rPr>
        <w:t xml:space="preserve">2014 </w:t>
      </w:r>
      <w:r w:rsidR="00C83AD1">
        <w:rPr>
          <w:rFonts w:ascii="Arial Narrow" w:hAnsi="Arial Narrow"/>
          <w:sz w:val="16"/>
          <w:szCs w:val="20"/>
          <w:lang w:val="en-GB"/>
        </w:rPr>
        <w:t>repos</w:t>
      </w:r>
      <w:r w:rsidR="00C83AD1" w:rsidRPr="00C83AD1">
        <w:rPr>
          <w:rFonts w:ascii="Arial Narrow" w:hAnsi="Arial Narrow"/>
          <w:sz w:val="16"/>
          <w:szCs w:val="20"/>
        </w:rPr>
        <w:t>.</w:t>
      </w:r>
    </w:p>
    <w:p w:rsidR="000D0A85" w:rsidRPr="0015043C" w:rsidRDefault="000D0A85" w:rsidP="000D0A85">
      <w:pPr>
        <w:tabs>
          <w:tab w:val="left" w:pos="180"/>
        </w:tabs>
        <w:jc w:val="both"/>
        <w:rPr>
          <w:rFonts w:ascii="Arial Narrow" w:hAnsi="Arial Narrow"/>
          <w:sz w:val="16"/>
          <w:szCs w:val="16"/>
        </w:rPr>
      </w:pPr>
      <w:r w:rsidRPr="0015043C">
        <w:rPr>
          <w:rFonts w:ascii="Arial Narrow" w:hAnsi="Arial Narrow"/>
          <w:sz w:val="16"/>
          <w:szCs w:val="16"/>
        </w:rPr>
        <w:t xml:space="preserve">   Πηγή:  </w:t>
      </w:r>
      <w:r w:rsidR="00296AA2">
        <w:rPr>
          <w:rFonts w:ascii="Arial Narrow" w:hAnsi="Arial Narrow"/>
          <w:sz w:val="16"/>
          <w:szCs w:val="16"/>
        </w:rPr>
        <w:t>ΟΔΔΗΧ</w:t>
      </w:r>
    </w:p>
    <w:p w:rsidR="000D0A85" w:rsidRPr="00E80743" w:rsidRDefault="000D0A85" w:rsidP="000D0A85">
      <w:pPr>
        <w:jc w:val="both"/>
        <w:rPr>
          <w:sz w:val="20"/>
        </w:rPr>
      </w:pPr>
    </w:p>
    <w:p w:rsidR="00125463" w:rsidRPr="00AB5DEC" w:rsidRDefault="00125463" w:rsidP="00125463">
      <w:pPr>
        <w:jc w:val="both"/>
        <w:rPr>
          <w:sz w:val="22"/>
          <w:szCs w:val="22"/>
        </w:rPr>
      </w:pPr>
      <w:r w:rsidRPr="00AB5DEC">
        <w:rPr>
          <w:sz w:val="22"/>
          <w:szCs w:val="22"/>
        </w:rPr>
        <w:t xml:space="preserve">Όπως φαίνεται στον πίνακα, οι δαπάνες για τόκους του χρέους της Κεντρικής Διοίκησης, μετά το 2012, διαμορφώνονται στα επίπεδα των </w:t>
      </w:r>
      <w:r w:rsidR="00AD31D7">
        <w:rPr>
          <w:sz w:val="22"/>
          <w:szCs w:val="22"/>
        </w:rPr>
        <w:t>5.500-</w:t>
      </w:r>
      <w:r w:rsidRPr="00AB5DEC">
        <w:rPr>
          <w:sz w:val="22"/>
          <w:szCs w:val="22"/>
        </w:rPr>
        <w:t>6.000 εκατ. ευρώ, μειωμένες το 2013 κατά 50% περ</w:t>
      </w:r>
      <w:r w:rsidRPr="00AB5DEC">
        <w:rPr>
          <w:sz w:val="22"/>
          <w:szCs w:val="22"/>
        </w:rPr>
        <w:t>ί</w:t>
      </w:r>
      <w:r w:rsidRPr="00AB5DEC">
        <w:rPr>
          <w:sz w:val="22"/>
          <w:szCs w:val="22"/>
        </w:rPr>
        <w:t>που σε σχέση με το 2012. Αντίστοιχες μειώσεις παρουσιάζουν και ως ποσοστό του ΑΕΠ (Πίνακας 4.8). Η μείωση αυτή οφείλεται στη μείωση του ύψους του δημόσιου χρέους μετά την ανταλλαγή των ομολόγων (</w:t>
      </w:r>
      <w:r w:rsidRPr="00AB5DEC">
        <w:rPr>
          <w:sz w:val="22"/>
          <w:szCs w:val="22"/>
          <w:lang w:val="en-US"/>
        </w:rPr>
        <w:t>PSI</w:t>
      </w:r>
      <w:r w:rsidRPr="00AB5DEC">
        <w:rPr>
          <w:sz w:val="22"/>
          <w:szCs w:val="22"/>
        </w:rPr>
        <w:t>) του Μαρτίου 2012 και την επαναγορά του Δεκεμβρίου 2012, τη μείωση των επιτοκ</w:t>
      </w:r>
      <w:r w:rsidRPr="00AB5DEC">
        <w:rPr>
          <w:sz w:val="22"/>
          <w:szCs w:val="22"/>
        </w:rPr>
        <w:t>ί</w:t>
      </w:r>
      <w:r w:rsidRPr="00AB5DEC">
        <w:rPr>
          <w:sz w:val="22"/>
          <w:szCs w:val="22"/>
        </w:rPr>
        <w:t>ων των δανείων του μηχανισμού στήριξης και την αναβολή καταβολής τόκων για τα δάνεια που χ</w:t>
      </w:r>
      <w:r w:rsidRPr="00AB5DEC">
        <w:rPr>
          <w:sz w:val="22"/>
          <w:szCs w:val="22"/>
        </w:rPr>
        <w:t>ο</w:t>
      </w:r>
      <w:r w:rsidRPr="00AB5DEC">
        <w:rPr>
          <w:sz w:val="22"/>
          <w:szCs w:val="22"/>
        </w:rPr>
        <w:t>ρηγήθηκαν από το Ευρωπαϊκό Ταμείο Χρηματοπιστωτικής Σταθερότητας (Πίνακας 4.8, Διάγραμμα 4.3).</w:t>
      </w:r>
    </w:p>
    <w:p w:rsidR="000D0A85" w:rsidRDefault="000D0A85" w:rsidP="000D0A85">
      <w:pPr>
        <w:jc w:val="both"/>
        <w:rPr>
          <w:sz w:val="22"/>
        </w:rPr>
      </w:pPr>
    </w:p>
    <w:p w:rsidR="006754C5" w:rsidRPr="00E80743" w:rsidRDefault="006754C5" w:rsidP="000D0A85">
      <w:pPr>
        <w:jc w:val="both"/>
        <w:rPr>
          <w:sz w:val="22"/>
        </w:rPr>
      </w:pPr>
    </w:p>
    <w:tbl>
      <w:tblPr>
        <w:tblW w:w="9225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85"/>
        <w:gridCol w:w="1152"/>
        <w:gridCol w:w="1080"/>
        <w:gridCol w:w="1080"/>
        <w:gridCol w:w="1080"/>
        <w:gridCol w:w="1080"/>
        <w:gridCol w:w="868"/>
      </w:tblGrid>
      <w:tr w:rsidR="000D0A85" w:rsidRPr="0015043C" w:rsidTr="00451ECA">
        <w:trPr>
          <w:jc w:val="center"/>
        </w:trPr>
        <w:tc>
          <w:tcPr>
            <w:tcW w:w="9225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404040" w:themeFill="text1" w:themeFillTint="B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D0A85" w:rsidRPr="0015043C" w:rsidRDefault="000D0A85" w:rsidP="00451ECA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 Narrow" w:hAnsi="Arial Narrow" w:cs="TimesNewRoman,Bold+1"/>
                <w:b/>
                <w:bCs/>
                <w:color w:val="FFFFFF"/>
              </w:rPr>
            </w:pPr>
            <w:r>
              <w:rPr>
                <w:rFonts w:ascii="Arial Narrow" w:hAnsi="Arial Narrow" w:cs="TimesNewRoman,Bold+1"/>
                <w:b/>
                <w:bCs/>
                <w:color w:val="FFFFFF"/>
              </w:rPr>
              <w:t>Πίνακας 4.8</w:t>
            </w:r>
            <w:r w:rsidRPr="0015043C">
              <w:rPr>
                <w:rFonts w:ascii="Arial Narrow" w:hAnsi="Arial Narrow" w:cs="TimesNewRoman,Bold+1"/>
                <w:b/>
                <w:bCs/>
                <w:color w:val="FFFFFF"/>
              </w:rPr>
              <w:t xml:space="preserve">  Ύψος δαπανών για τόκους χρέους Κεντρικής </w:t>
            </w:r>
            <w:r>
              <w:rPr>
                <w:rFonts w:ascii="Arial Narrow" w:hAnsi="Arial Narrow" w:cs="TimesNewRoman,Bold+1"/>
                <w:b/>
                <w:bCs/>
                <w:color w:val="FFFFFF"/>
              </w:rPr>
              <w:t>Διοίκησης</w:t>
            </w:r>
          </w:p>
          <w:p w:rsidR="000D0A85" w:rsidRPr="0015043C" w:rsidRDefault="000D0A85" w:rsidP="00451ECA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Arial Narrow" w:hAnsi="Arial Narrow" w:cs="TimesNewRoman,Bold+1"/>
                <w:b/>
                <w:bCs/>
                <w:color w:val="FFFFFF"/>
              </w:rPr>
            </w:pPr>
            <w:r w:rsidRPr="0015043C">
              <w:rPr>
                <w:rFonts w:ascii="Arial Narrow" w:hAnsi="Arial Narrow" w:cs="TimesNewRoman,Bold"/>
                <w:b/>
                <w:bCs/>
                <w:color w:val="FFFFFF"/>
              </w:rPr>
              <w:t>(</w:t>
            </w:r>
            <w:r w:rsidRPr="0015043C">
              <w:rPr>
                <w:rFonts w:ascii="Arial Narrow" w:hAnsi="Arial Narrow" w:cs="TimesNewRoman,Bold+1"/>
                <w:b/>
                <w:bCs/>
                <w:color w:val="FFFFFF"/>
              </w:rPr>
              <w:t>ποσά σε εκατ</w:t>
            </w:r>
            <w:r w:rsidRPr="0015043C">
              <w:rPr>
                <w:rFonts w:ascii="Arial Narrow" w:hAnsi="Arial Narrow" w:cs="TimesNewRoman,Bold"/>
                <w:b/>
                <w:bCs/>
                <w:color w:val="FFFFFF"/>
              </w:rPr>
              <w:t xml:space="preserve">. </w:t>
            </w:r>
            <w:r w:rsidRPr="0015043C">
              <w:rPr>
                <w:rFonts w:ascii="Arial Narrow" w:hAnsi="Arial Narrow" w:cs="TimesNewRoman,Bold+1"/>
                <w:b/>
                <w:bCs/>
                <w:color w:val="FFFFFF"/>
              </w:rPr>
              <w:t>ευρώ</w:t>
            </w:r>
            <w:r w:rsidRPr="0015043C">
              <w:rPr>
                <w:rFonts w:ascii="Arial Narrow" w:hAnsi="Arial Narrow" w:cs="TimesNewRoman,Bold"/>
                <w:b/>
                <w:bCs/>
                <w:color w:val="FFFFFF"/>
              </w:rPr>
              <w:t>)</w:t>
            </w:r>
          </w:p>
        </w:tc>
      </w:tr>
      <w:tr w:rsidR="000D0A85" w:rsidRPr="00E80743" w:rsidTr="00451ECA">
        <w:trPr>
          <w:jc w:val="center"/>
        </w:trPr>
        <w:tc>
          <w:tcPr>
            <w:tcW w:w="9225" w:type="dxa"/>
            <w:gridSpan w:val="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D0A85" w:rsidRPr="00E80743" w:rsidRDefault="000D0A85" w:rsidP="00451ECA">
            <w:pPr>
              <w:jc w:val="center"/>
              <w:rPr>
                <w:rFonts w:ascii="Arial Narrow" w:hAnsi="Arial Narrow"/>
                <w:b/>
                <w:bCs/>
                <w:sz w:val="10"/>
              </w:rPr>
            </w:pPr>
          </w:p>
        </w:tc>
      </w:tr>
      <w:tr w:rsidR="0053224F" w:rsidRPr="0015043C" w:rsidTr="00451ECA">
        <w:trPr>
          <w:jc w:val="center"/>
        </w:trPr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3224F" w:rsidRPr="0015043C" w:rsidRDefault="0053224F" w:rsidP="00451ECA">
            <w:pPr>
              <w:spacing w:before="60" w:after="60"/>
              <w:jc w:val="center"/>
              <w:rPr>
                <w:rFonts w:ascii="Arial Narrow" w:hAnsi="Arial Narrow"/>
                <w:b/>
                <w:bCs/>
                <w:sz w:val="16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3224F" w:rsidRPr="0015043C" w:rsidRDefault="0053224F" w:rsidP="00F65253">
            <w:pPr>
              <w:spacing w:before="60" w:after="60"/>
              <w:jc w:val="center"/>
              <w:rPr>
                <w:rFonts w:ascii="Arial Narrow" w:hAnsi="Arial Narrow"/>
                <w:b/>
                <w:bCs/>
                <w:sz w:val="16"/>
              </w:rPr>
            </w:pPr>
            <w:r>
              <w:rPr>
                <w:rFonts w:ascii="Arial Narrow" w:hAnsi="Arial Narrow"/>
                <w:b/>
                <w:bCs/>
                <w:sz w:val="16"/>
              </w:rPr>
              <w:t>201</w:t>
            </w:r>
            <w:r w:rsidR="003A5A56">
              <w:rPr>
                <w:rFonts w:ascii="Arial Narrow" w:hAnsi="Arial Narrow"/>
                <w:b/>
                <w:bCs/>
                <w:sz w:val="16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3224F" w:rsidRPr="0015043C" w:rsidRDefault="0053224F" w:rsidP="00F65253">
            <w:pPr>
              <w:spacing w:before="60" w:after="60"/>
              <w:jc w:val="center"/>
              <w:rPr>
                <w:rFonts w:ascii="Arial Narrow" w:hAnsi="Arial Narrow"/>
                <w:b/>
                <w:bCs/>
                <w:sz w:val="16"/>
              </w:rPr>
            </w:pPr>
            <w:r>
              <w:rPr>
                <w:rFonts w:ascii="Arial Narrow" w:hAnsi="Arial Narrow"/>
                <w:b/>
                <w:bCs/>
                <w:sz w:val="16"/>
              </w:rPr>
              <w:t>201</w:t>
            </w:r>
            <w:r w:rsidR="003A5A56">
              <w:rPr>
                <w:rFonts w:ascii="Arial Narrow" w:hAnsi="Arial Narrow"/>
                <w:b/>
                <w:bCs/>
                <w:sz w:val="16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3224F" w:rsidRPr="0015043C" w:rsidRDefault="0053224F" w:rsidP="00F65253">
            <w:pPr>
              <w:spacing w:before="60" w:after="60"/>
              <w:jc w:val="center"/>
              <w:rPr>
                <w:rFonts w:ascii="Arial Narrow" w:hAnsi="Arial Narrow"/>
                <w:b/>
                <w:bCs/>
                <w:sz w:val="16"/>
              </w:rPr>
            </w:pPr>
            <w:r>
              <w:rPr>
                <w:rFonts w:ascii="Arial Narrow" w:hAnsi="Arial Narrow"/>
                <w:b/>
                <w:bCs/>
                <w:sz w:val="16"/>
              </w:rPr>
              <w:t>201</w:t>
            </w:r>
            <w:r w:rsidR="003A5A56">
              <w:rPr>
                <w:rFonts w:ascii="Arial Narrow" w:hAnsi="Arial Narrow"/>
                <w:b/>
                <w:bCs/>
                <w:sz w:val="16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3224F" w:rsidRPr="0015043C" w:rsidRDefault="0053224F" w:rsidP="00F65253">
            <w:pPr>
              <w:spacing w:before="60" w:after="60"/>
              <w:jc w:val="center"/>
              <w:rPr>
                <w:rFonts w:ascii="Arial Narrow" w:hAnsi="Arial Narrow"/>
                <w:b/>
                <w:bCs/>
                <w:sz w:val="16"/>
              </w:rPr>
            </w:pPr>
            <w:r>
              <w:rPr>
                <w:rFonts w:ascii="Arial Narrow" w:hAnsi="Arial Narrow"/>
                <w:b/>
                <w:bCs/>
                <w:sz w:val="16"/>
              </w:rPr>
              <w:t>201</w:t>
            </w:r>
            <w:r w:rsidR="003A5A56">
              <w:rPr>
                <w:rFonts w:ascii="Arial Narrow" w:hAnsi="Arial Narrow"/>
                <w:b/>
                <w:bCs/>
                <w:sz w:val="16"/>
              </w:rPr>
              <w:t>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3224F" w:rsidRPr="0015043C" w:rsidRDefault="003A5A56" w:rsidP="00F65253">
            <w:pPr>
              <w:spacing w:before="60" w:after="60"/>
              <w:jc w:val="center"/>
              <w:rPr>
                <w:rFonts w:ascii="Arial Narrow" w:hAnsi="Arial Narrow"/>
                <w:b/>
                <w:bCs/>
                <w:sz w:val="16"/>
              </w:rPr>
            </w:pPr>
            <w:r>
              <w:rPr>
                <w:rFonts w:ascii="Arial Narrow" w:hAnsi="Arial Narrow"/>
                <w:b/>
                <w:bCs/>
                <w:sz w:val="16"/>
              </w:rPr>
              <w:t>2016</w:t>
            </w:r>
            <w:r w:rsidR="0053224F">
              <w:rPr>
                <w:rFonts w:ascii="Arial Narrow" w:hAnsi="Arial Narrow"/>
                <w:b/>
                <w:bCs/>
                <w:sz w:val="16"/>
              </w:rPr>
              <w:t>*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3224F" w:rsidRPr="0015043C" w:rsidRDefault="003A5A56" w:rsidP="00451ECA">
            <w:pPr>
              <w:spacing w:before="60" w:after="60"/>
              <w:jc w:val="center"/>
              <w:rPr>
                <w:rFonts w:ascii="Arial Narrow" w:hAnsi="Arial Narrow"/>
                <w:b/>
                <w:bCs/>
                <w:sz w:val="16"/>
              </w:rPr>
            </w:pPr>
            <w:r>
              <w:rPr>
                <w:rFonts w:ascii="Arial Narrow" w:hAnsi="Arial Narrow"/>
                <w:b/>
                <w:bCs/>
                <w:sz w:val="16"/>
              </w:rPr>
              <w:t>2017</w:t>
            </w:r>
            <w:r w:rsidR="0053224F">
              <w:rPr>
                <w:rFonts w:ascii="Arial Narrow" w:hAnsi="Arial Narrow"/>
                <w:b/>
                <w:bCs/>
                <w:sz w:val="16"/>
              </w:rPr>
              <w:t>**</w:t>
            </w:r>
          </w:p>
        </w:tc>
      </w:tr>
      <w:tr w:rsidR="00010A99" w:rsidRPr="0015043C" w:rsidTr="004667A7">
        <w:trPr>
          <w:trHeight w:val="170"/>
          <w:jc w:val="center"/>
        </w:trPr>
        <w:tc>
          <w:tcPr>
            <w:tcW w:w="2885" w:type="dxa"/>
            <w:tcBorders>
              <w:lef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10A99" w:rsidRPr="00286FEA" w:rsidRDefault="00010A99" w:rsidP="00451ECA">
            <w:pPr>
              <w:spacing w:before="40" w:after="40"/>
              <w:jc w:val="both"/>
              <w:rPr>
                <w:rFonts w:ascii="Arial Narrow" w:hAnsi="Arial Narrow"/>
                <w:bCs/>
                <w:sz w:val="16"/>
              </w:rPr>
            </w:pPr>
            <w:r>
              <w:rPr>
                <w:rFonts w:ascii="Arial Narrow" w:hAnsi="Arial Narrow"/>
                <w:bCs/>
                <w:sz w:val="16"/>
              </w:rPr>
              <w:t>Τόκοι</w:t>
            </w:r>
          </w:p>
        </w:tc>
        <w:tc>
          <w:tcPr>
            <w:tcW w:w="1152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10A99" w:rsidRDefault="00010A99" w:rsidP="00ED39C1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12.133</w:t>
            </w:r>
          </w:p>
        </w:tc>
        <w:tc>
          <w:tcPr>
            <w:tcW w:w="108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10A99" w:rsidRDefault="00010A99" w:rsidP="00ED39C1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6.021</w:t>
            </w:r>
          </w:p>
        </w:tc>
        <w:tc>
          <w:tcPr>
            <w:tcW w:w="108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10A99" w:rsidRDefault="00010A99" w:rsidP="00ED39C1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5.528</w:t>
            </w:r>
          </w:p>
        </w:tc>
        <w:tc>
          <w:tcPr>
            <w:tcW w:w="1080" w:type="dxa"/>
            <w:vAlign w:val="center"/>
          </w:tcPr>
          <w:p w:rsidR="00010A99" w:rsidRDefault="00010A99" w:rsidP="00ED39C1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5.800</w:t>
            </w:r>
          </w:p>
        </w:tc>
        <w:tc>
          <w:tcPr>
            <w:tcW w:w="108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10A99" w:rsidRDefault="00010A99" w:rsidP="00ED39C1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5.600</w:t>
            </w:r>
          </w:p>
        </w:tc>
        <w:tc>
          <w:tcPr>
            <w:tcW w:w="868" w:type="dxa"/>
            <w:tcBorders>
              <w:right w:val="single" w:sz="4" w:space="0" w:color="auto"/>
            </w:tcBorders>
            <w:vAlign w:val="center"/>
          </w:tcPr>
          <w:p w:rsidR="00010A99" w:rsidRDefault="00010A99" w:rsidP="004667A7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5.550</w:t>
            </w:r>
          </w:p>
        </w:tc>
      </w:tr>
      <w:tr w:rsidR="00010A99" w:rsidRPr="0015043C" w:rsidTr="004667A7">
        <w:trPr>
          <w:trHeight w:val="170"/>
          <w:jc w:val="center"/>
        </w:trPr>
        <w:tc>
          <w:tcPr>
            <w:tcW w:w="2885" w:type="dxa"/>
            <w:tcBorders>
              <w:left w:val="single" w:sz="4" w:space="0" w:color="auto"/>
              <w:bottom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10A99" w:rsidRPr="00286FEA" w:rsidRDefault="00010A99" w:rsidP="00451ECA">
            <w:pPr>
              <w:spacing w:before="40" w:after="40"/>
              <w:jc w:val="both"/>
              <w:rPr>
                <w:rFonts w:ascii="Arial Narrow" w:hAnsi="Arial Narrow"/>
                <w:sz w:val="16"/>
              </w:rPr>
            </w:pPr>
            <w:r>
              <w:rPr>
                <w:rFonts w:ascii="Arial Narrow" w:hAnsi="Arial Narrow"/>
                <w:sz w:val="16"/>
              </w:rPr>
              <w:t>ως % του ΑΕΠ</w:t>
            </w:r>
          </w:p>
        </w:tc>
        <w:tc>
          <w:tcPr>
            <w:tcW w:w="1152" w:type="dxa"/>
            <w:tcBorders>
              <w:bottom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10A99" w:rsidRDefault="00010A99" w:rsidP="00ED39C1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6,3%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10A99" w:rsidRDefault="00010A99" w:rsidP="00ED39C1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3,3%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10A99" w:rsidRDefault="00010A99" w:rsidP="00ED39C1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3,1%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vAlign w:val="center"/>
          </w:tcPr>
          <w:p w:rsidR="00010A99" w:rsidRDefault="00010A99" w:rsidP="00ED39C1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3,3%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10A99" w:rsidRDefault="00010A99" w:rsidP="00ED39C1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3,2%</w:t>
            </w:r>
          </w:p>
        </w:tc>
        <w:tc>
          <w:tcPr>
            <w:tcW w:w="868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010A99" w:rsidRDefault="00010A99" w:rsidP="004667A7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3,1%</w:t>
            </w:r>
          </w:p>
        </w:tc>
      </w:tr>
    </w:tbl>
    <w:p w:rsidR="000D0A85" w:rsidRPr="0015043C" w:rsidRDefault="000D0A85" w:rsidP="000D0A85">
      <w:pPr>
        <w:tabs>
          <w:tab w:val="left" w:pos="1660"/>
          <w:tab w:val="left" w:pos="2740"/>
          <w:tab w:val="left" w:pos="3820"/>
          <w:tab w:val="left" w:pos="4900"/>
          <w:tab w:val="left" w:pos="5980"/>
          <w:tab w:val="left" w:pos="7060"/>
        </w:tabs>
        <w:rPr>
          <w:rFonts w:ascii="Arial Narrow" w:hAnsi="Arial Narrow"/>
          <w:sz w:val="16"/>
          <w:szCs w:val="16"/>
        </w:rPr>
      </w:pPr>
      <w:r w:rsidRPr="0015043C">
        <w:rPr>
          <w:rFonts w:ascii="Arial Narrow" w:hAnsi="Arial Narrow"/>
          <w:sz w:val="16"/>
          <w:szCs w:val="16"/>
        </w:rPr>
        <w:t xml:space="preserve"> *  Εκτιμήσεις     **  Προβλέψεις</w:t>
      </w:r>
    </w:p>
    <w:p w:rsidR="000D0A85" w:rsidRDefault="000D0A85" w:rsidP="000D0A85">
      <w:pPr>
        <w:tabs>
          <w:tab w:val="left" w:pos="180"/>
        </w:tabs>
        <w:jc w:val="both"/>
        <w:rPr>
          <w:rFonts w:ascii="Arial Narrow" w:hAnsi="Arial Narrow"/>
          <w:sz w:val="16"/>
          <w:szCs w:val="16"/>
        </w:rPr>
      </w:pPr>
      <w:bookmarkStart w:id="1" w:name="OLE_LINK1"/>
      <w:bookmarkStart w:id="2" w:name="OLE_LINK2"/>
      <w:r w:rsidRPr="0015043C">
        <w:rPr>
          <w:rFonts w:ascii="Arial Narrow" w:hAnsi="Arial Narrow"/>
          <w:sz w:val="16"/>
          <w:szCs w:val="16"/>
        </w:rPr>
        <w:t xml:space="preserve">Πηγή:  </w:t>
      </w:r>
      <w:r w:rsidR="004667A7">
        <w:rPr>
          <w:rFonts w:ascii="Arial Narrow" w:hAnsi="Arial Narrow"/>
          <w:sz w:val="16"/>
          <w:szCs w:val="16"/>
        </w:rPr>
        <w:t>ΟΔΔΗΧ</w:t>
      </w:r>
    </w:p>
    <w:p w:rsidR="000D0A85" w:rsidRDefault="000D0A85" w:rsidP="000D0A85">
      <w:pPr>
        <w:tabs>
          <w:tab w:val="left" w:pos="180"/>
        </w:tabs>
        <w:jc w:val="both"/>
        <w:rPr>
          <w:rFonts w:ascii="Arial Narrow" w:hAnsi="Arial Narrow"/>
          <w:sz w:val="16"/>
          <w:szCs w:val="16"/>
        </w:rPr>
      </w:pPr>
    </w:p>
    <w:p w:rsidR="000D0A85" w:rsidRDefault="000D0A85" w:rsidP="000D0A85">
      <w:pPr>
        <w:tabs>
          <w:tab w:val="left" w:pos="180"/>
        </w:tabs>
        <w:jc w:val="both"/>
        <w:rPr>
          <w:rFonts w:ascii="Arial Narrow" w:hAnsi="Arial Narrow"/>
          <w:sz w:val="16"/>
          <w:szCs w:val="16"/>
        </w:rPr>
      </w:pPr>
    </w:p>
    <w:tbl>
      <w:tblPr>
        <w:tblW w:w="7989" w:type="dxa"/>
        <w:jc w:val="center"/>
        <w:tblLayout w:type="fixed"/>
        <w:tblLook w:val="00BF" w:firstRow="1" w:lastRow="0" w:firstColumn="1" w:lastColumn="0" w:noHBand="0" w:noVBand="0"/>
      </w:tblPr>
      <w:tblGrid>
        <w:gridCol w:w="7989"/>
      </w:tblGrid>
      <w:tr w:rsidR="000D0A85" w:rsidRPr="0015043C" w:rsidTr="00451ECA">
        <w:trPr>
          <w:jc w:val="center"/>
        </w:trPr>
        <w:tc>
          <w:tcPr>
            <w:tcW w:w="7989" w:type="dxa"/>
            <w:shd w:val="clear" w:color="auto" w:fill="404040" w:themeFill="text1" w:themeFillTint="BF"/>
          </w:tcPr>
          <w:bookmarkEnd w:id="1"/>
          <w:bookmarkEnd w:id="2"/>
          <w:p w:rsidR="000D0A85" w:rsidRPr="0015043C" w:rsidRDefault="000D0A85" w:rsidP="00451ECA">
            <w:pPr>
              <w:pStyle w:val="6"/>
              <w:spacing w:before="120"/>
              <w:rPr>
                <w:color w:val="FFFFFF"/>
                <w:sz w:val="24"/>
                <w:szCs w:val="24"/>
              </w:rPr>
            </w:pPr>
            <w:r>
              <w:rPr>
                <w:color w:val="FFFFFF"/>
                <w:sz w:val="24"/>
                <w:szCs w:val="24"/>
              </w:rPr>
              <w:t>Διάγραμμα 4.3</w:t>
            </w:r>
            <w:r w:rsidRPr="0015043C">
              <w:rPr>
                <w:color w:val="FFFFFF"/>
                <w:sz w:val="24"/>
                <w:szCs w:val="24"/>
              </w:rPr>
              <w:t xml:space="preserve">  Δαπάνες για τόκους χρέους Κεντρικής </w:t>
            </w:r>
            <w:r>
              <w:rPr>
                <w:color w:val="FFFFFF"/>
                <w:sz w:val="24"/>
                <w:szCs w:val="24"/>
              </w:rPr>
              <w:t>Διοίκησης</w:t>
            </w:r>
          </w:p>
          <w:p w:rsidR="000D0A85" w:rsidRPr="0015043C" w:rsidRDefault="000D0A85" w:rsidP="00451ECA">
            <w:pPr>
              <w:spacing w:after="120"/>
              <w:jc w:val="center"/>
              <w:rPr>
                <w:rFonts w:ascii="Arial Narrow" w:hAnsi="Arial Narrow"/>
                <w:color w:val="FFFFFF"/>
              </w:rPr>
            </w:pPr>
            <w:r w:rsidRPr="0015043C">
              <w:rPr>
                <w:rFonts w:ascii="Arial Narrow" w:hAnsi="Arial Narrow"/>
                <w:b/>
                <w:color w:val="FFFFFF"/>
              </w:rPr>
              <w:t>(% του ΑΕΠ)</w:t>
            </w:r>
          </w:p>
        </w:tc>
      </w:tr>
      <w:tr w:rsidR="000D0A85" w:rsidRPr="0015043C" w:rsidTr="00451ECA">
        <w:trPr>
          <w:jc w:val="center"/>
        </w:trPr>
        <w:tc>
          <w:tcPr>
            <w:tcW w:w="7989" w:type="dxa"/>
            <w:shd w:val="clear" w:color="auto" w:fill="auto"/>
          </w:tcPr>
          <w:p w:rsidR="000D0A85" w:rsidRPr="0015043C" w:rsidRDefault="00510AF4" w:rsidP="00451ECA">
            <w:pPr>
              <w:jc w:val="center"/>
            </w:pPr>
            <w:r w:rsidRPr="00510AF4">
              <w:rPr>
                <w:noProof/>
              </w:rPr>
              <w:drawing>
                <wp:inline distT="0" distB="0" distL="0" distR="0">
                  <wp:extent cx="4819650" cy="2981325"/>
                  <wp:effectExtent l="0" t="0" r="0" b="0"/>
                  <wp:docPr id="10" name="Γράφημα 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1"/>
                    </a:graphicData>
                  </a:graphic>
                </wp:inline>
              </w:drawing>
            </w:r>
          </w:p>
        </w:tc>
      </w:tr>
    </w:tbl>
    <w:p w:rsidR="000D0A85" w:rsidRPr="0015043C" w:rsidRDefault="000D0A85" w:rsidP="000D0A85">
      <w:pPr>
        <w:tabs>
          <w:tab w:val="left" w:pos="1660"/>
          <w:tab w:val="left" w:pos="2740"/>
          <w:tab w:val="left" w:pos="3820"/>
          <w:tab w:val="left" w:pos="4900"/>
          <w:tab w:val="left" w:pos="5980"/>
          <w:tab w:val="left" w:pos="7060"/>
        </w:tabs>
        <w:ind w:firstLine="180"/>
        <w:rPr>
          <w:rFonts w:ascii="Arial Narrow" w:hAnsi="Arial Narrow"/>
          <w:sz w:val="16"/>
          <w:szCs w:val="16"/>
        </w:rPr>
      </w:pPr>
      <w:r w:rsidRPr="0015043C">
        <w:rPr>
          <w:rFonts w:ascii="Arial Narrow" w:hAnsi="Arial Narrow"/>
          <w:sz w:val="16"/>
          <w:szCs w:val="16"/>
        </w:rPr>
        <w:t xml:space="preserve">         *  Εκτιμήσεις    **  Προβλέψεις</w:t>
      </w:r>
    </w:p>
    <w:p w:rsidR="000D0A85" w:rsidRPr="00D36E90" w:rsidRDefault="000D0A85" w:rsidP="000D0A85">
      <w:pPr>
        <w:tabs>
          <w:tab w:val="left" w:pos="180"/>
        </w:tabs>
        <w:jc w:val="both"/>
        <w:rPr>
          <w:rFonts w:ascii="Arial Narrow" w:hAnsi="Arial Narrow"/>
          <w:sz w:val="16"/>
          <w:szCs w:val="16"/>
        </w:rPr>
      </w:pPr>
      <w:r w:rsidRPr="00D36E90">
        <w:rPr>
          <w:rFonts w:ascii="Arial Narrow" w:hAnsi="Arial Narrow"/>
          <w:sz w:val="16"/>
          <w:szCs w:val="16"/>
        </w:rPr>
        <w:t xml:space="preserve">             Πηγή:  </w:t>
      </w:r>
      <w:r w:rsidR="00412F33">
        <w:rPr>
          <w:rFonts w:ascii="Arial Narrow" w:hAnsi="Arial Narrow"/>
          <w:sz w:val="16"/>
          <w:szCs w:val="16"/>
        </w:rPr>
        <w:t>ΟΔΔΗΧ</w:t>
      </w:r>
    </w:p>
    <w:p w:rsidR="000D0A85" w:rsidRDefault="000D0A85" w:rsidP="000D0A85">
      <w:pPr>
        <w:tabs>
          <w:tab w:val="left" w:pos="180"/>
        </w:tabs>
        <w:jc w:val="both"/>
        <w:rPr>
          <w:sz w:val="16"/>
          <w:szCs w:val="16"/>
        </w:rPr>
      </w:pPr>
    </w:p>
    <w:p w:rsidR="001B0B9D" w:rsidRDefault="001B0B9D" w:rsidP="000D0A85">
      <w:pPr>
        <w:tabs>
          <w:tab w:val="left" w:pos="180"/>
        </w:tabs>
        <w:jc w:val="both"/>
        <w:rPr>
          <w:sz w:val="16"/>
          <w:szCs w:val="16"/>
        </w:rPr>
      </w:pPr>
    </w:p>
    <w:p w:rsidR="006E6670" w:rsidRPr="009C2F54" w:rsidRDefault="006E6670" w:rsidP="006E6670">
      <w:pPr>
        <w:shd w:val="clear" w:color="auto" w:fill="595959" w:themeFill="text1" w:themeFillTint="A6"/>
        <w:jc w:val="both"/>
        <w:rPr>
          <w:rFonts w:ascii="Arial Narrow" w:hAnsi="Arial Narrow"/>
          <w:b/>
          <w:bCs/>
          <w:color w:val="FFFFFF"/>
          <w:sz w:val="26"/>
          <w:szCs w:val="22"/>
        </w:rPr>
      </w:pPr>
      <w:r>
        <w:rPr>
          <w:rFonts w:ascii="Arial Narrow" w:hAnsi="Arial Narrow"/>
          <w:b/>
          <w:bCs/>
          <w:color w:val="FFFFFF"/>
          <w:sz w:val="26"/>
          <w:szCs w:val="22"/>
        </w:rPr>
        <w:t>5</w:t>
      </w:r>
      <w:r w:rsidRPr="009C2F54">
        <w:rPr>
          <w:rFonts w:ascii="Arial Narrow" w:hAnsi="Arial Narrow"/>
          <w:b/>
          <w:bCs/>
          <w:color w:val="FFFFFF"/>
          <w:sz w:val="26"/>
          <w:szCs w:val="22"/>
        </w:rPr>
        <w:t>.</w:t>
      </w:r>
      <w:r w:rsidRPr="009C2F54">
        <w:rPr>
          <w:rFonts w:ascii="Arial Narrow" w:hAnsi="Arial Narrow"/>
          <w:b/>
          <w:bCs/>
          <w:color w:val="FFFFFF"/>
          <w:sz w:val="26"/>
          <w:szCs w:val="22"/>
        </w:rPr>
        <w:tab/>
      </w:r>
      <w:r>
        <w:rPr>
          <w:rFonts w:ascii="Arial Narrow" w:hAnsi="Arial Narrow"/>
          <w:b/>
          <w:bCs/>
          <w:color w:val="FFFFFF"/>
          <w:sz w:val="26"/>
          <w:szCs w:val="22"/>
        </w:rPr>
        <w:t>Η ενοποιημένη αγορά ευρωομολόγων</w:t>
      </w:r>
    </w:p>
    <w:p w:rsidR="006E6670" w:rsidRPr="006E6670" w:rsidRDefault="006E6670" w:rsidP="000D0A85">
      <w:pPr>
        <w:tabs>
          <w:tab w:val="left" w:pos="180"/>
        </w:tabs>
        <w:jc w:val="both"/>
        <w:rPr>
          <w:sz w:val="22"/>
          <w:szCs w:val="22"/>
        </w:rPr>
      </w:pPr>
    </w:p>
    <w:p w:rsidR="00F64DB5" w:rsidRPr="00F64DB5" w:rsidRDefault="00F64DB5" w:rsidP="00F64DB5">
      <w:pPr>
        <w:jc w:val="both"/>
        <w:rPr>
          <w:bCs/>
          <w:sz w:val="22"/>
          <w:szCs w:val="22"/>
        </w:rPr>
      </w:pPr>
      <w:r w:rsidRPr="00F64DB5">
        <w:rPr>
          <w:bCs/>
          <w:sz w:val="22"/>
          <w:szCs w:val="22"/>
          <w:lang w:val="en-US"/>
        </w:rPr>
        <w:t>To</w:t>
      </w:r>
      <w:r w:rsidRPr="00F64DB5">
        <w:rPr>
          <w:bCs/>
          <w:sz w:val="22"/>
          <w:szCs w:val="22"/>
        </w:rPr>
        <w:t xml:space="preserve"> πρόγραμμα ποσοτικής χαλάρωσης (</w:t>
      </w:r>
      <w:r w:rsidRPr="00F64DB5">
        <w:rPr>
          <w:bCs/>
          <w:sz w:val="22"/>
          <w:szCs w:val="22"/>
          <w:lang w:val="en-US"/>
        </w:rPr>
        <w:t>quantitative</w:t>
      </w:r>
      <w:r w:rsidRPr="00F64DB5">
        <w:rPr>
          <w:bCs/>
          <w:sz w:val="22"/>
          <w:szCs w:val="22"/>
        </w:rPr>
        <w:t xml:space="preserve"> </w:t>
      </w:r>
      <w:r w:rsidRPr="00F64DB5">
        <w:rPr>
          <w:bCs/>
          <w:sz w:val="22"/>
          <w:szCs w:val="22"/>
          <w:lang w:val="en-US"/>
        </w:rPr>
        <w:t>easing</w:t>
      </w:r>
      <w:r w:rsidRPr="00F64DB5">
        <w:rPr>
          <w:bCs/>
          <w:sz w:val="22"/>
          <w:szCs w:val="22"/>
        </w:rPr>
        <w:t>) που ξεκίνησε από την Ευρωπαϊκή Κεντρ</w:t>
      </w:r>
      <w:r w:rsidRPr="00F64DB5">
        <w:rPr>
          <w:bCs/>
          <w:sz w:val="22"/>
          <w:szCs w:val="22"/>
        </w:rPr>
        <w:t>ι</w:t>
      </w:r>
      <w:r w:rsidRPr="00F64DB5">
        <w:rPr>
          <w:bCs/>
          <w:sz w:val="22"/>
          <w:szCs w:val="22"/>
        </w:rPr>
        <w:t>κή Τράπεζα τον Μάρτιο του 2015 αναμένεται να συνεχιστεί τουλάχιστον έως τον Μάρτιο του 2017, ενώ οι αγορές κρατικών χρεογράφων έχουν ήδη ξεπεράσει το 1</w:t>
      </w:r>
      <w:r>
        <w:rPr>
          <w:bCs/>
          <w:sz w:val="22"/>
          <w:szCs w:val="22"/>
        </w:rPr>
        <w:t xml:space="preserve"> </w:t>
      </w:r>
      <w:r w:rsidRPr="00F64DB5">
        <w:rPr>
          <w:bCs/>
          <w:sz w:val="22"/>
          <w:szCs w:val="22"/>
        </w:rPr>
        <w:t>τρισ. ευρώ. Οι αποδόσεις των περι</w:t>
      </w:r>
      <w:r w:rsidRPr="00F64DB5">
        <w:rPr>
          <w:bCs/>
          <w:sz w:val="22"/>
          <w:szCs w:val="22"/>
        </w:rPr>
        <w:t>σ</w:t>
      </w:r>
      <w:r w:rsidRPr="00F64DB5">
        <w:rPr>
          <w:bCs/>
          <w:sz w:val="22"/>
          <w:szCs w:val="22"/>
        </w:rPr>
        <w:t>σότερων ευρωπαϊκών κρατικών τίτλων εξακολουθούν και το τρέχον έτος να κινούνται σε ιστορικά χαμηλά επίπεδα, ενώ για αρκετές χώρες της ευρωζώνης, όπως η Γερμανία, η Γαλλία, η Ολλανδία, το Βέλγιο, η Αυστρία και η Φι</w:t>
      </w:r>
      <w:r>
        <w:rPr>
          <w:bCs/>
          <w:sz w:val="22"/>
          <w:szCs w:val="22"/>
        </w:rPr>
        <w:t>ν</w:t>
      </w:r>
      <w:r w:rsidRPr="00F64DB5">
        <w:rPr>
          <w:bCs/>
          <w:sz w:val="22"/>
          <w:szCs w:val="22"/>
        </w:rPr>
        <w:t>λανδία, το σύνολο σχεδόν του βραχυπρόθεσμου και μεσοπρόθεσμου χρ</w:t>
      </w:r>
      <w:r w:rsidRPr="00F64DB5">
        <w:rPr>
          <w:bCs/>
          <w:sz w:val="22"/>
          <w:szCs w:val="22"/>
        </w:rPr>
        <w:t>έ</w:t>
      </w:r>
      <w:r w:rsidRPr="00F64DB5">
        <w:rPr>
          <w:bCs/>
          <w:sz w:val="22"/>
          <w:szCs w:val="22"/>
        </w:rPr>
        <w:t xml:space="preserve">ους τους διαπραγματεύεται με αρνητικές αποδόσεις. </w:t>
      </w:r>
    </w:p>
    <w:p w:rsidR="000D0A85" w:rsidRPr="006E6670" w:rsidRDefault="000D0A85" w:rsidP="000D0A85">
      <w:pPr>
        <w:jc w:val="both"/>
        <w:rPr>
          <w:sz w:val="22"/>
          <w:szCs w:val="22"/>
        </w:rPr>
      </w:pPr>
    </w:p>
    <w:p w:rsidR="000D0A85" w:rsidRPr="009C2F54" w:rsidRDefault="00434FB2" w:rsidP="000D0A85">
      <w:pPr>
        <w:shd w:val="clear" w:color="auto" w:fill="595959" w:themeFill="text1" w:themeFillTint="A6"/>
        <w:jc w:val="both"/>
        <w:rPr>
          <w:rFonts w:ascii="Arial Narrow" w:hAnsi="Arial Narrow"/>
          <w:b/>
          <w:bCs/>
          <w:color w:val="FFFFFF"/>
          <w:sz w:val="26"/>
          <w:szCs w:val="22"/>
        </w:rPr>
      </w:pPr>
      <w:r>
        <w:rPr>
          <w:rFonts w:ascii="Arial Narrow" w:hAnsi="Arial Narrow"/>
          <w:b/>
          <w:bCs/>
          <w:color w:val="FFFFFF"/>
          <w:sz w:val="26"/>
          <w:szCs w:val="22"/>
        </w:rPr>
        <w:t>6</w:t>
      </w:r>
      <w:r w:rsidR="000D0A85" w:rsidRPr="009C2F54">
        <w:rPr>
          <w:rFonts w:ascii="Arial Narrow" w:hAnsi="Arial Narrow"/>
          <w:b/>
          <w:bCs/>
          <w:color w:val="FFFFFF"/>
          <w:sz w:val="26"/>
          <w:szCs w:val="22"/>
        </w:rPr>
        <w:t>.</w:t>
      </w:r>
      <w:r w:rsidR="000D0A85" w:rsidRPr="009C2F54">
        <w:rPr>
          <w:rFonts w:ascii="Arial Narrow" w:hAnsi="Arial Narrow"/>
          <w:b/>
          <w:bCs/>
          <w:color w:val="FFFFFF"/>
          <w:sz w:val="26"/>
          <w:szCs w:val="22"/>
        </w:rPr>
        <w:tab/>
      </w:r>
      <w:r w:rsidR="000D0A85">
        <w:rPr>
          <w:rFonts w:ascii="Arial Narrow" w:hAnsi="Arial Narrow"/>
          <w:b/>
          <w:bCs/>
          <w:color w:val="FFFFFF"/>
          <w:sz w:val="26"/>
          <w:szCs w:val="22"/>
        </w:rPr>
        <w:t xml:space="preserve">Αγορά </w:t>
      </w:r>
      <w:r w:rsidR="000D0A85" w:rsidRPr="009C2F54">
        <w:rPr>
          <w:rFonts w:ascii="Arial Narrow" w:hAnsi="Arial Narrow"/>
          <w:b/>
          <w:bCs/>
          <w:color w:val="FFFFFF"/>
          <w:sz w:val="26"/>
          <w:szCs w:val="22"/>
        </w:rPr>
        <w:t>τίτλων του Ελληνικού Δημοσίου</w:t>
      </w:r>
    </w:p>
    <w:p w:rsidR="000D0A85" w:rsidRDefault="000D0A85" w:rsidP="000D0A85">
      <w:pPr>
        <w:jc w:val="both"/>
        <w:rPr>
          <w:sz w:val="20"/>
          <w:szCs w:val="22"/>
        </w:rPr>
      </w:pPr>
    </w:p>
    <w:p w:rsidR="004F7A1F" w:rsidRPr="00AB5DEC" w:rsidRDefault="004F7A1F" w:rsidP="004F7A1F">
      <w:pPr>
        <w:jc w:val="both"/>
        <w:rPr>
          <w:bCs/>
          <w:sz w:val="22"/>
          <w:szCs w:val="22"/>
        </w:rPr>
      </w:pPr>
      <w:r w:rsidRPr="00AB5DEC">
        <w:rPr>
          <w:bCs/>
          <w:sz w:val="22"/>
          <w:szCs w:val="22"/>
          <w:lang w:val="en-US"/>
        </w:rPr>
        <w:t>T</w:t>
      </w:r>
      <w:r w:rsidRPr="00AB5DEC">
        <w:rPr>
          <w:bCs/>
          <w:sz w:val="22"/>
          <w:szCs w:val="22"/>
        </w:rPr>
        <w:t>ο βραχυχρόνιο κόστος δανεισμού του Ελληνικού Δημοσίου, όπως αυτό αποτυπώνεται στις δημ</w:t>
      </w:r>
      <w:r w:rsidRPr="00AB5DEC">
        <w:rPr>
          <w:bCs/>
          <w:sz w:val="22"/>
          <w:szCs w:val="22"/>
        </w:rPr>
        <w:t>ο</w:t>
      </w:r>
      <w:r w:rsidRPr="00AB5DEC">
        <w:rPr>
          <w:bCs/>
          <w:sz w:val="22"/>
          <w:szCs w:val="22"/>
        </w:rPr>
        <w:t xml:space="preserve">πρασίες εντόκων γραμματίων 13 και 26 εβδομάδων, </w:t>
      </w:r>
      <w:r w:rsidR="00192D70">
        <w:rPr>
          <w:bCs/>
          <w:sz w:val="22"/>
          <w:szCs w:val="22"/>
        </w:rPr>
        <w:t>παραμένει σταθερό σε σχέση με το προηγούμενο έτος</w:t>
      </w:r>
      <w:r w:rsidRPr="00AB5DEC">
        <w:rPr>
          <w:bCs/>
          <w:sz w:val="22"/>
          <w:szCs w:val="22"/>
        </w:rPr>
        <w:t>. Στις δημο</w:t>
      </w:r>
      <w:r w:rsidR="00F64DB5">
        <w:rPr>
          <w:bCs/>
          <w:sz w:val="22"/>
          <w:szCs w:val="22"/>
        </w:rPr>
        <w:t>πρασίες του Σεπτεμβρίου του 2016</w:t>
      </w:r>
      <w:r w:rsidRPr="00AB5DEC">
        <w:rPr>
          <w:bCs/>
          <w:sz w:val="22"/>
          <w:szCs w:val="22"/>
        </w:rPr>
        <w:t xml:space="preserve"> τα επιτόκια διαμορφώθηκαν </w:t>
      </w:r>
      <w:r w:rsidR="00F64DB5">
        <w:rPr>
          <w:bCs/>
          <w:sz w:val="22"/>
          <w:szCs w:val="22"/>
        </w:rPr>
        <w:t xml:space="preserve">εκ νέου </w:t>
      </w:r>
      <w:r w:rsidRPr="00AB5DEC">
        <w:rPr>
          <w:bCs/>
          <w:sz w:val="22"/>
          <w:szCs w:val="22"/>
        </w:rPr>
        <w:t>στο 2,97% για τα εξάμηνα και 2,70% για τα τρίμηνα έντοκα γραμμάτια.</w:t>
      </w:r>
    </w:p>
    <w:p w:rsidR="004F7A1F" w:rsidRPr="00AB5DEC" w:rsidRDefault="004F7A1F" w:rsidP="004F7A1F">
      <w:pPr>
        <w:jc w:val="both"/>
        <w:rPr>
          <w:bCs/>
          <w:sz w:val="22"/>
          <w:szCs w:val="22"/>
        </w:rPr>
      </w:pPr>
    </w:p>
    <w:p w:rsidR="004F7A1F" w:rsidRPr="00AB5DEC" w:rsidRDefault="004F7A1F" w:rsidP="004F7A1F">
      <w:pPr>
        <w:jc w:val="both"/>
        <w:rPr>
          <w:sz w:val="22"/>
          <w:szCs w:val="22"/>
        </w:rPr>
      </w:pPr>
      <w:r w:rsidRPr="00AB5DEC">
        <w:rPr>
          <w:sz w:val="22"/>
          <w:szCs w:val="22"/>
        </w:rPr>
        <w:t>Η καμπύλη αποδόσεων του Ελληνικού Δημοσίου έχει θετική κλίση (</w:t>
      </w:r>
      <w:r w:rsidRPr="00AB5DEC">
        <w:rPr>
          <w:sz w:val="22"/>
          <w:szCs w:val="22"/>
          <w:lang w:val="en-US"/>
        </w:rPr>
        <w:t>steepening</w:t>
      </w:r>
      <w:r w:rsidRPr="00AB5DEC">
        <w:rPr>
          <w:sz w:val="22"/>
          <w:szCs w:val="22"/>
        </w:rPr>
        <w:t xml:space="preserve"> </w:t>
      </w:r>
      <w:r w:rsidRPr="00AB5DEC">
        <w:rPr>
          <w:sz w:val="22"/>
          <w:szCs w:val="22"/>
          <w:lang w:val="en-US"/>
        </w:rPr>
        <w:t>curve</w:t>
      </w:r>
      <w:r w:rsidR="00BB7147">
        <w:rPr>
          <w:sz w:val="22"/>
          <w:szCs w:val="22"/>
        </w:rPr>
        <w:t xml:space="preserve">) για </w:t>
      </w:r>
      <w:r w:rsidR="00D17B59">
        <w:rPr>
          <w:sz w:val="22"/>
          <w:szCs w:val="22"/>
        </w:rPr>
        <w:t>βραχυπρ</w:t>
      </w:r>
      <w:r w:rsidR="00D17B59">
        <w:rPr>
          <w:sz w:val="22"/>
          <w:szCs w:val="22"/>
        </w:rPr>
        <w:t>ό</w:t>
      </w:r>
      <w:r w:rsidR="00D17B59">
        <w:rPr>
          <w:sz w:val="22"/>
          <w:szCs w:val="22"/>
        </w:rPr>
        <w:t xml:space="preserve">θεσμες </w:t>
      </w:r>
      <w:r w:rsidR="00BB7147">
        <w:rPr>
          <w:sz w:val="22"/>
          <w:szCs w:val="22"/>
        </w:rPr>
        <w:t>διάρκειες μέχρι 3</w:t>
      </w:r>
      <w:r w:rsidRPr="00AB5DEC">
        <w:rPr>
          <w:sz w:val="22"/>
          <w:szCs w:val="22"/>
        </w:rPr>
        <w:t xml:space="preserve"> έτη, ενώ για </w:t>
      </w:r>
      <w:r w:rsidR="00BB7147">
        <w:rPr>
          <w:sz w:val="22"/>
          <w:szCs w:val="22"/>
        </w:rPr>
        <w:t xml:space="preserve">μεσοπρόθεσμες και μακροπρόθεσμες </w:t>
      </w:r>
      <w:r w:rsidRPr="00AB5DEC">
        <w:rPr>
          <w:sz w:val="22"/>
          <w:szCs w:val="22"/>
        </w:rPr>
        <w:t xml:space="preserve">διάρκειες παρουσιάζει </w:t>
      </w:r>
      <w:r w:rsidRPr="00AB5DEC">
        <w:rPr>
          <w:sz w:val="22"/>
          <w:szCs w:val="22"/>
        </w:rPr>
        <w:t>ε</w:t>
      </w:r>
      <w:r w:rsidRPr="00AB5DEC">
        <w:rPr>
          <w:sz w:val="22"/>
          <w:szCs w:val="22"/>
        </w:rPr>
        <w:t>λαφρά καθοδική κλίση (διάγραμμα 4.4).</w:t>
      </w:r>
    </w:p>
    <w:p w:rsidR="006730C6" w:rsidRDefault="006730C6" w:rsidP="000D0A85">
      <w:pPr>
        <w:pStyle w:val="a9"/>
        <w:tabs>
          <w:tab w:val="left" w:pos="9355"/>
        </w:tabs>
        <w:jc w:val="both"/>
        <w:rPr>
          <w:sz w:val="22"/>
          <w:szCs w:val="22"/>
        </w:rPr>
      </w:pPr>
    </w:p>
    <w:p w:rsidR="00A338EA" w:rsidRPr="009D29B2" w:rsidRDefault="00A338EA" w:rsidP="000D0A85">
      <w:pPr>
        <w:pStyle w:val="a9"/>
        <w:tabs>
          <w:tab w:val="left" w:pos="9355"/>
        </w:tabs>
        <w:jc w:val="both"/>
        <w:rPr>
          <w:sz w:val="22"/>
          <w:szCs w:val="22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9287"/>
      </w:tblGrid>
      <w:tr w:rsidR="000D0A85" w:rsidRPr="0015043C" w:rsidTr="00451ECA">
        <w:tc>
          <w:tcPr>
            <w:tcW w:w="9287" w:type="dxa"/>
            <w:shd w:val="clear" w:color="auto" w:fill="404040" w:themeFill="text1" w:themeFillTint="BF"/>
          </w:tcPr>
          <w:p w:rsidR="000D0A85" w:rsidRPr="0015043C" w:rsidRDefault="000D0A85" w:rsidP="00E43AFA">
            <w:pPr>
              <w:pStyle w:val="a9"/>
              <w:tabs>
                <w:tab w:val="left" w:pos="9355"/>
              </w:tabs>
              <w:spacing w:before="120"/>
              <w:jc w:val="center"/>
            </w:pPr>
            <w:r>
              <w:rPr>
                <w:rFonts w:ascii="Arial Narrow" w:hAnsi="Arial Narrow"/>
                <w:b/>
                <w:color w:val="FFFFFF"/>
                <w:szCs w:val="22"/>
              </w:rPr>
              <w:t>Διάγραμμα 4.4</w:t>
            </w:r>
            <w:r w:rsidRPr="0015043C">
              <w:rPr>
                <w:rFonts w:ascii="Arial Narrow" w:hAnsi="Arial Narrow"/>
                <w:b/>
                <w:color w:val="FFFFFF"/>
                <w:szCs w:val="22"/>
              </w:rPr>
              <w:t xml:space="preserve">   Καμπύλη αποδόσεων τίτλων Ελληνικού Δημοσίου</w:t>
            </w:r>
          </w:p>
        </w:tc>
      </w:tr>
      <w:tr w:rsidR="000D0A85" w:rsidRPr="0015043C" w:rsidTr="00451ECA">
        <w:tc>
          <w:tcPr>
            <w:tcW w:w="9287" w:type="dxa"/>
          </w:tcPr>
          <w:p w:rsidR="000D0A85" w:rsidRPr="0015043C" w:rsidRDefault="00D17B59" w:rsidP="00451ECA">
            <w:pPr>
              <w:pStyle w:val="a9"/>
              <w:tabs>
                <w:tab w:val="left" w:pos="9355"/>
              </w:tabs>
              <w:spacing w:before="120" w:after="0"/>
              <w:jc w:val="center"/>
            </w:pPr>
            <w:r w:rsidRPr="00D17B59">
              <w:rPr>
                <w:noProof/>
              </w:rPr>
              <w:drawing>
                <wp:inline distT="0" distB="0" distL="0" distR="0">
                  <wp:extent cx="4542367" cy="2624667"/>
                  <wp:effectExtent l="0" t="0" r="0" b="0"/>
                  <wp:docPr id="17" name="Γράφημα 1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2"/>
                    </a:graphicData>
                  </a:graphic>
                </wp:inline>
              </w:drawing>
            </w:r>
          </w:p>
        </w:tc>
      </w:tr>
    </w:tbl>
    <w:p w:rsidR="000D0A85" w:rsidRPr="0015043C" w:rsidRDefault="000D0A85" w:rsidP="000D0A85">
      <w:pPr>
        <w:tabs>
          <w:tab w:val="left" w:pos="180"/>
        </w:tabs>
        <w:jc w:val="both"/>
        <w:rPr>
          <w:rFonts w:ascii="Arial Narrow" w:hAnsi="Arial Narrow"/>
          <w:sz w:val="16"/>
          <w:szCs w:val="16"/>
        </w:rPr>
      </w:pPr>
      <w:bookmarkStart w:id="3" w:name="OLE_LINK5"/>
      <w:bookmarkStart w:id="4" w:name="OLE_LINK6"/>
      <w:r>
        <w:rPr>
          <w:rFonts w:ascii="Arial Narrow" w:hAnsi="Arial Narrow"/>
          <w:sz w:val="16"/>
          <w:szCs w:val="16"/>
        </w:rPr>
        <w:t xml:space="preserve">                   </w:t>
      </w:r>
      <w:r w:rsidRPr="0015043C">
        <w:rPr>
          <w:rFonts w:ascii="Arial Narrow" w:hAnsi="Arial Narrow"/>
          <w:sz w:val="16"/>
          <w:szCs w:val="16"/>
        </w:rPr>
        <w:t xml:space="preserve">Πηγή:  </w:t>
      </w:r>
      <w:r w:rsidR="004F7A1F">
        <w:rPr>
          <w:rFonts w:ascii="Arial Narrow" w:hAnsi="Arial Narrow"/>
          <w:sz w:val="16"/>
          <w:szCs w:val="16"/>
        </w:rPr>
        <w:t>ΟΔΔΗΧ</w:t>
      </w:r>
    </w:p>
    <w:bookmarkEnd w:id="3"/>
    <w:bookmarkEnd w:id="4"/>
    <w:p w:rsidR="001B0B9D" w:rsidRDefault="001B0B9D" w:rsidP="00962E66">
      <w:pPr>
        <w:jc w:val="both"/>
        <w:rPr>
          <w:bCs/>
          <w:sz w:val="22"/>
          <w:szCs w:val="22"/>
        </w:rPr>
      </w:pPr>
    </w:p>
    <w:p w:rsidR="00963FE1" w:rsidRDefault="00963FE1" w:rsidP="00962E66">
      <w:pPr>
        <w:jc w:val="both"/>
        <w:rPr>
          <w:bCs/>
          <w:sz w:val="22"/>
          <w:szCs w:val="22"/>
        </w:rPr>
      </w:pPr>
    </w:p>
    <w:p w:rsidR="00ED39C1" w:rsidRPr="00BA5B53" w:rsidRDefault="00ED39C1" w:rsidP="00ED39C1">
      <w:pPr>
        <w:jc w:val="both"/>
        <w:rPr>
          <w:bCs/>
          <w:sz w:val="22"/>
          <w:szCs w:val="22"/>
        </w:rPr>
      </w:pPr>
      <w:r w:rsidRPr="00BA5B53">
        <w:rPr>
          <w:bCs/>
          <w:sz w:val="22"/>
          <w:szCs w:val="22"/>
        </w:rPr>
        <w:t>Η διαφορά απόδοσης (yield spread) μεταξύ του 10-ετούς ελληνικού και του αντίστοιχου γερμανικού ομολόγου αναφοράς παρουσίασε έντονη μεταβλητότητα</w:t>
      </w:r>
      <w:r w:rsidR="009400CD">
        <w:rPr>
          <w:bCs/>
          <w:sz w:val="22"/>
          <w:szCs w:val="22"/>
        </w:rPr>
        <w:t>,</w:t>
      </w:r>
      <w:r w:rsidRPr="00BA5B53">
        <w:rPr>
          <w:bCs/>
          <w:sz w:val="22"/>
          <w:szCs w:val="22"/>
        </w:rPr>
        <w:t xml:space="preserve"> με συνεχείς αυξομειώσεις καθ’ όλη τη διά</w:t>
      </w:r>
      <w:r w:rsidRPr="00BA5B53">
        <w:rPr>
          <w:bCs/>
          <w:sz w:val="22"/>
          <w:szCs w:val="22"/>
        </w:rPr>
        <w:t>ρ</w:t>
      </w:r>
      <w:r w:rsidRPr="00BA5B53">
        <w:rPr>
          <w:bCs/>
          <w:sz w:val="22"/>
          <w:szCs w:val="22"/>
        </w:rPr>
        <w:t>κεια του 2016. Από τα τέλη του Αυγούστου το περιθώριο απόδοσης υποχωρεί σταδιακά έναντι του γερμανικού κάτω από τις 900 μονάδες και διαμορφώνεται στα τρέχοντα επίπεδα των 8</w:t>
      </w:r>
      <w:r w:rsidRPr="005F315D">
        <w:rPr>
          <w:bCs/>
          <w:sz w:val="22"/>
          <w:szCs w:val="22"/>
        </w:rPr>
        <w:t>50</w:t>
      </w:r>
      <w:r w:rsidRPr="00BA5B53">
        <w:rPr>
          <w:bCs/>
          <w:sz w:val="22"/>
          <w:szCs w:val="22"/>
        </w:rPr>
        <w:t xml:space="preserve"> μονάδων βάσης. Αντίστοιχη μεταβλητότητα παρουσιάζουν και οι αποδόσεις των ελληνικών ομολόγων με την τρέχουσα απόδοση του δεκαετούς ομολόγου να διαμορφώνεται γύρω στο 8,</w:t>
      </w:r>
      <w:r w:rsidRPr="00712AA3">
        <w:rPr>
          <w:bCs/>
          <w:sz w:val="22"/>
          <w:szCs w:val="22"/>
        </w:rPr>
        <w:t>3</w:t>
      </w:r>
      <w:r w:rsidRPr="00BA5B53">
        <w:rPr>
          <w:bCs/>
          <w:sz w:val="22"/>
          <w:szCs w:val="22"/>
        </w:rPr>
        <w:t xml:space="preserve">%. </w:t>
      </w:r>
    </w:p>
    <w:p w:rsidR="00ED39C1" w:rsidRPr="00BA5B53" w:rsidRDefault="00ED39C1" w:rsidP="00ED39C1">
      <w:pPr>
        <w:jc w:val="both"/>
        <w:rPr>
          <w:bCs/>
          <w:sz w:val="22"/>
          <w:szCs w:val="22"/>
        </w:rPr>
      </w:pPr>
    </w:p>
    <w:p w:rsidR="00ED39C1" w:rsidRDefault="00ED39C1" w:rsidP="00ED39C1">
      <w:pPr>
        <w:jc w:val="both"/>
        <w:rPr>
          <w:sz w:val="22"/>
          <w:szCs w:val="22"/>
        </w:rPr>
      </w:pPr>
      <w:r w:rsidRPr="003B7D39">
        <w:rPr>
          <w:sz w:val="22"/>
          <w:szCs w:val="22"/>
        </w:rPr>
        <w:t xml:space="preserve">Κατά </w:t>
      </w:r>
      <w:r>
        <w:rPr>
          <w:sz w:val="22"/>
          <w:szCs w:val="22"/>
        </w:rPr>
        <w:t>τη διάρκεια</w:t>
      </w:r>
      <w:r w:rsidRPr="003B7D39">
        <w:rPr>
          <w:sz w:val="22"/>
          <w:szCs w:val="22"/>
        </w:rPr>
        <w:t xml:space="preserve"> του 201</w:t>
      </w:r>
      <w:r>
        <w:rPr>
          <w:sz w:val="22"/>
          <w:szCs w:val="22"/>
        </w:rPr>
        <w:t>6</w:t>
      </w:r>
      <w:r w:rsidRPr="003B7D39">
        <w:rPr>
          <w:sz w:val="22"/>
          <w:szCs w:val="22"/>
        </w:rPr>
        <w:t xml:space="preserve"> οι αποδόσεις των 10ετών κρατικών τίτλων των υπόλοιπων χωρών του ν</w:t>
      </w:r>
      <w:r w:rsidRPr="003B7D39">
        <w:rPr>
          <w:sz w:val="22"/>
          <w:szCs w:val="22"/>
        </w:rPr>
        <w:t>ό</w:t>
      </w:r>
      <w:r w:rsidRPr="003B7D39">
        <w:rPr>
          <w:sz w:val="22"/>
          <w:szCs w:val="22"/>
        </w:rPr>
        <w:t xml:space="preserve">του της ευρωζώνης, όπως η Ιταλία, το Βέλγιο, η Πορτογαλία, η Ισπανία, η Ιρλανδία και η Γαλλία, </w:t>
      </w:r>
      <w:r>
        <w:rPr>
          <w:sz w:val="22"/>
          <w:szCs w:val="22"/>
        </w:rPr>
        <w:t>ε</w:t>
      </w:r>
      <w:r>
        <w:rPr>
          <w:sz w:val="22"/>
          <w:szCs w:val="22"/>
        </w:rPr>
        <w:t>ξακολουθούν να κινούνται κοντά στα ιστορικά χαμηλά τους επίπεδα</w:t>
      </w:r>
      <w:r w:rsidRPr="003B7D39">
        <w:rPr>
          <w:sz w:val="22"/>
          <w:szCs w:val="22"/>
        </w:rPr>
        <w:t xml:space="preserve"> (διάγραμμα 4.5).</w:t>
      </w:r>
    </w:p>
    <w:p w:rsidR="001B0B9D" w:rsidRDefault="001B0B9D" w:rsidP="00267829">
      <w:pPr>
        <w:jc w:val="both"/>
        <w:rPr>
          <w:bCs/>
          <w:sz w:val="22"/>
          <w:szCs w:val="22"/>
        </w:rPr>
      </w:pPr>
    </w:p>
    <w:p w:rsidR="00A338EA" w:rsidRDefault="00A338EA" w:rsidP="00267829">
      <w:pPr>
        <w:jc w:val="both"/>
        <w:rPr>
          <w:bCs/>
          <w:sz w:val="22"/>
          <w:szCs w:val="22"/>
        </w:rPr>
      </w:pPr>
    </w:p>
    <w:p w:rsidR="00A338EA" w:rsidRDefault="00A338EA" w:rsidP="00267829">
      <w:pPr>
        <w:jc w:val="both"/>
        <w:rPr>
          <w:bCs/>
          <w:sz w:val="22"/>
          <w:szCs w:val="22"/>
        </w:rPr>
      </w:pPr>
    </w:p>
    <w:p w:rsidR="00A338EA" w:rsidRDefault="00A338EA" w:rsidP="00267829">
      <w:pPr>
        <w:jc w:val="both"/>
        <w:rPr>
          <w:bCs/>
          <w:sz w:val="22"/>
          <w:szCs w:val="22"/>
        </w:rPr>
      </w:pPr>
    </w:p>
    <w:p w:rsidR="00A338EA" w:rsidRDefault="00A338EA" w:rsidP="00267829">
      <w:pPr>
        <w:jc w:val="both"/>
        <w:rPr>
          <w:bCs/>
          <w:sz w:val="22"/>
          <w:szCs w:val="22"/>
        </w:rPr>
      </w:pPr>
    </w:p>
    <w:p w:rsidR="00A338EA" w:rsidRDefault="00A338EA" w:rsidP="00267829">
      <w:pPr>
        <w:jc w:val="both"/>
        <w:rPr>
          <w:bCs/>
          <w:sz w:val="22"/>
          <w:szCs w:val="22"/>
        </w:rPr>
      </w:pPr>
    </w:p>
    <w:p w:rsidR="00A338EA" w:rsidRDefault="00A338EA" w:rsidP="00267829">
      <w:pPr>
        <w:jc w:val="both"/>
        <w:rPr>
          <w:bCs/>
          <w:sz w:val="22"/>
          <w:szCs w:val="22"/>
        </w:rPr>
      </w:pPr>
    </w:p>
    <w:p w:rsidR="00A338EA" w:rsidRDefault="00A338EA" w:rsidP="00267829">
      <w:pPr>
        <w:jc w:val="both"/>
        <w:rPr>
          <w:bCs/>
          <w:sz w:val="22"/>
          <w:szCs w:val="22"/>
        </w:rPr>
      </w:pPr>
    </w:p>
    <w:p w:rsidR="00A338EA" w:rsidRDefault="00A338EA" w:rsidP="00267829">
      <w:pPr>
        <w:jc w:val="both"/>
        <w:rPr>
          <w:bCs/>
          <w:sz w:val="22"/>
          <w:szCs w:val="22"/>
        </w:rPr>
      </w:pPr>
    </w:p>
    <w:p w:rsidR="001B0B9D" w:rsidRDefault="001B0B9D" w:rsidP="00267829">
      <w:pPr>
        <w:jc w:val="both"/>
        <w:rPr>
          <w:bCs/>
          <w:sz w:val="22"/>
          <w:szCs w:val="22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9287"/>
      </w:tblGrid>
      <w:tr w:rsidR="00962E66" w:rsidRPr="0015043C" w:rsidTr="00E10A32">
        <w:tc>
          <w:tcPr>
            <w:tcW w:w="9287" w:type="dxa"/>
            <w:shd w:val="clear" w:color="auto" w:fill="404040" w:themeFill="text1" w:themeFillTint="BF"/>
          </w:tcPr>
          <w:p w:rsidR="00962E66" w:rsidRDefault="00962E66" w:rsidP="00962E66">
            <w:pPr>
              <w:pStyle w:val="a9"/>
              <w:tabs>
                <w:tab w:val="left" w:pos="9355"/>
              </w:tabs>
              <w:spacing w:before="120" w:after="0"/>
              <w:jc w:val="center"/>
              <w:rPr>
                <w:rFonts w:ascii="Arial Narrow" w:hAnsi="Arial Narrow"/>
                <w:b/>
                <w:color w:val="FFFFFF"/>
                <w:szCs w:val="22"/>
              </w:rPr>
            </w:pPr>
            <w:r>
              <w:rPr>
                <w:rFonts w:ascii="Arial Narrow" w:hAnsi="Arial Narrow"/>
                <w:b/>
                <w:color w:val="FFFFFF"/>
                <w:szCs w:val="22"/>
              </w:rPr>
              <w:t>Διάγραμμα 4.5</w:t>
            </w:r>
            <w:r w:rsidRPr="0015043C">
              <w:rPr>
                <w:rFonts w:ascii="Arial Narrow" w:hAnsi="Arial Narrow"/>
                <w:b/>
                <w:color w:val="FFFFFF"/>
                <w:szCs w:val="22"/>
              </w:rPr>
              <w:t xml:space="preserve">   </w:t>
            </w:r>
            <w:r>
              <w:rPr>
                <w:rFonts w:ascii="Arial Narrow" w:hAnsi="Arial Narrow"/>
                <w:b/>
                <w:color w:val="FFFFFF"/>
                <w:szCs w:val="22"/>
              </w:rPr>
              <w:t>Αποδόσεις 10ετών κρατικών τίτλων</w:t>
            </w:r>
          </w:p>
          <w:p w:rsidR="00962E66" w:rsidRPr="0015043C" w:rsidRDefault="00962E66" w:rsidP="00962E66">
            <w:pPr>
              <w:pStyle w:val="a9"/>
              <w:tabs>
                <w:tab w:val="left" w:pos="9355"/>
              </w:tabs>
              <w:jc w:val="center"/>
            </w:pPr>
            <w:r>
              <w:rPr>
                <w:rFonts w:ascii="Arial Narrow" w:hAnsi="Arial Narrow"/>
                <w:b/>
                <w:color w:val="FFFFFF"/>
                <w:szCs w:val="22"/>
              </w:rPr>
              <w:t>(ημερήσια στοιχεία – αποδόσεις)</w:t>
            </w:r>
          </w:p>
        </w:tc>
      </w:tr>
      <w:tr w:rsidR="00962E66" w:rsidRPr="0015043C" w:rsidTr="00E10A32">
        <w:tc>
          <w:tcPr>
            <w:tcW w:w="9287" w:type="dxa"/>
          </w:tcPr>
          <w:p w:rsidR="00962E66" w:rsidRPr="0015043C" w:rsidRDefault="004F6C01" w:rsidP="00E10A32">
            <w:pPr>
              <w:pStyle w:val="a9"/>
              <w:tabs>
                <w:tab w:val="left" w:pos="9355"/>
              </w:tabs>
              <w:spacing w:before="120" w:after="0"/>
              <w:jc w:val="center"/>
            </w:pPr>
            <w:r w:rsidRPr="004F6C01">
              <w:rPr>
                <w:noProof/>
              </w:rPr>
              <w:drawing>
                <wp:inline distT="0" distB="0" distL="0" distR="0">
                  <wp:extent cx="5486400" cy="2823845"/>
                  <wp:effectExtent l="0" t="0" r="0" b="0"/>
                  <wp:docPr id="26" name="Γράφημα 19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3"/>
                    </a:graphicData>
                  </a:graphic>
                </wp:inline>
              </w:drawing>
            </w:r>
          </w:p>
        </w:tc>
      </w:tr>
    </w:tbl>
    <w:p w:rsidR="00962E66" w:rsidRPr="0015043C" w:rsidRDefault="00962E66" w:rsidP="00962E66">
      <w:pPr>
        <w:tabs>
          <w:tab w:val="left" w:pos="180"/>
        </w:tabs>
        <w:jc w:val="both"/>
        <w:rPr>
          <w:rFonts w:ascii="Arial Narrow" w:hAnsi="Arial Narrow"/>
          <w:sz w:val="16"/>
          <w:szCs w:val="16"/>
        </w:rPr>
      </w:pPr>
      <w:r>
        <w:rPr>
          <w:rFonts w:ascii="Arial Narrow" w:hAnsi="Arial Narrow"/>
          <w:sz w:val="16"/>
          <w:szCs w:val="16"/>
        </w:rPr>
        <w:t xml:space="preserve">                   </w:t>
      </w:r>
      <w:r w:rsidRPr="0015043C">
        <w:rPr>
          <w:rFonts w:ascii="Arial Narrow" w:hAnsi="Arial Narrow"/>
          <w:sz w:val="16"/>
          <w:szCs w:val="16"/>
        </w:rPr>
        <w:t xml:space="preserve">Πηγή:  </w:t>
      </w:r>
      <w:r>
        <w:rPr>
          <w:rFonts w:ascii="Arial Narrow" w:hAnsi="Arial Narrow"/>
          <w:sz w:val="16"/>
          <w:szCs w:val="16"/>
        </w:rPr>
        <w:t>ΟΔΔΗΧ</w:t>
      </w:r>
    </w:p>
    <w:p w:rsidR="00962E66" w:rsidRDefault="00962E66" w:rsidP="00267829">
      <w:pPr>
        <w:jc w:val="both"/>
        <w:rPr>
          <w:bCs/>
          <w:sz w:val="22"/>
          <w:szCs w:val="22"/>
        </w:rPr>
      </w:pPr>
    </w:p>
    <w:p w:rsidR="00F150E3" w:rsidRDefault="00F150E3" w:rsidP="000D0A85">
      <w:pPr>
        <w:jc w:val="both"/>
        <w:outlineLvl w:val="7"/>
        <w:rPr>
          <w:rFonts w:ascii="Arial Narrow" w:hAnsi="Arial Narrow"/>
          <w:b/>
          <w:bCs/>
          <w:color w:val="000080"/>
          <w:szCs w:val="22"/>
        </w:rPr>
      </w:pPr>
    </w:p>
    <w:p w:rsidR="000D0A85" w:rsidRDefault="000D0A85" w:rsidP="000D0A85">
      <w:pPr>
        <w:jc w:val="both"/>
        <w:outlineLvl w:val="7"/>
        <w:rPr>
          <w:rFonts w:ascii="Arial Narrow" w:hAnsi="Arial Narrow"/>
          <w:b/>
          <w:bCs/>
          <w:color w:val="000080"/>
          <w:szCs w:val="22"/>
        </w:rPr>
      </w:pPr>
      <w:r w:rsidRPr="00B82B6C">
        <w:rPr>
          <w:rFonts w:ascii="Arial Narrow" w:hAnsi="Arial Narrow"/>
          <w:b/>
          <w:bCs/>
          <w:color w:val="000080"/>
          <w:szCs w:val="22"/>
        </w:rPr>
        <w:t>Πρωτογενής αγορά τίτλων</w:t>
      </w:r>
    </w:p>
    <w:p w:rsidR="000D0A85" w:rsidRPr="001B72B3" w:rsidRDefault="000D0A85" w:rsidP="000D0A85">
      <w:pPr>
        <w:jc w:val="both"/>
        <w:outlineLvl w:val="7"/>
        <w:rPr>
          <w:rFonts w:ascii="Arial Narrow" w:hAnsi="Arial Narrow"/>
          <w:b/>
          <w:bCs/>
          <w:sz w:val="22"/>
          <w:szCs w:val="22"/>
        </w:rPr>
      </w:pPr>
    </w:p>
    <w:p w:rsidR="00ED717C" w:rsidRPr="0093398E" w:rsidRDefault="00F150E3" w:rsidP="00ED717C">
      <w:pPr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Κατά το έτος 2016</w:t>
      </w:r>
      <w:r w:rsidR="00ED717C" w:rsidRPr="0093398E">
        <w:rPr>
          <w:bCs/>
          <w:sz w:val="22"/>
          <w:szCs w:val="22"/>
        </w:rPr>
        <w:t xml:space="preserve"> δεν υπήρξε οποιαδήποτε έκδοση ομολόγων μέσω δημοπρασίας ή κοινοπραξίας στην πρωτογενή αγορά. </w:t>
      </w:r>
    </w:p>
    <w:p w:rsidR="00ED717C" w:rsidRPr="0093398E" w:rsidRDefault="00ED717C" w:rsidP="00ED717C">
      <w:pPr>
        <w:jc w:val="both"/>
        <w:rPr>
          <w:bCs/>
          <w:sz w:val="22"/>
          <w:szCs w:val="22"/>
        </w:rPr>
      </w:pPr>
    </w:p>
    <w:p w:rsidR="00480F47" w:rsidRPr="0093398E" w:rsidRDefault="00480F47" w:rsidP="00480F47">
      <w:pPr>
        <w:jc w:val="both"/>
        <w:rPr>
          <w:bCs/>
          <w:sz w:val="22"/>
          <w:szCs w:val="22"/>
        </w:rPr>
      </w:pPr>
      <w:r w:rsidRPr="00CD14F8">
        <w:rPr>
          <w:bCs/>
          <w:sz w:val="22"/>
          <w:szCs w:val="22"/>
        </w:rPr>
        <w:t>Κατά τη διάρκεια του έτους το Ελληνικό Δημόσιο συνέχισε να εκδίδει τίτλους βραχυπρόθεσμης διά</w:t>
      </w:r>
      <w:r w:rsidRPr="00CD14F8">
        <w:rPr>
          <w:bCs/>
          <w:sz w:val="22"/>
          <w:szCs w:val="22"/>
        </w:rPr>
        <w:t>ρ</w:t>
      </w:r>
      <w:r w:rsidRPr="00CD14F8">
        <w:rPr>
          <w:bCs/>
          <w:sz w:val="22"/>
          <w:szCs w:val="22"/>
        </w:rPr>
        <w:t>κειας. Η βραχυπρόθεσμη χρηματοδότηση πραγματοποιήθηκε με μηνιαίες εκδόσεις εντόκων γραμμ</w:t>
      </w:r>
      <w:r w:rsidRPr="00CD14F8">
        <w:rPr>
          <w:bCs/>
          <w:sz w:val="22"/>
          <w:szCs w:val="22"/>
        </w:rPr>
        <w:t>α</w:t>
      </w:r>
      <w:r w:rsidRPr="00CD14F8">
        <w:rPr>
          <w:bCs/>
          <w:sz w:val="22"/>
          <w:szCs w:val="22"/>
        </w:rPr>
        <w:t xml:space="preserve">τίων διάρκειας 13 και 26 εβδομάδων και σύναψη συμφωνιών </w:t>
      </w:r>
      <w:r w:rsidRPr="00CD14F8">
        <w:rPr>
          <w:bCs/>
          <w:sz w:val="22"/>
          <w:szCs w:val="22"/>
          <w:lang w:val="en-US"/>
        </w:rPr>
        <w:t>repos</w:t>
      </w:r>
      <w:r w:rsidRPr="00CD14F8">
        <w:rPr>
          <w:bCs/>
          <w:sz w:val="22"/>
          <w:szCs w:val="22"/>
        </w:rPr>
        <w:t xml:space="preserve"> κυρίως με τους φορείς της Γενικής Κυβέρνησης. Στις 30/09/2016 το ανεξόφλητο υπόλοιπο των ΕΓΕΔ ανερχόταν σε </w:t>
      </w:r>
      <w:r w:rsidRPr="00545C04">
        <w:rPr>
          <w:bCs/>
          <w:sz w:val="22"/>
          <w:szCs w:val="22"/>
        </w:rPr>
        <w:t>14.873,3</w:t>
      </w:r>
      <w:r w:rsidRPr="00CD14F8">
        <w:rPr>
          <w:bCs/>
          <w:sz w:val="22"/>
          <w:szCs w:val="22"/>
        </w:rPr>
        <w:t xml:space="preserve"> εκατ. ευρώ και υπό τις παρούσες συνθήκες αναμένεται να παραμείνει σε αυτά τα επίπεδα και το επόμενο έτος, ενώ τα </w:t>
      </w:r>
      <w:r w:rsidRPr="00CD14F8">
        <w:rPr>
          <w:bCs/>
          <w:sz w:val="22"/>
          <w:szCs w:val="22"/>
          <w:lang w:val="en-US"/>
        </w:rPr>
        <w:t>repos</w:t>
      </w:r>
      <w:r w:rsidRPr="00CD14F8">
        <w:rPr>
          <w:bCs/>
          <w:sz w:val="22"/>
          <w:szCs w:val="22"/>
        </w:rPr>
        <w:t xml:space="preserve"> ανήλθαν σε 11.</w:t>
      </w:r>
      <w:r w:rsidRPr="00D45BB3">
        <w:rPr>
          <w:bCs/>
          <w:sz w:val="22"/>
          <w:szCs w:val="22"/>
        </w:rPr>
        <w:t>502</w:t>
      </w:r>
      <w:r w:rsidRPr="00CD14F8">
        <w:rPr>
          <w:bCs/>
          <w:sz w:val="22"/>
          <w:szCs w:val="22"/>
        </w:rPr>
        <w:t>,</w:t>
      </w:r>
      <w:r w:rsidRPr="00D45BB3">
        <w:rPr>
          <w:bCs/>
          <w:sz w:val="22"/>
          <w:szCs w:val="22"/>
        </w:rPr>
        <w:t>4</w:t>
      </w:r>
      <w:r w:rsidRPr="00CD14F8">
        <w:rPr>
          <w:bCs/>
          <w:sz w:val="22"/>
          <w:szCs w:val="22"/>
        </w:rPr>
        <w:t xml:space="preserve"> εκατ. ευρώ.</w:t>
      </w:r>
      <w:r w:rsidRPr="00DF37AD">
        <w:rPr>
          <w:bCs/>
          <w:sz w:val="22"/>
          <w:szCs w:val="22"/>
        </w:rPr>
        <w:t xml:space="preserve"> </w:t>
      </w:r>
      <w:r w:rsidRPr="005C3791">
        <w:rPr>
          <w:sz w:val="22"/>
          <w:szCs w:val="22"/>
        </w:rPr>
        <w:t>Ο μεσοσταθμικός συντελεστής κάλυψης των δημ</w:t>
      </w:r>
      <w:r w:rsidRPr="005C3791">
        <w:rPr>
          <w:sz w:val="22"/>
          <w:szCs w:val="22"/>
        </w:rPr>
        <w:t>ο</w:t>
      </w:r>
      <w:r w:rsidRPr="005C3791">
        <w:rPr>
          <w:sz w:val="22"/>
          <w:szCs w:val="22"/>
        </w:rPr>
        <w:t>πρασιών ΕΓΕΔ διαμορφώθηκε στο 1,33</w:t>
      </w:r>
      <w:r w:rsidRPr="00F95CAB">
        <w:rPr>
          <w:sz w:val="22"/>
          <w:szCs w:val="22"/>
        </w:rPr>
        <w:t xml:space="preserve">. </w:t>
      </w:r>
      <w:r w:rsidRPr="00C774CF">
        <w:rPr>
          <w:bCs/>
          <w:sz w:val="22"/>
          <w:szCs w:val="22"/>
        </w:rPr>
        <w:t>Το μέσο σταθμικό επιτόκιο νέου δανεισμού, το οποίο δι</w:t>
      </w:r>
      <w:r w:rsidRPr="00C774CF">
        <w:rPr>
          <w:bCs/>
          <w:sz w:val="22"/>
          <w:szCs w:val="22"/>
        </w:rPr>
        <w:t>α</w:t>
      </w:r>
      <w:r w:rsidRPr="00C774CF">
        <w:rPr>
          <w:bCs/>
          <w:sz w:val="22"/>
          <w:szCs w:val="22"/>
        </w:rPr>
        <w:t>μορφώθηκε από τις εκδόσεις εντόκων γραμματίων και τα δάνεια που χορηγήθηκαν από τον Ευρωπα</w:t>
      </w:r>
      <w:r w:rsidRPr="00C774CF">
        <w:rPr>
          <w:bCs/>
          <w:sz w:val="22"/>
          <w:szCs w:val="22"/>
        </w:rPr>
        <w:t>ϊ</w:t>
      </w:r>
      <w:r w:rsidRPr="00C774CF">
        <w:rPr>
          <w:bCs/>
          <w:sz w:val="22"/>
          <w:szCs w:val="22"/>
        </w:rPr>
        <w:t>κό Μηχανισμό Σταθερότητας (</w:t>
      </w:r>
      <w:r w:rsidRPr="00C774CF">
        <w:rPr>
          <w:bCs/>
          <w:sz w:val="22"/>
          <w:szCs w:val="22"/>
          <w:lang w:val="en-US"/>
        </w:rPr>
        <w:t>ESM</w:t>
      </w:r>
      <w:r w:rsidRPr="00C774CF">
        <w:rPr>
          <w:bCs/>
          <w:sz w:val="22"/>
          <w:szCs w:val="22"/>
        </w:rPr>
        <w:t>), έως 30/09/2016 διαμορφώθηκε στο 2,44%, ενώ η μέση φυσική διάρκεια του νέου δανεισμού διαμορφώθηκε σε 10,8 έτη έναντι 12,3</w:t>
      </w:r>
      <w:r>
        <w:rPr>
          <w:bCs/>
          <w:sz w:val="22"/>
          <w:szCs w:val="22"/>
        </w:rPr>
        <w:t xml:space="preserve"> έτη</w:t>
      </w:r>
      <w:r w:rsidRPr="00C774CF">
        <w:rPr>
          <w:bCs/>
          <w:sz w:val="22"/>
          <w:szCs w:val="22"/>
        </w:rPr>
        <w:t xml:space="preserve"> την αντίστοιχη π</w:t>
      </w:r>
      <w:r w:rsidRPr="00E70F76">
        <w:rPr>
          <w:bCs/>
          <w:sz w:val="22"/>
          <w:szCs w:val="22"/>
        </w:rPr>
        <w:t>ερυσινή π</w:t>
      </w:r>
      <w:r w:rsidRPr="00E70F76">
        <w:rPr>
          <w:bCs/>
          <w:sz w:val="22"/>
          <w:szCs w:val="22"/>
        </w:rPr>
        <w:t>ε</w:t>
      </w:r>
      <w:r w:rsidRPr="00E70F76">
        <w:rPr>
          <w:bCs/>
          <w:sz w:val="22"/>
          <w:szCs w:val="22"/>
        </w:rPr>
        <w:t>ρίοδο.</w:t>
      </w:r>
    </w:p>
    <w:p w:rsidR="00E448E7" w:rsidRDefault="00E448E7" w:rsidP="00E448E7">
      <w:pPr>
        <w:jc w:val="both"/>
        <w:outlineLvl w:val="8"/>
        <w:rPr>
          <w:bCs/>
          <w:sz w:val="22"/>
        </w:rPr>
      </w:pPr>
    </w:p>
    <w:p w:rsidR="000D0A85" w:rsidRPr="0015043C" w:rsidRDefault="000D0A85" w:rsidP="000D0A85">
      <w:pPr>
        <w:jc w:val="both"/>
        <w:outlineLvl w:val="8"/>
        <w:rPr>
          <w:rFonts w:ascii="Arial Narrow" w:hAnsi="Arial Narrow"/>
          <w:b/>
          <w:bCs/>
          <w:color w:val="000080"/>
          <w:szCs w:val="22"/>
        </w:rPr>
      </w:pPr>
      <w:r w:rsidRPr="0015043C">
        <w:rPr>
          <w:rFonts w:ascii="Arial Narrow" w:hAnsi="Arial Narrow"/>
          <w:b/>
          <w:bCs/>
          <w:color w:val="000080"/>
          <w:szCs w:val="22"/>
        </w:rPr>
        <w:t>Δευτερογενής αγορά τίτλων</w:t>
      </w:r>
    </w:p>
    <w:p w:rsidR="000D0A85" w:rsidRPr="0015043C" w:rsidRDefault="000D0A85" w:rsidP="000D0A85">
      <w:pPr>
        <w:jc w:val="both"/>
        <w:outlineLvl w:val="8"/>
        <w:rPr>
          <w:rFonts w:ascii="Arial Narrow" w:hAnsi="Arial Narrow"/>
          <w:b/>
          <w:bCs/>
          <w:color w:val="000080"/>
          <w:szCs w:val="22"/>
        </w:rPr>
      </w:pPr>
    </w:p>
    <w:p w:rsidR="005B106C" w:rsidRPr="002B6EBB" w:rsidRDefault="005B106C" w:rsidP="005B106C">
      <w:pPr>
        <w:jc w:val="both"/>
        <w:rPr>
          <w:sz w:val="22"/>
          <w:szCs w:val="22"/>
        </w:rPr>
      </w:pPr>
      <w:r w:rsidRPr="002B6EBB">
        <w:rPr>
          <w:sz w:val="22"/>
          <w:szCs w:val="22"/>
        </w:rPr>
        <w:t>Η συνολική αξία των συναλλαγών που καταγράφηκε στο Σύστημα Άυλων Τίτλων της Τράπεζας της Ελλάδος, η οποία περιλαμβάνει τις αγοραπωλησίες τίτλων και τις συμφωνίες επαναγοράς στην εξ</w:t>
      </w:r>
      <w:r w:rsidRPr="002B6EBB">
        <w:rPr>
          <w:sz w:val="22"/>
          <w:szCs w:val="22"/>
        </w:rPr>
        <w:t>ω</w:t>
      </w:r>
      <w:r w:rsidRPr="002B6EBB">
        <w:rPr>
          <w:sz w:val="22"/>
          <w:szCs w:val="22"/>
        </w:rPr>
        <w:t>χρηματιστηριακή αγορά (over-the-counter) και τις ηλεκτρονικές πλατφόρμες διαπραγμάτευσης, δι</w:t>
      </w:r>
      <w:r w:rsidRPr="002B6EBB">
        <w:rPr>
          <w:sz w:val="22"/>
          <w:szCs w:val="22"/>
        </w:rPr>
        <w:t>α</w:t>
      </w:r>
      <w:r w:rsidRPr="002B6EBB">
        <w:rPr>
          <w:sz w:val="22"/>
          <w:szCs w:val="22"/>
        </w:rPr>
        <w:t>μορφώθηκε σε 2</w:t>
      </w:r>
      <w:r>
        <w:rPr>
          <w:sz w:val="22"/>
          <w:szCs w:val="22"/>
        </w:rPr>
        <w:t>63</w:t>
      </w:r>
      <w:r w:rsidRPr="002B6EBB">
        <w:rPr>
          <w:sz w:val="22"/>
          <w:szCs w:val="22"/>
        </w:rPr>
        <w:t>,</w:t>
      </w:r>
      <w:r>
        <w:rPr>
          <w:sz w:val="22"/>
          <w:szCs w:val="22"/>
        </w:rPr>
        <w:t>70</w:t>
      </w:r>
      <w:r w:rsidRPr="002B6EBB">
        <w:rPr>
          <w:sz w:val="22"/>
          <w:szCs w:val="22"/>
        </w:rPr>
        <w:t xml:space="preserve"> δισ. ευρώ το </w:t>
      </w:r>
      <w:r>
        <w:rPr>
          <w:sz w:val="22"/>
          <w:szCs w:val="22"/>
        </w:rPr>
        <w:t>γ</w:t>
      </w:r>
      <w:r w:rsidRPr="002B6EBB">
        <w:rPr>
          <w:sz w:val="22"/>
          <w:szCs w:val="22"/>
        </w:rPr>
        <w:t xml:space="preserve">’ τρίμηνο του 2016 έναντι </w:t>
      </w:r>
      <w:r>
        <w:rPr>
          <w:sz w:val="22"/>
          <w:szCs w:val="22"/>
        </w:rPr>
        <w:t>279</w:t>
      </w:r>
      <w:r w:rsidRPr="002B6EBB">
        <w:rPr>
          <w:sz w:val="22"/>
          <w:szCs w:val="22"/>
        </w:rPr>
        <w:t>,</w:t>
      </w:r>
      <w:r>
        <w:rPr>
          <w:sz w:val="22"/>
          <w:szCs w:val="22"/>
        </w:rPr>
        <w:t>78</w:t>
      </w:r>
      <w:r w:rsidRPr="002B6EBB">
        <w:rPr>
          <w:sz w:val="22"/>
          <w:szCs w:val="22"/>
        </w:rPr>
        <w:t xml:space="preserve"> δισ. ευρώ το </w:t>
      </w:r>
      <w:r>
        <w:rPr>
          <w:sz w:val="22"/>
          <w:szCs w:val="22"/>
        </w:rPr>
        <w:t>β</w:t>
      </w:r>
      <w:r w:rsidRPr="002B6EBB">
        <w:rPr>
          <w:sz w:val="22"/>
          <w:szCs w:val="22"/>
        </w:rPr>
        <w:t xml:space="preserve">’ τρίμηνο του 2016, ενώ το </w:t>
      </w:r>
      <w:r>
        <w:rPr>
          <w:sz w:val="22"/>
          <w:szCs w:val="22"/>
        </w:rPr>
        <w:t>α</w:t>
      </w:r>
      <w:r w:rsidRPr="002B6EBB">
        <w:rPr>
          <w:sz w:val="22"/>
          <w:szCs w:val="22"/>
        </w:rPr>
        <w:t>’ τρίμηνο του 201</w:t>
      </w:r>
      <w:r>
        <w:rPr>
          <w:sz w:val="22"/>
          <w:szCs w:val="22"/>
        </w:rPr>
        <w:t>6</w:t>
      </w:r>
      <w:r w:rsidRPr="002B6EBB">
        <w:rPr>
          <w:sz w:val="22"/>
          <w:szCs w:val="22"/>
        </w:rPr>
        <w:t xml:space="preserve"> είχε διαμορφωθεί σε </w:t>
      </w:r>
      <w:r>
        <w:rPr>
          <w:sz w:val="22"/>
          <w:szCs w:val="22"/>
        </w:rPr>
        <w:t>132</w:t>
      </w:r>
      <w:r w:rsidRPr="002B6EBB">
        <w:rPr>
          <w:sz w:val="22"/>
          <w:szCs w:val="22"/>
        </w:rPr>
        <w:t>,</w:t>
      </w:r>
      <w:r>
        <w:rPr>
          <w:sz w:val="22"/>
          <w:szCs w:val="22"/>
        </w:rPr>
        <w:t>06</w:t>
      </w:r>
      <w:r w:rsidRPr="002B6EBB">
        <w:rPr>
          <w:sz w:val="22"/>
          <w:szCs w:val="22"/>
        </w:rPr>
        <w:t xml:space="preserve"> δισ. ευρώ. </w:t>
      </w:r>
    </w:p>
    <w:p w:rsidR="005B106C" w:rsidRPr="002B6EBB" w:rsidRDefault="005B106C" w:rsidP="005B106C">
      <w:pPr>
        <w:jc w:val="both"/>
        <w:rPr>
          <w:sz w:val="22"/>
          <w:szCs w:val="22"/>
        </w:rPr>
      </w:pPr>
    </w:p>
    <w:p w:rsidR="005B106C" w:rsidRPr="002B6EBB" w:rsidRDefault="005B106C" w:rsidP="005B106C">
      <w:pPr>
        <w:jc w:val="both"/>
        <w:rPr>
          <w:sz w:val="22"/>
          <w:szCs w:val="22"/>
        </w:rPr>
      </w:pPr>
      <w:r w:rsidRPr="002B6EBB">
        <w:rPr>
          <w:sz w:val="22"/>
          <w:szCs w:val="22"/>
        </w:rPr>
        <w:t xml:space="preserve">Κατά το </w:t>
      </w:r>
      <w:r>
        <w:rPr>
          <w:sz w:val="22"/>
          <w:szCs w:val="22"/>
        </w:rPr>
        <w:t>τρίτ</w:t>
      </w:r>
      <w:r w:rsidRPr="002B6EBB">
        <w:rPr>
          <w:sz w:val="22"/>
          <w:szCs w:val="22"/>
        </w:rPr>
        <w:t xml:space="preserve">ο </w:t>
      </w:r>
      <w:r>
        <w:rPr>
          <w:sz w:val="22"/>
          <w:szCs w:val="22"/>
        </w:rPr>
        <w:t>τρί</w:t>
      </w:r>
      <w:r w:rsidRPr="002B6EBB">
        <w:rPr>
          <w:sz w:val="22"/>
          <w:szCs w:val="22"/>
        </w:rPr>
        <w:t xml:space="preserve">μηνο του 2016, το </w:t>
      </w:r>
      <w:r>
        <w:rPr>
          <w:sz w:val="22"/>
          <w:szCs w:val="22"/>
        </w:rPr>
        <w:t>71</w:t>
      </w:r>
      <w:r w:rsidRPr="002B6EBB">
        <w:rPr>
          <w:sz w:val="22"/>
          <w:szCs w:val="22"/>
        </w:rPr>
        <w:t>% της συναλλακτικής δραστηριότητας στην Ηλεκτρονική Δε</w:t>
      </w:r>
      <w:r w:rsidRPr="002B6EBB">
        <w:rPr>
          <w:sz w:val="22"/>
          <w:szCs w:val="22"/>
        </w:rPr>
        <w:t>υ</w:t>
      </w:r>
      <w:r w:rsidRPr="002B6EBB">
        <w:rPr>
          <w:sz w:val="22"/>
          <w:szCs w:val="22"/>
        </w:rPr>
        <w:t xml:space="preserve">τερογενή Αγορά Τίτλων (ΗΔΑΤ) επικεντρώθηκε στους βραχυπρόθεσμους τίτλους με διάρκεια έως 3 έτη, το </w:t>
      </w:r>
      <w:r>
        <w:rPr>
          <w:sz w:val="22"/>
          <w:szCs w:val="22"/>
        </w:rPr>
        <w:t>14</w:t>
      </w:r>
      <w:r w:rsidRPr="002B6EBB">
        <w:rPr>
          <w:sz w:val="22"/>
          <w:szCs w:val="22"/>
        </w:rPr>
        <w:t xml:space="preserve">% στους μεσοπρόθεσμους τίτλους με διάρκεια έως 10 έτη και το </w:t>
      </w:r>
      <w:r>
        <w:rPr>
          <w:sz w:val="22"/>
          <w:szCs w:val="22"/>
        </w:rPr>
        <w:t>15</w:t>
      </w:r>
      <w:r w:rsidRPr="002B6EBB">
        <w:rPr>
          <w:sz w:val="22"/>
          <w:szCs w:val="22"/>
        </w:rPr>
        <w:t>% σε μακροπρόθεσμους τίτλους με διάρκεια έως 30 έτη.</w:t>
      </w:r>
    </w:p>
    <w:p w:rsidR="005B106C" w:rsidRPr="002B6EBB" w:rsidRDefault="005B106C" w:rsidP="005B106C">
      <w:pPr>
        <w:jc w:val="both"/>
        <w:rPr>
          <w:sz w:val="22"/>
          <w:szCs w:val="22"/>
        </w:rPr>
      </w:pPr>
    </w:p>
    <w:p w:rsidR="005B106C" w:rsidRPr="0093398E" w:rsidRDefault="005B106C" w:rsidP="005B106C">
      <w:pPr>
        <w:jc w:val="both"/>
        <w:rPr>
          <w:sz w:val="22"/>
          <w:szCs w:val="22"/>
        </w:rPr>
      </w:pPr>
      <w:r w:rsidRPr="002B6EBB">
        <w:rPr>
          <w:sz w:val="22"/>
          <w:szCs w:val="22"/>
        </w:rPr>
        <w:lastRenderedPageBreak/>
        <w:t>Η κατανομή της αξίας των συναλλαγών της ΗΔΑΤ ανάλογα με την εναπομένουσα διάρκεια των τί</w:t>
      </w:r>
      <w:r w:rsidRPr="002B6EBB">
        <w:rPr>
          <w:sz w:val="22"/>
          <w:szCs w:val="22"/>
        </w:rPr>
        <w:t>τ</w:t>
      </w:r>
      <w:r w:rsidRPr="002B6EBB">
        <w:rPr>
          <w:sz w:val="22"/>
          <w:szCs w:val="22"/>
        </w:rPr>
        <w:t xml:space="preserve">λων, κατά το </w:t>
      </w:r>
      <w:r>
        <w:rPr>
          <w:sz w:val="22"/>
          <w:szCs w:val="22"/>
        </w:rPr>
        <w:t>τρίτο</w:t>
      </w:r>
      <w:r w:rsidRPr="002B6EBB">
        <w:rPr>
          <w:sz w:val="22"/>
          <w:szCs w:val="22"/>
        </w:rPr>
        <w:t xml:space="preserve"> </w:t>
      </w:r>
      <w:r>
        <w:rPr>
          <w:sz w:val="22"/>
          <w:szCs w:val="22"/>
        </w:rPr>
        <w:t>τρί</w:t>
      </w:r>
      <w:r w:rsidRPr="002B6EBB">
        <w:rPr>
          <w:sz w:val="22"/>
          <w:szCs w:val="22"/>
        </w:rPr>
        <w:t xml:space="preserve">μηνο του 2016, </w:t>
      </w:r>
      <w:r>
        <w:rPr>
          <w:sz w:val="22"/>
          <w:szCs w:val="22"/>
        </w:rPr>
        <w:t>παρουσιάζεται</w:t>
      </w:r>
      <w:r w:rsidRPr="002B6EBB">
        <w:rPr>
          <w:sz w:val="22"/>
          <w:szCs w:val="22"/>
        </w:rPr>
        <w:t xml:space="preserve"> στο διάγραμμα 4.6.</w:t>
      </w:r>
    </w:p>
    <w:p w:rsidR="00BD10A8" w:rsidRPr="00E230F2" w:rsidRDefault="00BD10A8" w:rsidP="00E230F2">
      <w:pPr>
        <w:jc w:val="both"/>
        <w:rPr>
          <w:sz w:val="22"/>
          <w:szCs w:val="22"/>
        </w:rPr>
      </w:pPr>
    </w:p>
    <w:p w:rsidR="000D0A85" w:rsidRPr="0015043C" w:rsidRDefault="000D0A85" w:rsidP="000D0A85">
      <w:pPr>
        <w:rPr>
          <w:sz w:val="22"/>
        </w:rPr>
      </w:pPr>
    </w:p>
    <w:tbl>
      <w:tblPr>
        <w:tblW w:w="907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70"/>
      </w:tblGrid>
      <w:tr w:rsidR="000D0A85" w:rsidRPr="0015043C" w:rsidTr="00451ECA">
        <w:trPr>
          <w:cantSplit/>
        </w:trPr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  <w:shd w:val="clear" w:color="auto" w:fill="404040" w:themeFill="text1" w:themeFillTint="BF"/>
            <w:vAlign w:val="center"/>
          </w:tcPr>
          <w:p w:rsidR="000D0A85" w:rsidRPr="0015043C" w:rsidRDefault="005E0887" w:rsidP="00451ECA">
            <w:pPr>
              <w:spacing w:before="120"/>
              <w:jc w:val="center"/>
              <w:rPr>
                <w:rFonts w:ascii="Arial Narrow" w:hAnsi="Arial Narrow"/>
                <w:b/>
                <w:color w:val="FFFFFF"/>
              </w:rPr>
            </w:pPr>
            <w:r>
              <w:rPr>
                <w:rFonts w:ascii="Arial Narrow" w:hAnsi="Arial Narrow"/>
                <w:b/>
                <w:color w:val="FFFFFF"/>
              </w:rPr>
              <w:t>Διάγραμμα 4.6</w:t>
            </w:r>
            <w:r w:rsidR="000D0A85" w:rsidRPr="0015043C">
              <w:rPr>
                <w:rFonts w:ascii="Arial Narrow" w:hAnsi="Arial Narrow"/>
                <w:b/>
                <w:color w:val="FFFFFF"/>
              </w:rPr>
              <w:t xml:space="preserve">  Αξία συνα</w:t>
            </w:r>
            <w:r w:rsidR="000D0A85">
              <w:rPr>
                <w:rFonts w:ascii="Arial Narrow" w:hAnsi="Arial Narrow"/>
                <w:b/>
                <w:color w:val="FFFFFF"/>
              </w:rPr>
              <w:t>λλαγώ</w:t>
            </w:r>
            <w:r w:rsidR="00990623">
              <w:rPr>
                <w:rFonts w:ascii="Arial Narrow" w:hAnsi="Arial Narrow"/>
                <w:b/>
                <w:color w:val="FFFFFF"/>
              </w:rPr>
              <w:t xml:space="preserve">ν στην ΗΔΑΤ </w:t>
            </w:r>
            <w:r w:rsidR="0095123C">
              <w:rPr>
                <w:rFonts w:ascii="Arial Narrow" w:hAnsi="Arial Narrow"/>
                <w:b/>
                <w:color w:val="FFFFFF"/>
              </w:rPr>
              <w:t>γ΄ τρίμηνο</w:t>
            </w:r>
            <w:r w:rsidR="00990623">
              <w:rPr>
                <w:rFonts w:ascii="Arial Narrow" w:hAnsi="Arial Narrow"/>
                <w:b/>
                <w:color w:val="FFFFFF"/>
              </w:rPr>
              <w:t xml:space="preserve"> 2016</w:t>
            </w:r>
          </w:p>
          <w:p w:rsidR="000D0A85" w:rsidRPr="0015043C" w:rsidRDefault="000D0A85" w:rsidP="00451ECA">
            <w:pPr>
              <w:spacing w:after="120"/>
              <w:jc w:val="center"/>
              <w:rPr>
                <w:rFonts w:ascii="Arial Narrow" w:hAnsi="Arial Narrow"/>
                <w:b/>
                <w:color w:val="FFFFFF"/>
              </w:rPr>
            </w:pPr>
            <w:r w:rsidRPr="0015043C">
              <w:rPr>
                <w:rFonts w:ascii="Arial Narrow" w:hAnsi="Arial Narrow"/>
                <w:b/>
                <w:color w:val="FFFFFF"/>
              </w:rPr>
              <w:t>(με βάση την εναπομένουσα διάρκεια των τίτλων)</w:t>
            </w:r>
          </w:p>
        </w:tc>
      </w:tr>
      <w:tr w:rsidR="000D0A85" w:rsidRPr="0015043C" w:rsidTr="00451ECA">
        <w:trPr>
          <w:cantSplit/>
        </w:trPr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D0A85" w:rsidRPr="00EE3A46" w:rsidRDefault="005B106C" w:rsidP="00451ECA">
            <w:pPr>
              <w:spacing w:before="120"/>
              <w:jc w:val="center"/>
              <w:rPr>
                <w:rFonts w:ascii="Arial Narrow" w:hAnsi="Arial Narrow"/>
                <w:b/>
                <w:color w:val="FFFFFF"/>
              </w:rPr>
            </w:pPr>
            <w:r w:rsidRPr="005B106C">
              <w:rPr>
                <w:rFonts w:ascii="Arial Narrow" w:hAnsi="Arial Narrow"/>
                <w:b/>
                <w:noProof/>
                <w:color w:val="FFFFFF"/>
              </w:rPr>
              <w:drawing>
                <wp:inline distT="0" distB="0" distL="0" distR="0">
                  <wp:extent cx="3952875" cy="1666875"/>
                  <wp:effectExtent l="19050" t="0" r="0" b="0"/>
                  <wp:docPr id="3" name="Γράφημα 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4"/>
                    </a:graphicData>
                  </a:graphic>
                </wp:inline>
              </w:drawing>
            </w:r>
          </w:p>
        </w:tc>
      </w:tr>
    </w:tbl>
    <w:p w:rsidR="000D0A85" w:rsidRPr="005C0AFA" w:rsidRDefault="000D0A85" w:rsidP="000D0A85">
      <w:pPr>
        <w:pStyle w:val="a9"/>
        <w:tabs>
          <w:tab w:val="left" w:pos="9355"/>
        </w:tabs>
        <w:spacing w:after="0"/>
        <w:jc w:val="both"/>
        <w:rPr>
          <w:rFonts w:ascii="Arial Narrow" w:hAnsi="Arial Narrow"/>
          <w:color w:val="000000"/>
          <w:sz w:val="16"/>
          <w:szCs w:val="16"/>
        </w:rPr>
      </w:pPr>
      <w:r w:rsidRPr="005C0AFA">
        <w:rPr>
          <w:rFonts w:ascii="Arial Narrow" w:hAnsi="Arial Narrow"/>
          <w:color w:val="000000"/>
          <w:sz w:val="16"/>
          <w:szCs w:val="16"/>
        </w:rPr>
        <w:t>Πηγή:</w:t>
      </w:r>
      <w:r w:rsidRPr="005C0AFA">
        <w:rPr>
          <w:rFonts w:ascii="Arial Narrow" w:hAnsi="Arial Narrow"/>
          <w:sz w:val="16"/>
          <w:szCs w:val="16"/>
        </w:rPr>
        <w:t xml:space="preserve"> Τράπεζα Ελλάδος, ΗΔΑΤ</w:t>
      </w:r>
    </w:p>
    <w:p w:rsidR="000D0A85" w:rsidRDefault="000D0A85" w:rsidP="000D0A85">
      <w:pPr>
        <w:jc w:val="both"/>
        <w:rPr>
          <w:sz w:val="22"/>
        </w:rPr>
      </w:pPr>
    </w:p>
    <w:p w:rsidR="000D0A85" w:rsidRDefault="000D0A85" w:rsidP="000D0A85">
      <w:pPr>
        <w:jc w:val="both"/>
        <w:rPr>
          <w:sz w:val="22"/>
        </w:rPr>
      </w:pPr>
    </w:p>
    <w:p w:rsidR="00BD10A8" w:rsidRPr="0093398E" w:rsidRDefault="00BD10A8" w:rsidP="00BD10A8">
      <w:pPr>
        <w:pStyle w:val="a9"/>
        <w:jc w:val="both"/>
        <w:rPr>
          <w:sz w:val="22"/>
          <w:szCs w:val="22"/>
        </w:rPr>
      </w:pPr>
      <w:r w:rsidRPr="00F5640D">
        <w:rPr>
          <w:sz w:val="22"/>
          <w:szCs w:val="22"/>
        </w:rPr>
        <w:t xml:space="preserve">Το </w:t>
      </w:r>
      <w:r w:rsidR="0095123C">
        <w:rPr>
          <w:sz w:val="22"/>
          <w:szCs w:val="22"/>
        </w:rPr>
        <w:t>εννεά</w:t>
      </w:r>
      <w:r w:rsidRPr="00F5640D">
        <w:rPr>
          <w:sz w:val="22"/>
          <w:szCs w:val="22"/>
        </w:rPr>
        <w:t>μηνο του 2016 η συναλλακτική δραστηριότητα στην Ηλεκτρονική Δευτερογενή Αγορά Τί</w:t>
      </w:r>
      <w:r w:rsidRPr="00F5640D">
        <w:rPr>
          <w:sz w:val="22"/>
          <w:szCs w:val="22"/>
        </w:rPr>
        <w:t>τ</w:t>
      </w:r>
      <w:r w:rsidRPr="00F5640D">
        <w:rPr>
          <w:sz w:val="22"/>
          <w:szCs w:val="22"/>
        </w:rPr>
        <w:t xml:space="preserve">λων (ΗΔΑΤ) </w:t>
      </w:r>
      <w:r>
        <w:rPr>
          <w:sz w:val="22"/>
          <w:szCs w:val="22"/>
        </w:rPr>
        <w:t>κινήθηκε σε χαμηλά επίπεδα</w:t>
      </w:r>
      <w:r w:rsidRPr="00F5640D">
        <w:rPr>
          <w:sz w:val="22"/>
          <w:szCs w:val="22"/>
        </w:rPr>
        <w:t>. Η εξέλιξη της αξίας των συναλλαγών που πραγματοποι</w:t>
      </w:r>
      <w:r w:rsidRPr="00F5640D">
        <w:rPr>
          <w:sz w:val="22"/>
          <w:szCs w:val="22"/>
        </w:rPr>
        <w:t>ή</w:t>
      </w:r>
      <w:r w:rsidRPr="00F5640D">
        <w:rPr>
          <w:sz w:val="22"/>
          <w:szCs w:val="22"/>
        </w:rPr>
        <w:t xml:space="preserve">θηκε στην ΗΔΑΤ για </w:t>
      </w:r>
      <w:r w:rsidR="0095123C">
        <w:rPr>
          <w:sz w:val="22"/>
          <w:szCs w:val="22"/>
        </w:rPr>
        <w:t>τα</w:t>
      </w:r>
      <w:r>
        <w:rPr>
          <w:sz w:val="22"/>
          <w:szCs w:val="22"/>
        </w:rPr>
        <w:t xml:space="preserve"> </w:t>
      </w:r>
      <w:r w:rsidR="0095123C">
        <w:rPr>
          <w:sz w:val="22"/>
          <w:szCs w:val="22"/>
        </w:rPr>
        <w:t xml:space="preserve">εννεάμηνα </w:t>
      </w:r>
      <w:r>
        <w:rPr>
          <w:sz w:val="22"/>
          <w:szCs w:val="22"/>
        </w:rPr>
        <w:t xml:space="preserve">των ετών </w:t>
      </w:r>
      <w:r w:rsidRPr="00F5640D">
        <w:rPr>
          <w:sz w:val="22"/>
          <w:szCs w:val="22"/>
        </w:rPr>
        <w:t>2015</w:t>
      </w:r>
      <w:r>
        <w:rPr>
          <w:sz w:val="22"/>
          <w:szCs w:val="22"/>
        </w:rPr>
        <w:t xml:space="preserve"> και</w:t>
      </w:r>
      <w:r w:rsidRPr="00F5640D">
        <w:rPr>
          <w:sz w:val="22"/>
          <w:szCs w:val="22"/>
        </w:rPr>
        <w:t xml:space="preserve"> 2016</w:t>
      </w:r>
      <w:r>
        <w:rPr>
          <w:sz w:val="22"/>
          <w:szCs w:val="22"/>
        </w:rPr>
        <w:t>,</w:t>
      </w:r>
      <w:r w:rsidRPr="00F5640D">
        <w:rPr>
          <w:sz w:val="22"/>
          <w:szCs w:val="22"/>
        </w:rPr>
        <w:t xml:space="preserve"> ανά μήνα</w:t>
      </w:r>
      <w:r>
        <w:rPr>
          <w:sz w:val="22"/>
          <w:szCs w:val="22"/>
        </w:rPr>
        <w:t>,</w:t>
      </w:r>
      <w:r w:rsidRPr="00F5640D">
        <w:rPr>
          <w:sz w:val="22"/>
          <w:szCs w:val="22"/>
        </w:rPr>
        <w:t xml:space="preserve"> παρουσιάζεται στο διάγραμμα 4.7.</w:t>
      </w:r>
      <w:r w:rsidRPr="0093398E">
        <w:rPr>
          <w:sz w:val="22"/>
          <w:szCs w:val="22"/>
        </w:rPr>
        <w:t xml:space="preserve"> </w:t>
      </w:r>
    </w:p>
    <w:p w:rsidR="000D0A85" w:rsidRDefault="000D0A85" w:rsidP="000D0A85">
      <w:pPr>
        <w:jc w:val="both"/>
        <w:rPr>
          <w:sz w:val="22"/>
        </w:rPr>
      </w:pPr>
    </w:p>
    <w:p w:rsidR="000D0A85" w:rsidRPr="0015043C" w:rsidRDefault="000D0A85" w:rsidP="000D0A85">
      <w:pPr>
        <w:jc w:val="both"/>
        <w:rPr>
          <w:sz w:val="22"/>
        </w:rPr>
      </w:pPr>
    </w:p>
    <w:tbl>
      <w:tblPr>
        <w:tblW w:w="9306" w:type="dxa"/>
        <w:tblLook w:val="00BF" w:firstRow="1" w:lastRow="0" w:firstColumn="1" w:lastColumn="0" w:noHBand="0" w:noVBand="0"/>
      </w:tblPr>
      <w:tblGrid>
        <w:gridCol w:w="9306"/>
      </w:tblGrid>
      <w:tr w:rsidR="000D0A85" w:rsidRPr="0015043C" w:rsidTr="00451ECA">
        <w:trPr>
          <w:trHeight w:val="120"/>
        </w:trPr>
        <w:tc>
          <w:tcPr>
            <w:tcW w:w="9306" w:type="dxa"/>
            <w:shd w:val="clear" w:color="auto" w:fill="404040" w:themeFill="text1" w:themeFillTint="BF"/>
          </w:tcPr>
          <w:p w:rsidR="000D0A85" w:rsidRPr="0015043C" w:rsidRDefault="000D0A85" w:rsidP="00451ECA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 Narrow" w:hAnsi="Arial Narrow" w:cs="TimesNewRoman,Bold"/>
                <w:b/>
                <w:bCs/>
                <w:color w:val="FFFFFF"/>
              </w:rPr>
            </w:pPr>
            <w:r w:rsidRPr="0015043C">
              <w:rPr>
                <w:rFonts w:ascii="Arial Narrow" w:hAnsi="Arial Narrow" w:cs="TimesNewRoman,Bold+1"/>
                <w:b/>
                <w:bCs/>
                <w:color w:val="FFFFFF"/>
              </w:rPr>
              <w:t>Διάγρα</w:t>
            </w:r>
            <w:r w:rsidRPr="0015043C">
              <w:rPr>
                <w:rFonts w:ascii="Arial Narrow" w:hAnsi="Arial Narrow" w:cs="TimesNewRoman,Bold"/>
                <w:b/>
                <w:bCs/>
                <w:color w:val="FFFFFF"/>
              </w:rPr>
              <w:t>μμ</w:t>
            </w:r>
            <w:r w:rsidRPr="0015043C">
              <w:rPr>
                <w:rFonts w:ascii="Arial Narrow" w:hAnsi="Arial Narrow" w:cs="TimesNewRoman,Bold+1"/>
                <w:b/>
                <w:bCs/>
                <w:color w:val="FFFFFF"/>
              </w:rPr>
              <w:t xml:space="preserve">α </w:t>
            </w:r>
            <w:r w:rsidR="00B90E27">
              <w:rPr>
                <w:rFonts w:ascii="Arial Narrow" w:hAnsi="Arial Narrow" w:cs="TimesNewRoman,Bold"/>
                <w:b/>
                <w:bCs/>
                <w:color w:val="FFFFFF"/>
              </w:rPr>
              <w:t>4.7</w:t>
            </w:r>
            <w:r>
              <w:rPr>
                <w:rFonts w:ascii="Arial Narrow" w:hAnsi="Arial Narrow" w:cs="TimesNewRoman,Bold"/>
                <w:b/>
                <w:bCs/>
                <w:color w:val="FFFFFF"/>
              </w:rPr>
              <w:t xml:space="preserve"> </w:t>
            </w:r>
            <w:r w:rsidRPr="0015043C">
              <w:rPr>
                <w:rFonts w:ascii="Arial Narrow" w:hAnsi="Arial Narrow" w:cs="TimesNewRoman,Bold"/>
                <w:b/>
                <w:bCs/>
                <w:color w:val="FFFFFF"/>
              </w:rPr>
              <w:t xml:space="preserve"> </w:t>
            </w:r>
            <w:r w:rsidRPr="0015043C">
              <w:rPr>
                <w:rFonts w:ascii="Arial Narrow" w:hAnsi="Arial Narrow" w:cs="TimesNewRoman,Bold+1"/>
                <w:b/>
                <w:bCs/>
                <w:color w:val="FFFFFF"/>
              </w:rPr>
              <w:t>Μηνιαίος όγκος συναλλαγών επί τίτλων του Δη</w:t>
            </w:r>
            <w:r w:rsidRPr="0015043C">
              <w:rPr>
                <w:rFonts w:ascii="Arial Narrow" w:hAnsi="Arial Narrow" w:cs="TimesNewRoman,Bold"/>
                <w:b/>
                <w:bCs/>
                <w:color w:val="FFFFFF"/>
              </w:rPr>
              <w:t>μ</w:t>
            </w:r>
            <w:r w:rsidRPr="0015043C">
              <w:rPr>
                <w:rFonts w:ascii="Arial Narrow" w:hAnsi="Arial Narrow" w:cs="TimesNewRoman,Bold+1"/>
                <w:b/>
                <w:bCs/>
                <w:color w:val="FFFFFF"/>
              </w:rPr>
              <w:t>οσίου στην ΗΔΑΤ</w:t>
            </w:r>
            <w:r w:rsidRPr="0015043C">
              <w:rPr>
                <w:rFonts w:ascii="Arial Narrow" w:hAnsi="Arial Narrow" w:cs="TimesNewRoman,Bold"/>
                <w:b/>
                <w:bCs/>
                <w:color w:val="FFFFFF"/>
              </w:rPr>
              <w:t xml:space="preserve"> </w:t>
            </w:r>
          </w:p>
          <w:p w:rsidR="000D0A85" w:rsidRPr="0015043C" w:rsidRDefault="000D0A85" w:rsidP="00451ECA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Arial Narrow" w:hAnsi="Arial Narrow" w:cs="TimesNewRoman,Bold"/>
                <w:b/>
                <w:bCs/>
                <w:color w:val="FFFFFF"/>
              </w:rPr>
            </w:pPr>
            <w:r w:rsidRPr="0015043C">
              <w:rPr>
                <w:rFonts w:ascii="Arial Narrow" w:hAnsi="Arial Narrow" w:cs="TimesNewRoman,Bold"/>
                <w:b/>
                <w:bCs/>
                <w:color w:val="FFFFFF"/>
              </w:rPr>
              <w:t>(</w:t>
            </w:r>
            <w:r w:rsidRPr="0015043C">
              <w:rPr>
                <w:rFonts w:ascii="Arial Narrow" w:hAnsi="Arial Narrow" w:cs="TimesNewRoman,Bold+1"/>
                <w:b/>
                <w:bCs/>
                <w:color w:val="FFFFFF"/>
              </w:rPr>
              <w:t>σε εκατ</w:t>
            </w:r>
            <w:r w:rsidRPr="0015043C">
              <w:rPr>
                <w:rFonts w:ascii="Arial Narrow" w:hAnsi="Arial Narrow" w:cs="TimesNewRoman,Bold"/>
                <w:b/>
                <w:bCs/>
                <w:color w:val="FFFFFF"/>
              </w:rPr>
              <w:t xml:space="preserve">. </w:t>
            </w:r>
            <w:r w:rsidRPr="0015043C">
              <w:rPr>
                <w:rFonts w:ascii="Arial Narrow" w:hAnsi="Arial Narrow" w:cs="TimesNewRoman,Bold+1"/>
                <w:b/>
                <w:bCs/>
                <w:color w:val="FFFFFF"/>
              </w:rPr>
              <w:t>ευρώ</w:t>
            </w:r>
            <w:r w:rsidRPr="0015043C">
              <w:rPr>
                <w:rFonts w:ascii="Arial Narrow" w:hAnsi="Arial Narrow" w:cs="TimesNewRoman,Bold"/>
                <w:b/>
                <w:bCs/>
                <w:color w:val="FFFFFF"/>
              </w:rPr>
              <w:t>)</w:t>
            </w:r>
          </w:p>
        </w:tc>
      </w:tr>
      <w:tr w:rsidR="000D0A85" w:rsidRPr="0015043C" w:rsidTr="00451ECA">
        <w:trPr>
          <w:trHeight w:val="120"/>
        </w:trPr>
        <w:tc>
          <w:tcPr>
            <w:tcW w:w="9306" w:type="dxa"/>
            <w:shd w:val="clear" w:color="auto" w:fill="auto"/>
          </w:tcPr>
          <w:p w:rsidR="000D0A85" w:rsidRPr="0015043C" w:rsidRDefault="00AF0E08" w:rsidP="00451ECA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NewRoman,Bold+1"/>
                <w:b/>
                <w:bCs/>
                <w:color w:val="FFFFFF"/>
              </w:rPr>
            </w:pPr>
            <w:r w:rsidRPr="00AF0E08">
              <w:rPr>
                <w:rFonts w:ascii="Arial Narrow" w:hAnsi="Arial Narrow" w:cs="TimesNewRoman,Bold+1"/>
                <w:b/>
                <w:bCs/>
                <w:noProof/>
                <w:color w:val="FFFFFF"/>
              </w:rPr>
              <w:drawing>
                <wp:inline distT="0" distB="0" distL="0" distR="0">
                  <wp:extent cx="5486400" cy="2747645"/>
                  <wp:effectExtent l="0" t="0" r="0" b="0"/>
                  <wp:docPr id="6" name="Γράφημα 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5"/>
                    </a:graphicData>
                  </a:graphic>
                </wp:inline>
              </w:drawing>
            </w:r>
          </w:p>
        </w:tc>
      </w:tr>
    </w:tbl>
    <w:p w:rsidR="000D0A85" w:rsidRPr="005C0AFA" w:rsidRDefault="000D0A85" w:rsidP="000D0A85">
      <w:pPr>
        <w:pStyle w:val="a9"/>
        <w:rPr>
          <w:rFonts w:ascii="Arial Narrow" w:hAnsi="Arial Narrow"/>
          <w:sz w:val="16"/>
          <w:szCs w:val="16"/>
        </w:rPr>
      </w:pPr>
      <w:r w:rsidRPr="005C0AFA">
        <w:rPr>
          <w:rFonts w:ascii="Arial Narrow" w:hAnsi="Arial Narrow"/>
          <w:sz w:val="16"/>
          <w:szCs w:val="16"/>
        </w:rPr>
        <w:t xml:space="preserve"> Πηγή: Τράπεζα Ελλάδος, ΗΔΑΤ</w:t>
      </w:r>
    </w:p>
    <w:p w:rsidR="000D0A85" w:rsidRPr="00735AF7" w:rsidRDefault="000D0A85" w:rsidP="000D0A85">
      <w:pPr>
        <w:pStyle w:val="a9"/>
        <w:jc w:val="both"/>
        <w:rPr>
          <w:sz w:val="22"/>
          <w:szCs w:val="22"/>
        </w:rPr>
      </w:pPr>
      <w:r w:rsidRPr="00E76651">
        <w:rPr>
          <w:sz w:val="22"/>
          <w:szCs w:val="22"/>
        </w:rPr>
        <w:t xml:space="preserve">Η σύνθεση της ομάδας των βασικών διαπραγματευτών αγοράς κατά το τρέχον έτος αποτελείται από </w:t>
      </w:r>
      <w:r w:rsidR="00D77648">
        <w:rPr>
          <w:sz w:val="22"/>
          <w:szCs w:val="22"/>
        </w:rPr>
        <w:t>4 ελληνικά και 18</w:t>
      </w:r>
      <w:r w:rsidRPr="00E76651">
        <w:rPr>
          <w:sz w:val="22"/>
          <w:szCs w:val="22"/>
        </w:rPr>
        <w:t xml:space="preserve"> διεθνή πιστωτικά ιδ</w:t>
      </w:r>
      <w:r>
        <w:rPr>
          <w:sz w:val="22"/>
          <w:szCs w:val="22"/>
        </w:rPr>
        <w:t xml:space="preserve">ρύματα. </w:t>
      </w:r>
    </w:p>
    <w:p w:rsidR="00E10A32" w:rsidRDefault="00E10A32" w:rsidP="000D0A85">
      <w:pPr>
        <w:pStyle w:val="a9"/>
        <w:jc w:val="both"/>
        <w:rPr>
          <w:sz w:val="22"/>
          <w:szCs w:val="22"/>
        </w:rPr>
      </w:pPr>
    </w:p>
    <w:p w:rsidR="00AF0E08" w:rsidRDefault="00AF0E08" w:rsidP="000D0A85">
      <w:pPr>
        <w:pStyle w:val="a9"/>
        <w:jc w:val="both"/>
        <w:rPr>
          <w:sz w:val="22"/>
          <w:szCs w:val="22"/>
        </w:rPr>
      </w:pPr>
    </w:p>
    <w:p w:rsidR="00AF0E08" w:rsidRPr="00735AF7" w:rsidRDefault="00AF0E08" w:rsidP="000D0A85">
      <w:pPr>
        <w:pStyle w:val="a9"/>
        <w:jc w:val="both"/>
        <w:rPr>
          <w:sz w:val="22"/>
          <w:szCs w:val="22"/>
        </w:rPr>
      </w:pPr>
    </w:p>
    <w:p w:rsidR="000D0A85" w:rsidRPr="0015043C" w:rsidRDefault="003A6794" w:rsidP="000D0A85">
      <w:pPr>
        <w:shd w:val="clear" w:color="auto" w:fill="404040" w:themeFill="text1" w:themeFillTint="BF"/>
        <w:jc w:val="both"/>
        <w:rPr>
          <w:rFonts w:ascii="Arial Narrow" w:hAnsi="Arial Narrow"/>
          <w:b/>
          <w:bCs/>
          <w:color w:val="FFFFFF"/>
          <w:sz w:val="26"/>
          <w:szCs w:val="22"/>
        </w:rPr>
      </w:pPr>
      <w:r>
        <w:rPr>
          <w:rFonts w:ascii="Arial Narrow" w:hAnsi="Arial Narrow"/>
          <w:b/>
          <w:bCs/>
          <w:color w:val="FFFFFF"/>
          <w:sz w:val="26"/>
          <w:szCs w:val="22"/>
        </w:rPr>
        <w:lastRenderedPageBreak/>
        <w:t>7</w:t>
      </w:r>
      <w:r w:rsidR="000D0A85" w:rsidRPr="0015043C">
        <w:rPr>
          <w:rFonts w:ascii="Arial Narrow" w:hAnsi="Arial Narrow"/>
          <w:b/>
          <w:bCs/>
          <w:color w:val="FFFFFF"/>
          <w:sz w:val="26"/>
          <w:szCs w:val="22"/>
        </w:rPr>
        <w:t>.</w:t>
      </w:r>
      <w:r w:rsidR="000D0A85" w:rsidRPr="0015043C">
        <w:rPr>
          <w:rFonts w:ascii="Arial Narrow" w:hAnsi="Arial Narrow"/>
          <w:b/>
          <w:bCs/>
          <w:color w:val="FFFFFF"/>
          <w:sz w:val="26"/>
          <w:szCs w:val="22"/>
        </w:rPr>
        <w:tab/>
        <w:t xml:space="preserve">Βασικές κατευθύνσεις δανεισμού και </w:t>
      </w:r>
      <w:r w:rsidR="008175E7">
        <w:rPr>
          <w:rFonts w:ascii="Arial Narrow" w:hAnsi="Arial Narrow"/>
          <w:b/>
          <w:bCs/>
          <w:color w:val="FFFFFF"/>
          <w:sz w:val="26"/>
          <w:szCs w:val="22"/>
        </w:rPr>
        <w:t>διαχειριστικοί στόχοι έτους 2</w:t>
      </w:r>
      <w:r w:rsidR="000E309F">
        <w:rPr>
          <w:rFonts w:ascii="Arial Narrow" w:hAnsi="Arial Narrow"/>
          <w:b/>
          <w:bCs/>
          <w:color w:val="FFFFFF"/>
          <w:sz w:val="26"/>
          <w:szCs w:val="22"/>
        </w:rPr>
        <w:t>017</w:t>
      </w:r>
    </w:p>
    <w:p w:rsidR="000D0A85" w:rsidRDefault="000D0A85" w:rsidP="000D0A85">
      <w:pPr>
        <w:jc w:val="both"/>
        <w:rPr>
          <w:sz w:val="22"/>
          <w:szCs w:val="22"/>
        </w:rPr>
      </w:pPr>
    </w:p>
    <w:p w:rsidR="00816DBD" w:rsidRPr="00816DBD" w:rsidRDefault="00816DBD" w:rsidP="00816DBD">
      <w:pPr>
        <w:jc w:val="both"/>
        <w:rPr>
          <w:sz w:val="22"/>
          <w:szCs w:val="22"/>
        </w:rPr>
      </w:pPr>
      <w:r w:rsidRPr="00816DBD">
        <w:rPr>
          <w:sz w:val="22"/>
          <w:szCs w:val="22"/>
        </w:rPr>
        <w:t>Κατά το τρέχον έτος συνεχίστηκε η αξιοποίηση και η βέλτιστη διαχείριση των ταμειακών διαθεσίμων των φορέων της Γενικής Κυβέρνησης, μέσω εφαρμογής προγράμματος πράξεων διαχείρισης ταμει</w:t>
      </w:r>
      <w:r w:rsidRPr="00816DBD">
        <w:rPr>
          <w:sz w:val="22"/>
          <w:szCs w:val="22"/>
        </w:rPr>
        <w:t>α</w:t>
      </w:r>
      <w:r w:rsidRPr="00816DBD">
        <w:rPr>
          <w:sz w:val="22"/>
          <w:szCs w:val="22"/>
        </w:rPr>
        <w:t>κής ρευστότητας υπό τη μορφή repo agreements, τις οποίες συνάπτει ο Οργανισμός Διαχείρισης Δ</w:t>
      </w:r>
      <w:r w:rsidRPr="00816DBD">
        <w:rPr>
          <w:sz w:val="22"/>
          <w:szCs w:val="22"/>
        </w:rPr>
        <w:t>η</w:t>
      </w:r>
      <w:r w:rsidRPr="00816DBD">
        <w:rPr>
          <w:sz w:val="22"/>
          <w:szCs w:val="22"/>
        </w:rPr>
        <w:t xml:space="preserve">μοσίου Χρέους (ΟΔΔΗΧ). </w:t>
      </w:r>
    </w:p>
    <w:p w:rsidR="00816DBD" w:rsidRPr="00816DBD" w:rsidRDefault="00816DBD" w:rsidP="00816DBD">
      <w:pPr>
        <w:jc w:val="both"/>
        <w:rPr>
          <w:sz w:val="22"/>
          <w:szCs w:val="22"/>
        </w:rPr>
      </w:pPr>
    </w:p>
    <w:p w:rsidR="00816DBD" w:rsidRPr="00816DBD" w:rsidRDefault="00816DBD" w:rsidP="00816DBD">
      <w:pPr>
        <w:jc w:val="both"/>
        <w:rPr>
          <w:sz w:val="22"/>
          <w:szCs w:val="22"/>
        </w:rPr>
      </w:pPr>
      <w:r w:rsidRPr="00816DBD">
        <w:rPr>
          <w:sz w:val="22"/>
          <w:szCs w:val="22"/>
        </w:rPr>
        <w:t>Με το πρόγραμμα αυτό αξιοποιείται πλέον το 75% περίπου του συνόλου των ταμειακών διαθεσίμων των εν λόγω φορέων με πολύ αποτελεσματικό τρόπο, παρέχοντάς τους ανταγωνιστικές υψηλές απ</w:t>
      </w:r>
      <w:r w:rsidRPr="00816DBD">
        <w:rPr>
          <w:sz w:val="22"/>
          <w:szCs w:val="22"/>
        </w:rPr>
        <w:t>ο</w:t>
      </w:r>
      <w:r w:rsidRPr="00816DBD">
        <w:rPr>
          <w:sz w:val="22"/>
          <w:szCs w:val="22"/>
        </w:rPr>
        <w:t>δόσεις, επ’ ωφελεία τους, διασφαλίζοντας αντίστοιχο όφελος ως προς το δημοσιονομικό αποτέλεσμα της Γενικής Κυβέρνησης, με σωρευτικά θετικές επιπτώσεις για τη βιωσιμότητα του δημοσίου χρέους. Για το έτος 2017 θα συνεχισθεί η περαιτέρω επέκταση και εμβάθυνση του προγράμματος αυτού με απώτερο στόχο την ολοκλήρωση της δημιουργίας ενιαίου λογαριασμού διαχείρισης ταμειακών διαθ</w:t>
      </w:r>
      <w:r w:rsidRPr="00816DBD">
        <w:rPr>
          <w:sz w:val="22"/>
          <w:szCs w:val="22"/>
        </w:rPr>
        <w:t>ε</w:t>
      </w:r>
      <w:r w:rsidRPr="00816DBD">
        <w:rPr>
          <w:sz w:val="22"/>
          <w:szCs w:val="22"/>
        </w:rPr>
        <w:t>σίμων.</w:t>
      </w:r>
    </w:p>
    <w:p w:rsidR="00816DBD" w:rsidRPr="00816DBD" w:rsidRDefault="00816DBD" w:rsidP="00816DBD">
      <w:pPr>
        <w:jc w:val="both"/>
        <w:rPr>
          <w:sz w:val="22"/>
          <w:szCs w:val="22"/>
        </w:rPr>
      </w:pPr>
    </w:p>
    <w:p w:rsidR="00816DBD" w:rsidRPr="00816DBD" w:rsidRDefault="00816DBD" w:rsidP="00816DBD">
      <w:pPr>
        <w:jc w:val="both"/>
        <w:rPr>
          <w:sz w:val="22"/>
          <w:szCs w:val="22"/>
        </w:rPr>
      </w:pPr>
      <w:r w:rsidRPr="00816DBD">
        <w:rPr>
          <w:sz w:val="22"/>
          <w:szCs w:val="22"/>
        </w:rPr>
        <w:t>Επιπροσθέτως, η βραχυπρόθεσμη χρηματοδότηση του Ελληνικού Δημοσίου για το έτος 2017 θα σ</w:t>
      </w:r>
      <w:r w:rsidRPr="00816DBD">
        <w:rPr>
          <w:sz w:val="22"/>
          <w:szCs w:val="22"/>
        </w:rPr>
        <w:t>υ</w:t>
      </w:r>
      <w:r w:rsidRPr="00816DBD">
        <w:rPr>
          <w:sz w:val="22"/>
          <w:szCs w:val="22"/>
        </w:rPr>
        <w:t>νεχίσει να υλοποιείται και μέσω εκδόσεων εντόκων γραμματίων.</w:t>
      </w:r>
    </w:p>
    <w:p w:rsidR="00816DBD" w:rsidRPr="00816DBD" w:rsidRDefault="00816DBD" w:rsidP="00816DBD">
      <w:pPr>
        <w:jc w:val="both"/>
        <w:rPr>
          <w:sz w:val="22"/>
          <w:szCs w:val="22"/>
        </w:rPr>
      </w:pPr>
    </w:p>
    <w:p w:rsidR="00816DBD" w:rsidRPr="00816DBD" w:rsidRDefault="00816DBD" w:rsidP="00816DBD">
      <w:pPr>
        <w:jc w:val="both"/>
        <w:rPr>
          <w:sz w:val="22"/>
          <w:szCs w:val="22"/>
        </w:rPr>
      </w:pPr>
      <w:r w:rsidRPr="00816DBD">
        <w:rPr>
          <w:sz w:val="22"/>
          <w:szCs w:val="22"/>
        </w:rPr>
        <w:t>Κατά το επόμενο έτος θα διατηρηθούν οι βασικοί μεσοπρόθεσμοι στόχοι διαχείρισης του χαρτοφυλ</w:t>
      </w:r>
      <w:r w:rsidRPr="00816DBD">
        <w:rPr>
          <w:sz w:val="22"/>
          <w:szCs w:val="22"/>
        </w:rPr>
        <w:t>α</w:t>
      </w:r>
      <w:r w:rsidRPr="00816DBD">
        <w:rPr>
          <w:sz w:val="22"/>
          <w:szCs w:val="22"/>
        </w:rPr>
        <w:t>κίου δημοσίου χρέους, όπως είναι η διατήρηση του συναλλαγματικού κινδύνου στα σημερινά ελάχ</w:t>
      </w:r>
      <w:r w:rsidRPr="00816DBD">
        <w:rPr>
          <w:sz w:val="22"/>
          <w:szCs w:val="22"/>
        </w:rPr>
        <w:t>ι</w:t>
      </w:r>
      <w:r w:rsidRPr="00816DBD">
        <w:rPr>
          <w:sz w:val="22"/>
          <w:szCs w:val="22"/>
        </w:rPr>
        <w:t xml:space="preserve">στα επίπεδα για τα δάνεια εκτός ευρώ και η βελτίωση της αναλογίας χρέους σταθερού επιτοκίου στο σύνολο του χαρτοφυλακίου. </w:t>
      </w:r>
    </w:p>
    <w:p w:rsidR="00816DBD" w:rsidRPr="00816DBD" w:rsidRDefault="00816DBD" w:rsidP="00816DBD">
      <w:pPr>
        <w:jc w:val="both"/>
        <w:rPr>
          <w:sz w:val="22"/>
          <w:szCs w:val="22"/>
        </w:rPr>
      </w:pPr>
    </w:p>
    <w:p w:rsidR="00816DBD" w:rsidRPr="00816DBD" w:rsidRDefault="00816DBD" w:rsidP="00816DBD">
      <w:pPr>
        <w:jc w:val="both"/>
        <w:rPr>
          <w:sz w:val="22"/>
          <w:szCs w:val="22"/>
        </w:rPr>
      </w:pPr>
      <w:r w:rsidRPr="00816DBD">
        <w:rPr>
          <w:sz w:val="22"/>
          <w:szCs w:val="22"/>
        </w:rPr>
        <w:t>Καθοριστικό ρόλο για την επίτευξη των προαναφερόμενων διαχειριστικών στόχων θα έχουν τα βρ</w:t>
      </w:r>
      <w:r w:rsidRPr="00816DBD">
        <w:rPr>
          <w:sz w:val="22"/>
          <w:szCs w:val="22"/>
        </w:rPr>
        <w:t>α</w:t>
      </w:r>
      <w:r w:rsidRPr="00816DBD">
        <w:rPr>
          <w:sz w:val="22"/>
          <w:szCs w:val="22"/>
        </w:rPr>
        <w:t>χυπρόθεσμα και μεσοπρόθεσμα μέτρα για την αναδιάρθρωση του ελληνικού χρέους, που αναμένεται να τύχουν εφαρμογής από τα τέλη του τρέχοντος έτους έως τη λήξη του παρόντος προγράμματος, δ</w:t>
      </w:r>
      <w:r w:rsidRPr="00816DBD">
        <w:rPr>
          <w:sz w:val="22"/>
          <w:szCs w:val="22"/>
        </w:rPr>
        <w:t>η</w:t>
      </w:r>
      <w:r w:rsidRPr="00816DBD">
        <w:rPr>
          <w:sz w:val="22"/>
          <w:szCs w:val="22"/>
        </w:rPr>
        <w:t xml:space="preserve">λαδή μέχρι τα μέσα του 2018, όπως αναφέρεται στις αποφάσεις του </w:t>
      </w:r>
      <w:r w:rsidRPr="00816DBD">
        <w:rPr>
          <w:sz w:val="22"/>
          <w:szCs w:val="22"/>
          <w:lang w:val="en-US"/>
        </w:rPr>
        <w:t>Eurogroup</w:t>
      </w:r>
      <w:r w:rsidRPr="00816DBD">
        <w:rPr>
          <w:sz w:val="22"/>
          <w:szCs w:val="22"/>
        </w:rPr>
        <w:t xml:space="preserve"> του Μαΐου 2016. Τα μέτρα αυτά θα έχουν ως κύρια επιδίωξη, εκτός άλλων, την αντιστάθμιση σημαντικού μέρους των κι</w:t>
      </w:r>
      <w:r w:rsidRPr="00816DBD">
        <w:rPr>
          <w:sz w:val="22"/>
          <w:szCs w:val="22"/>
        </w:rPr>
        <w:t>ν</w:t>
      </w:r>
      <w:r w:rsidRPr="00816DBD">
        <w:rPr>
          <w:sz w:val="22"/>
          <w:szCs w:val="22"/>
        </w:rPr>
        <w:t>δύνων αγοράς που ενυπάρχουν στο υφιστάμενο χαρτοφυλάκιο χρέους και την περαιτέρω ομαλοποί</w:t>
      </w:r>
      <w:r w:rsidRPr="00816DBD">
        <w:rPr>
          <w:sz w:val="22"/>
          <w:szCs w:val="22"/>
        </w:rPr>
        <w:t>η</w:t>
      </w:r>
      <w:r w:rsidRPr="00816DBD">
        <w:rPr>
          <w:sz w:val="22"/>
          <w:szCs w:val="22"/>
        </w:rPr>
        <w:t xml:space="preserve">ση του προφίλ λήξεων αυτού με στόχο τη σταθεροποίηση-προβλεψιμότητα των μελλοντικών δαπανών εξυπηρέτησης. Όλα αυτά επιδιώκονται στο πλαίσιο επίτευξης των τεθέντων στόχων βιωσιμότητας και </w:t>
      </w:r>
      <w:r w:rsidR="00A3218B">
        <w:rPr>
          <w:sz w:val="22"/>
          <w:szCs w:val="22"/>
        </w:rPr>
        <w:t>δυνατότητας εξυπηρέτησης</w:t>
      </w:r>
      <w:r w:rsidRPr="00816DBD">
        <w:rPr>
          <w:sz w:val="22"/>
          <w:szCs w:val="22"/>
        </w:rPr>
        <w:t>, δηλαδή της αναλογίας χρέους προς ΑΕΠ (</w:t>
      </w:r>
      <w:r w:rsidRPr="00816DBD">
        <w:rPr>
          <w:sz w:val="22"/>
          <w:szCs w:val="22"/>
          <w:lang w:val="en-GB"/>
        </w:rPr>
        <w:t>d</w:t>
      </w:r>
      <w:r w:rsidRPr="00816DBD">
        <w:rPr>
          <w:sz w:val="22"/>
          <w:szCs w:val="22"/>
          <w:lang w:val="en-US"/>
        </w:rPr>
        <w:t>ebt</w:t>
      </w:r>
      <w:r w:rsidRPr="00816DBD">
        <w:rPr>
          <w:sz w:val="22"/>
          <w:szCs w:val="22"/>
        </w:rPr>
        <w:t xml:space="preserve"> </w:t>
      </w:r>
      <w:r w:rsidRPr="00816DBD">
        <w:rPr>
          <w:sz w:val="22"/>
          <w:szCs w:val="22"/>
          <w:lang w:val="en-US"/>
        </w:rPr>
        <w:t>to</w:t>
      </w:r>
      <w:r w:rsidRPr="00816DBD">
        <w:rPr>
          <w:sz w:val="22"/>
          <w:szCs w:val="22"/>
        </w:rPr>
        <w:t xml:space="preserve"> </w:t>
      </w:r>
      <w:r w:rsidRPr="00816DBD">
        <w:rPr>
          <w:sz w:val="22"/>
          <w:szCs w:val="22"/>
          <w:lang w:val="en-US"/>
        </w:rPr>
        <w:t>GDP</w:t>
      </w:r>
      <w:r w:rsidRPr="00816DBD">
        <w:rPr>
          <w:sz w:val="22"/>
          <w:szCs w:val="22"/>
        </w:rPr>
        <w:t xml:space="preserve"> </w:t>
      </w:r>
      <w:r w:rsidRPr="00816DBD">
        <w:rPr>
          <w:sz w:val="22"/>
          <w:szCs w:val="22"/>
          <w:lang w:val="en-US"/>
        </w:rPr>
        <w:t>ratio</w:t>
      </w:r>
      <w:r w:rsidRPr="00816DBD">
        <w:rPr>
          <w:sz w:val="22"/>
          <w:szCs w:val="22"/>
        </w:rPr>
        <w:t xml:space="preserve">) και της </w:t>
      </w:r>
      <w:r w:rsidRPr="00816DBD">
        <w:rPr>
          <w:sz w:val="22"/>
          <w:szCs w:val="22"/>
        </w:rPr>
        <w:t>α</w:t>
      </w:r>
      <w:r w:rsidRPr="00816DBD">
        <w:rPr>
          <w:sz w:val="22"/>
          <w:szCs w:val="22"/>
        </w:rPr>
        <w:t>ναλογίας των ετήσιων μεικτών χρηματοδοτικών αναγκών προς ΑΕΠ (</w:t>
      </w:r>
      <w:r w:rsidRPr="00816DBD">
        <w:rPr>
          <w:sz w:val="22"/>
          <w:szCs w:val="22"/>
          <w:lang w:val="en-US"/>
        </w:rPr>
        <w:t>GFN</w:t>
      </w:r>
      <w:r w:rsidRPr="00816DBD">
        <w:rPr>
          <w:sz w:val="22"/>
          <w:szCs w:val="22"/>
        </w:rPr>
        <w:t xml:space="preserve"> </w:t>
      </w:r>
      <w:r w:rsidRPr="00816DBD">
        <w:rPr>
          <w:sz w:val="22"/>
          <w:szCs w:val="22"/>
          <w:lang w:val="en-US"/>
        </w:rPr>
        <w:t>to</w:t>
      </w:r>
      <w:r w:rsidRPr="00816DBD">
        <w:rPr>
          <w:sz w:val="22"/>
          <w:szCs w:val="22"/>
        </w:rPr>
        <w:t xml:space="preserve"> </w:t>
      </w:r>
      <w:r w:rsidRPr="00816DBD">
        <w:rPr>
          <w:sz w:val="22"/>
          <w:szCs w:val="22"/>
          <w:lang w:val="en-US"/>
        </w:rPr>
        <w:t>GDP</w:t>
      </w:r>
      <w:r w:rsidRPr="00816DBD">
        <w:rPr>
          <w:sz w:val="22"/>
          <w:szCs w:val="22"/>
        </w:rPr>
        <w:t xml:space="preserve"> </w:t>
      </w:r>
      <w:r w:rsidRPr="00816DBD">
        <w:rPr>
          <w:sz w:val="22"/>
          <w:szCs w:val="22"/>
          <w:lang w:val="en-US"/>
        </w:rPr>
        <w:t>ratio</w:t>
      </w:r>
      <w:r w:rsidRPr="00816DBD">
        <w:rPr>
          <w:sz w:val="22"/>
          <w:szCs w:val="22"/>
        </w:rPr>
        <w:t>), με προοπτ</w:t>
      </w:r>
      <w:r w:rsidRPr="00816DBD">
        <w:rPr>
          <w:sz w:val="22"/>
          <w:szCs w:val="22"/>
        </w:rPr>
        <w:t>ι</w:t>
      </w:r>
      <w:r w:rsidRPr="00816DBD">
        <w:rPr>
          <w:sz w:val="22"/>
          <w:szCs w:val="22"/>
        </w:rPr>
        <w:t>κή την επανέναρξη της δραστηριότητας της χώρας στις διεθνείς αγορές, το συντομότερο δυνατόν, σ</w:t>
      </w:r>
      <w:r w:rsidRPr="00816DBD">
        <w:rPr>
          <w:sz w:val="22"/>
          <w:szCs w:val="22"/>
        </w:rPr>
        <w:t>υ</w:t>
      </w:r>
      <w:r w:rsidRPr="00816DBD">
        <w:rPr>
          <w:sz w:val="22"/>
          <w:szCs w:val="22"/>
        </w:rPr>
        <w:t>μπεριλαμβανομένης και της εκδοτικής.</w:t>
      </w:r>
    </w:p>
    <w:p w:rsidR="00D3557A" w:rsidRDefault="00D3557A">
      <w:pPr>
        <w:rPr>
          <w:sz w:val="22"/>
          <w:szCs w:val="22"/>
        </w:rPr>
      </w:pPr>
    </w:p>
    <w:p w:rsidR="00E42BE0" w:rsidRDefault="0020579F" w:rsidP="00E42BE0">
      <w:pPr>
        <w:pStyle w:val="4"/>
        <w:rPr>
          <w:rFonts w:ascii="Arial Narrow" w:hAnsi="Arial Narrow"/>
        </w:rPr>
      </w:pPr>
      <w:r>
        <w:rPr>
          <w:sz w:val="22"/>
        </w:rPr>
        <w:br w:type="page"/>
      </w:r>
    </w:p>
    <w:p w:rsidR="00E42BE0" w:rsidRPr="009367DF" w:rsidRDefault="00E42BE0" w:rsidP="00E42BE0">
      <w:pPr>
        <w:shd w:val="clear" w:color="auto" w:fill="595959"/>
        <w:jc w:val="both"/>
        <w:rPr>
          <w:rFonts w:ascii="Arial Narrow" w:hAnsi="Arial Narrow"/>
          <w:b/>
          <w:color w:val="FFFFFF"/>
          <w:sz w:val="26"/>
          <w:szCs w:val="26"/>
        </w:rPr>
      </w:pPr>
      <w:r w:rsidRPr="009367DF">
        <w:rPr>
          <w:rFonts w:ascii="Arial Narrow" w:hAnsi="Arial Narrow"/>
          <w:b/>
          <w:color w:val="FFFFFF"/>
          <w:sz w:val="26"/>
          <w:szCs w:val="26"/>
        </w:rPr>
        <w:lastRenderedPageBreak/>
        <w:t xml:space="preserve">ΕΓΓΥΗΣΕΙΣ </w:t>
      </w:r>
    </w:p>
    <w:p w:rsidR="00E42BE0" w:rsidRPr="009367DF" w:rsidRDefault="00E42BE0" w:rsidP="00E42BE0">
      <w:pPr>
        <w:jc w:val="both"/>
        <w:rPr>
          <w:sz w:val="22"/>
          <w:szCs w:val="22"/>
        </w:rPr>
      </w:pPr>
    </w:p>
    <w:p w:rsidR="00E42BE0" w:rsidRPr="00EC2C62" w:rsidRDefault="00E42BE0" w:rsidP="00E42BE0">
      <w:pPr>
        <w:jc w:val="both"/>
        <w:rPr>
          <w:sz w:val="22"/>
          <w:szCs w:val="22"/>
        </w:rPr>
      </w:pPr>
    </w:p>
    <w:p w:rsidR="00E42BE0" w:rsidRPr="005C2E30" w:rsidRDefault="00E42BE0" w:rsidP="00E42BE0">
      <w:pPr>
        <w:jc w:val="both"/>
        <w:rPr>
          <w:sz w:val="22"/>
          <w:szCs w:val="22"/>
        </w:rPr>
      </w:pPr>
      <w:r w:rsidRPr="005C2E30">
        <w:rPr>
          <w:sz w:val="22"/>
          <w:szCs w:val="22"/>
        </w:rPr>
        <w:t xml:space="preserve">Η </w:t>
      </w:r>
      <w:r>
        <w:rPr>
          <w:sz w:val="22"/>
          <w:szCs w:val="22"/>
        </w:rPr>
        <w:t>χορήγηση</w:t>
      </w:r>
      <w:r w:rsidRPr="005C2E30">
        <w:rPr>
          <w:sz w:val="22"/>
          <w:szCs w:val="22"/>
        </w:rPr>
        <w:t xml:space="preserve"> εγγυήσεων από το Ελληνικό Δημόσιο αποτελεί ένα σημαντικό μέσο στην άσκηση δημ</w:t>
      </w:r>
      <w:r w:rsidRPr="005C2E30">
        <w:rPr>
          <w:sz w:val="22"/>
          <w:szCs w:val="22"/>
        </w:rPr>
        <w:t>ο</w:t>
      </w:r>
      <w:r w:rsidRPr="005C2E30">
        <w:rPr>
          <w:sz w:val="22"/>
          <w:szCs w:val="22"/>
        </w:rPr>
        <w:t>σιονομικής πολιτικής του Κράτους, το οποίο μέχρι σήμερα έχει χρησιμοποιηθεί</w:t>
      </w:r>
      <w:r>
        <w:rPr>
          <w:sz w:val="22"/>
          <w:szCs w:val="22"/>
        </w:rPr>
        <w:t>,</w:t>
      </w:r>
      <w:r w:rsidRPr="005C2E30">
        <w:rPr>
          <w:sz w:val="22"/>
          <w:szCs w:val="22"/>
        </w:rPr>
        <w:t xml:space="preserve"> σε μεγάλο βαθμό</w:t>
      </w:r>
      <w:r>
        <w:rPr>
          <w:sz w:val="22"/>
          <w:szCs w:val="22"/>
        </w:rPr>
        <w:t>,</w:t>
      </w:r>
      <w:r w:rsidRPr="005C2E30">
        <w:rPr>
          <w:sz w:val="22"/>
          <w:szCs w:val="22"/>
        </w:rPr>
        <w:t xml:space="preserve"> για τη χρηματοδότηση δημ</w:t>
      </w:r>
      <w:r>
        <w:rPr>
          <w:sz w:val="22"/>
          <w:szCs w:val="22"/>
        </w:rPr>
        <w:t>όσι</w:t>
      </w:r>
      <w:r w:rsidRPr="005C2E30">
        <w:rPr>
          <w:sz w:val="22"/>
          <w:szCs w:val="22"/>
        </w:rPr>
        <w:t>ων και ιδιωτικών φορέων της οικονομίας.</w:t>
      </w:r>
    </w:p>
    <w:p w:rsidR="00E42BE0" w:rsidRPr="005C2E30" w:rsidRDefault="00E42BE0" w:rsidP="00E42BE0">
      <w:pPr>
        <w:jc w:val="both"/>
        <w:rPr>
          <w:sz w:val="22"/>
          <w:szCs w:val="22"/>
        </w:rPr>
      </w:pPr>
    </w:p>
    <w:p w:rsidR="00E42BE0" w:rsidRPr="00735AF7" w:rsidRDefault="00E42BE0" w:rsidP="00E42BE0">
      <w:pPr>
        <w:jc w:val="both"/>
        <w:rPr>
          <w:sz w:val="22"/>
          <w:szCs w:val="22"/>
        </w:rPr>
      </w:pPr>
      <w:r w:rsidRPr="005C2E30">
        <w:rPr>
          <w:sz w:val="22"/>
          <w:szCs w:val="22"/>
        </w:rPr>
        <w:t>Τα τελευταία χρόνια η χάραξη πολιτικής εγγυήσεων του Δημοσίου εξαρτάται από το γενικότερο σχ</w:t>
      </w:r>
      <w:r w:rsidRPr="005C2E30">
        <w:rPr>
          <w:sz w:val="22"/>
          <w:szCs w:val="22"/>
        </w:rPr>
        <w:t>έ</w:t>
      </w:r>
      <w:r w:rsidRPr="005C2E30">
        <w:rPr>
          <w:sz w:val="22"/>
          <w:szCs w:val="22"/>
        </w:rPr>
        <w:t>διο δημοσιονομικής προσαρμογής και οικονομικής ανάπτυξης της χώρας, που αποτελεί προϋπ</w:t>
      </w:r>
      <w:r>
        <w:rPr>
          <w:sz w:val="22"/>
          <w:szCs w:val="22"/>
        </w:rPr>
        <w:t>όθεση για τη χρηματοδότηση της ε</w:t>
      </w:r>
      <w:r w:rsidRPr="005C2E30">
        <w:rPr>
          <w:sz w:val="22"/>
          <w:szCs w:val="22"/>
        </w:rPr>
        <w:t>λληνικής οικονομίας από το Μηχανισμό Στήριξης της Ευρωζώνης και του Διεθνούς Νομισματικού Ταμείου.</w:t>
      </w:r>
    </w:p>
    <w:p w:rsidR="00E42BE0" w:rsidRPr="00735AF7" w:rsidRDefault="00E42BE0" w:rsidP="00E42BE0">
      <w:pPr>
        <w:jc w:val="both"/>
        <w:rPr>
          <w:sz w:val="22"/>
          <w:szCs w:val="22"/>
        </w:rPr>
      </w:pPr>
    </w:p>
    <w:p w:rsidR="00E42BE0" w:rsidRPr="00735AF7" w:rsidRDefault="00E42BE0" w:rsidP="00E42BE0">
      <w:pPr>
        <w:jc w:val="both"/>
        <w:rPr>
          <w:sz w:val="22"/>
          <w:szCs w:val="22"/>
        </w:rPr>
      </w:pPr>
      <w:r w:rsidRPr="00AF5716">
        <w:rPr>
          <w:sz w:val="22"/>
          <w:szCs w:val="22"/>
        </w:rPr>
        <w:t xml:space="preserve">Συγκεκριμένα, η πολιτική εγγυήσεων εντάσσεται στο πλαίσιο των κριτηρίων και των στόχων </w:t>
      </w:r>
      <w:r>
        <w:rPr>
          <w:sz w:val="22"/>
          <w:szCs w:val="22"/>
        </w:rPr>
        <w:t>της Σύμβασης Χρηματοδοτικής Διευκόλυνσης</w:t>
      </w:r>
      <w:r w:rsidRPr="00AF5716">
        <w:rPr>
          <w:sz w:val="22"/>
          <w:szCs w:val="22"/>
        </w:rPr>
        <w:t>, με το όριο των εγγυήσεων να είναι κατ’ αρχήν μηδενικό με εξαίρεση:</w:t>
      </w:r>
    </w:p>
    <w:p w:rsidR="00E42BE0" w:rsidRPr="00735AF7" w:rsidRDefault="00E42BE0" w:rsidP="00E42BE0">
      <w:pPr>
        <w:jc w:val="both"/>
        <w:rPr>
          <w:sz w:val="22"/>
          <w:szCs w:val="22"/>
        </w:rPr>
      </w:pPr>
    </w:p>
    <w:p w:rsidR="00E42BE0" w:rsidRPr="00AF5716" w:rsidRDefault="00E42BE0" w:rsidP="00E42BE0">
      <w:pPr>
        <w:numPr>
          <w:ilvl w:val="0"/>
          <w:numId w:val="47"/>
        </w:numPr>
        <w:jc w:val="both"/>
        <w:rPr>
          <w:sz w:val="22"/>
          <w:szCs w:val="22"/>
        </w:rPr>
      </w:pPr>
      <w:r w:rsidRPr="00AF5716">
        <w:rPr>
          <w:sz w:val="22"/>
          <w:szCs w:val="22"/>
        </w:rPr>
        <w:t>τις εγγυήσεις που παρέχονται για δανεισμό φορέων εντός της Γενικής Κυβέρνησης,</w:t>
      </w:r>
    </w:p>
    <w:p w:rsidR="00E42BE0" w:rsidRPr="00AF5716" w:rsidRDefault="00E42BE0" w:rsidP="00E42BE0">
      <w:pPr>
        <w:numPr>
          <w:ilvl w:val="0"/>
          <w:numId w:val="47"/>
        </w:numPr>
        <w:jc w:val="both"/>
        <w:rPr>
          <w:sz w:val="22"/>
          <w:szCs w:val="22"/>
        </w:rPr>
      </w:pPr>
      <w:r w:rsidRPr="00AF5716">
        <w:rPr>
          <w:sz w:val="22"/>
          <w:szCs w:val="22"/>
        </w:rPr>
        <w:t xml:space="preserve">τις εγγυήσεις που παρέχονται για τη στήριξη των τραπεζών, </w:t>
      </w:r>
    </w:p>
    <w:p w:rsidR="00E42BE0" w:rsidRPr="00AF5716" w:rsidRDefault="00E42BE0" w:rsidP="00E42BE0">
      <w:pPr>
        <w:numPr>
          <w:ilvl w:val="0"/>
          <w:numId w:val="47"/>
        </w:numPr>
        <w:jc w:val="both"/>
        <w:rPr>
          <w:sz w:val="22"/>
          <w:szCs w:val="22"/>
        </w:rPr>
      </w:pPr>
      <w:r w:rsidRPr="00AF5716">
        <w:rPr>
          <w:sz w:val="22"/>
          <w:szCs w:val="22"/>
        </w:rPr>
        <w:t>τις εγγυήσεις που σχετίζονται με δάνεια που χορηγούνται από την Ευρωπαϊκή Τράπεζα Επενδ</w:t>
      </w:r>
      <w:r w:rsidRPr="00AF5716">
        <w:rPr>
          <w:sz w:val="22"/>
          <w:szCs w:val="22"/>
        </w:rPr>
        <w:t>ύ</w:t>
      </w:r>
      <w:r w:rsidRPr="00AF5716">
        <w:rPr>
          <w:sz w:val="22"/>
          <w:szCs w:val="22"/>
        </w:rPr>
        <w:t>σεων,</w:t>
      </w:r>
    </w:p>
    <w:p w:rsidR="00E42BE0" w:rsidRPr="00AF5716" w:rsidRDefault="00E42BE0" w:rsidP="00E42BE0">
      <w:pPr>
        <w:numPr>
          <w:ilvl w:val="0"/>
          <w:numId w:val="47"/>
        </w:numPr>
        <w:jc w:val="both"/>
        <w:rPr>
          <w:sz w:val="22"/>
          <w:szCs w:val="22"/>
        </w:rPr>
      </w:pPr>
      <w:r w:rsidRPr="00AF5716">
        <w:rPr>
          <w:sz w:val="22"/>
          <w:szCs w:val="22"/>
        </w:rPr>
        <w:t>τις εγγυήσεις που χορηγούνται για φυσικές καταστροφές σε ιδιώτες και επιχειρήσεις που έχουν αποδεδειγμένα υποστεί ζημιές (μείον τυχόν ποσά που εισέπραξαν ως ασφαλιστική αποζημίωση), μέ</w:t>
      </w:r>
      <w:r>
        <w:rPr>
          <w:sz w:val="22"/>
          <w:szCs w:val="22"/>
        </w:rPr>
        <w:t>χρι του ποσού των 30 εκατ. ευρώ</w:t>
      </w:r>
      <w:r w:rsidRPr="00AF5716">
        <w:rPr>
          <w:sz w:val="22"/>
          <w:szCs w:val="22"/>
        </w:rPr>
        <w:t xml:space="preserve">.  </w:t>
      </w:r>
    </w:p>
    <w:p w:rsidR="00E42BE0" w:rsidRPr="00735AF7" w:rsidRDefault="00E42BE0" w:rsidP="00E42BE0">
      <w:pPr>
        <w:jc w:val="both"/>
        <w:rPr>
          <w:sz w:val="22"/>
          <w:szCs w:val="22"/>
        </w:rPr>
      </w:pPr>
    </w:p>
    <w:p w:rsidR="00E42BE0" w:rsidRPr="005C2E30" w:rsidRDefault="00E42BE0" w:rsidP="00E42BE0">
      <w:pPr>
        <w:jc w:val="both"/>
        <w:rPr>
          <w:sz w:val="22"/>
          <w:szCs w:val="22"/>
        </w:rPr>
      </w:pPr>
      <w:r w:rsidRPr="005C2E30">
        <w:rPr>
          <w:sz w:val="22"/>
          <w:szCs w:val="22"/>
        </w:rPr>
        <w:t>Για το έτος 201</w:t>
      </w:r>
      <w:r>
        <w:rPr>
          <w:sz w:val="22"/>
          <w:szCs w:val="22"/>
        </w:rPr>
        <w:t>6</w:t>
      </w:r>
      <w:r w:rsidRPr="005C2E30">
        <w:rPr>
          <w:sz w:val="22"/>
          <w:szCs w:val="22"/>
        </w:rPr>
        <w:t xml:space="preserve"> τα στοιχεία των εγγυήσεων εκτιμάται να διαμορφωθούν ως εξής</w:t>
      </w:r>
      <w:r>
        <w:rPr>
          <w:sz w:val="22"/>
          <w:szCs w:val="22"/>
        </w:rPr>
        <w:t xml:space="preserve"> </w:t>
      </w:r>
      <w:r w:rsidRPr="003C6F33">
        <w:rPr>
          <w:sz w:val="22"/>
          <w:szCs w:val="22"/>
        </w:rPr>
        <w:t>(</w:t>
      </w:r>
      <w:r w:rsidR="003C6F33" w:rsidRPr="003C6F33">
        <w:rPr>
          <w:sz w:val="22"/>
          <w:szCs w:val="22"/>
        </w:rPr>
        <w:t>πίνακας 4.9</w:t>
      </w:r>
      <w:r w:rsidRPr="003C6F33">
        <w:rPr>
          <w:sz w:val="22"/>
          <w:szCs w:val="22"/>
        </w:rPr>
        <w:t xml:space="preserve"> και διά</w:t>
      </w:r>
      <w:r w:rsidR="003C6F33" w:rsidRPr="003C6F33">
        <w:rPr>
          <w:sz w:val="22"/>
          <w:szCs w:val="22"/>
        </w:rPr>
        <w:t>γραμμα 4.8</w:t>
      </w:r>
      <w:r w:rsidRPr="003C6F33">
        <w:rPr>
          <w:sz w:val="22"/>
          <w:szCs w:val="22"/>
        </w:rPr>
        <w:t>)</w:t>
      </w:r>
      <w:r w:rsidRPr="005C2E30">
        <w:rPr>
          <w:sz w:val="22"/>
          <w:szCs w:val="22"/>
        </w:rPr>
        <w:t>:</w:t>
      </w:r>
    </w:p>
    <w:p w:rsidR="00E42BE0" w:rsidRPr="005C2E30" w:rsidRDefault="00E42BE0" w:rsidP="00E42BE0">
      <w:pPr>
        <w:jc w:val="both"/>
        <w:rPr>
          <w:sz w:val="22"/>
          <w:szCs w:val="22"/>
        </w:rPr>
      </w:pPr>
    </w:p>
    <w:p w:rsidR="00E42BE0" w:rsidRPr="005C2E30" w:rsidRDefault="00E42BE0" w:rsidP="00E42BE0">
      <w:pPr>
        <w:numPr>
          <w:ilvl w:val="0"/>
          <w:numId w:val="47"/>
        </w:numPr>
        <w:jc w:val="both"/>
        <w:rPr>
          <w:sz w:val="22"/>
          <w:szCs w:val="22"/>
        </w:rPr>
      </w:pPr>
      <w:r w:rsidRPr="005C2E30">
        <w:rPr>
          <w:sz w:val="22"/>
          <w:szCs w:val="22"/>
        </w:rPr>
        <w:t xml:space="preserve">Οι </w:t>
      </w:r>
      <w:r>
        <w:rPr>
          <w:sz w:val="22"/>
          <w:szCs w:val="22"/>
        </w:rPr>
        <w:t>εγγυήσεις θα κυμανθούν στο 0,09</w:t>
      </w:r>
      <w:r w:rsidRPr="005C2E30">
        <w:rPr>
          <w:sz w:val="22"/>
          <w:szCs w:val="22"/>
        </w:rPr>
        <w:t xml:space="preserve">% του ΑΕΠ, </w:t>
      </w:r>
      <w:r>
        <w:rPr>
          <w:sz w:val="22"/>
          <w:szCs w:val="22"/>
        </w:rPr>
        <w:t>έναντι 0,04% το 2015.</w:t>
      </w:r>
    </w:p>
    <w:p w:rsidR="00E42BE0" w:rsidRPr="005C2E30" w:rsidRDefault="00E42BE0" w:rsidP="00E42BE0">
      <w:pPr>
        <w:numPr>
          <w:ilvl w:val="0"/>
          <w:numId w:val="47"/>
        </w:numPr>
        <w:jc w:val="both"/>
        <w:rPr>
          <w:sz w:val="22"/>
          <w:szCs w:val="22"/>
        </w:rPr>
      </w:pPr>
      <w:r w:rsidRPr="005C2E30">
        <w:rPr>
          <w:sz w:val="22"/>
          <w:szCs w:val="22"/>
        </w:rPr>
        <w:t xml:space="preserve">Οι καταπτώσεις </w:t>
      </w:r>
      <w:r>
        <w:rPr>
          <w:sz w:val="22"/>
          <w:szCs w:val="22"/>
        </w:rPr>
        <w:t>αναμένεται να διαμορφωθούν στο 0,2</w:t>
      </w:r>
      <w:r w:rsidRPr="00735AF7">
        <w:rPr>
          <w:sz w:val="22"/>
          <w:szCs w:val="22"/>
        </w:rPr>
        <w:t>1</w:t>
      </w:r>
      <w:r>
        <w:rPr>
          <w:sz w:val="22"/>
          <w:szCs w:val="22"/>
        </w:rPr>
        <w:t>% του ΑΕΠ, έναντι 0,40% το 2015.</w:t>
      </w:r>
    </w:p>
    <w:p w:rsidR="00E42BE0" w:rsidRPr="005C2E30" w:rsidRDefault="00E42BE0" w:rsidP="00E42BE0">
      <w:pPr>
        <w:numPr>
          <w:ilvl w:val="0"/>
          <w:numId w:val="47"/>
        </w:numPr>
        <w:jc w:val="both"/>
        <w:rPr>
          <w:sz w:val="22"/>
          <w:szCs w:val="22"/>
        </w:rPr>
      </w:pPr>
      <w:r w:rsidRPr="005C2E30">
        <w:rPr>
          <w:sz w:val="22"/>
          <w:szCs w:val="22"/>
        </w:rPr>
        <w:t>Το ανεξόφλητο εγγυημένο υπόλοιπο</w:t>
      </w:r>
      <w:r>
        <w:rPr>
          <w:sz w:val="22"/>
          <w:szCs w:val="22"/>
        </w:rPr>
        <w:t xml:space="preserve"> αναμένεται να διαμορφωθεί στο 7,</w:t>
      </w:r>
      <w:r w:rsidRPr="00735AF7">
        <w:rPr>
          <w:sz w:val="22"/>
          <w:szCs w:val="22"/>
        </w:rPr>
        <w:t>3</w:t>
      </w:r>
      <w:r w:rsidRPr="005C2E30">
        <w:rPr>
          <w:sz w:val="22"/>
          <w:szCs w:val="22"/>
        </w:rPr>
        <w:t>% του ΑΕΠ</w:t>
      </w:r>
      <w:r>
        <w:rPr>
          <w:sz w:val="22"/>
          <w:szCs w:val="22"/>
        </w:rPr>
        <w:t>,</w:t>
      </w:r>
      <w:r w:rsidRPr="005C2E30">
        <w:rPr>
          <w:sz w:val="22"/>
          <w:szCs w:val="22"/>
        </w:rPr>
        <w:t xml:space="preserve"> έναντι </w:t>
      </w:r>
      <w:r>
        <w:rPr>
          <w:sz w:val="22"/>
          <w:szCs w:val="22"/>
        </w:rPr>
        <w:t>8,6% το 2015</w:t>
      </w:r>
      <w:r w:rsidRPr="005C2E30">
        <w:rPr>
          <w:sz w:val="22"/>
          <w:szCs w:val="22"/>
        </w:rPr>
        <w:t>.</w:t>
      </w:r>
      <w:r>
        <w:rPr>
          <w:sz w:val="22"/>
          <w:szCs w:val="22"/>
        </w:rPr>
        <w:t xml:space="preserve"> </w:t>
      </w:r>
    </w:p>
    <w:p w:rsidR="00E42BE0" w:rsidRPr="005C2E30" w:rsidRDefault="00E42BE0" w:rsidP="00E42BE0">
      <w:pPr>
        <w:jc w:val="both"/>
        <w:rPr>
          <w:sz w:val="22"/>
          <w:szCs w:val="22"/>
        </w:rPr>
      </w:pPr>
    </w:p>
    <w:p w:rsidR="00E42BE0" w:rsidRDefault="00E42BE0" w:rsidP="00E42BE0">
      <w:pPr>
        <w:jc w:val="both"/>
        <w:rPr>
          <w:sz w:val="22"/>
          <w:szCs w:val="22"/>
        </w:rPr>
      </w:pPr>
      <w:r>
        <w:rPr>
          <w:sz w:val="22"/>
          <w:szCs w:val="22"/>
        </w:rPr>
        <w:t>Για το έτος 2017, η πολιτική εγγυήσεων εκτιμάται ότι θα συνεχίσει να υπόκειται στο ανωτέρω πλα</w:t>
      </w:r>
      <w:r>
        <w:rPr>
          <w:sz w:val="22"/>
          <w:szCs w:val="22"/>
        </w:rPr>
        <w:t>ί</w:t>
      </w:r>
      <w:r>
        <w:rPr>
          <w:sz w:val="22"/>
          <w:szCs w:val="22"/>
        </w:rPr>
        <w:t>σιο κριτηρίων και στόχων της Σύμβασης Χρηματοδοτικής Διευκόλυνσης.</w:t>
      </w:r>
    </w:p>
    <w:p w:rsidR="00E42BE0" w:rsidRDefault="00E42BE0" w:rsidP="00E42BE0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E42BE0" w:rsidRPr="009367DF" w:rsidRDefault="00E42BE0" w:rsidP="00E42BE0">
      <w:pPr>
        <w:jc w:val="both"/>
        <w:rPr>
          <w:sz w:val="22"/>
          <w:szCs w:val="22"/>
        </w:rPr>
      </w:pPr>
    </w:p>
    <w:tbl>
      <w:tblPr>
        <w:tblW w:w="9479" w:type="dxa"/>
        <w:jc w:val="center"/>
        <w:tblLayout w:type="fixed"/>
        <w:tblLook w:val="0000" w:firstRow="0" w:lastRow="0" w:firstColumn="0" w:lastColumn="0" w:noHBand="0" w:noVBand="0"/>
      </w:tblPr>
      <w:tblGrid>
        <w:gridCol w:w="810"/>
        <w:gridCol w:w="665"/>
        <w:gridCol w:w="781"/>
        <w:gridCol w:w="976"/>
        <w:gridCol w:w="976"/>
        <w:gridCol w:w="781"/>
        <w:gridCol w:w="1171"/>
        <w:gridCol w:w="1562"/>
        <w:gridCol w:w="781"/>
        <w:gridCol w:w="976"/>
      </w:tblGrid>
      <w:tr w:rsidR="00E42BE0" w:rsidRPr="009367DF" w:rsidTr="00A47C04">
        <w:trPr>
          <w:trHeight w:val="21"/>
          <w:jc w:val="center"/>
        </w:trPr>
        <w:tc>
          <w:tcPr>
            <w:tcW w:w="9479" w:type="dxa"/>
            <w:gridSpan w:val="10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404040"/>
            <w:tcMar>
              <w:left w:w="28" w:type="dxa"/>
              <w:right w:w="28" w:type="dxa"/>
            </w:tcMar>
            <w:vAlign w:val="bottom"/>
          </w:tcPr>
          <w:p w:rsidR="00E42BE0" w:rsidRPr="009367DF" w:rsidRDefault="003C6F33" w:rsidP="00A47C04">
            <w:pPr>
              <w:pStyle w:val="3"/>
              <w:spacing w:before="120" w:after="0"/>
              <w:jc w:val="center"/>
              <w:rPr>
                <w:rFonts w:ascii="Arial Narrow" w:hAnsi="Arial Narrow"/>
                <w:color w:val="FFFFFF"/>
                <w:sz w:val="24"/>
                <w:szCs w:val="24"/>
              </w:rPr>
            </w:pPr>
            <w:r>
              <w:rPr>
                <w:rFonts w:ascii="Arial Narrow" w:hAnsi="Arial Narrow"/>
                <w:color w:val="FFFFFF"/>
                <w:sz w:val="24"/>
                <w:szCs w:val="24"/>
              </w:rPr>
              <w:t>Πίνακας 4.9</w:t>
            </w:r>
            <w:r w:rsidR="00E42BE0">
              <w:rPr>
                <w:rFonts w:ascii="Arial Narrow" w:hAnsi="Arial Narrow"/>
                <w:color w:val="FFFFFF"/>
                <w:sz w:val="24"/>
                <w:szCs w:val="24"/>
              </w:rPr>
              <w:t xml:space="preserve"> </w:t>
            </w:r>
            <w:r w:rsidR="00E42BE0" w:rsidRPr="009367DF">
              <w:rPr>
                <w:rFonts w:ascii="Arial Narrow" w:hAnsi="Arial Narrow"/>
                <w:color w:val="FFFFFF"/>
                <w:sz w:val="24"/>
                <w:szCs w:val="24"/>
              </w:rPr>
              <w:t>Εγγυήσεις, ανεξόφλητο εγγυημένο υπόλοιπο, καταπτώσεις και</w:t>
            </w:r>
          </w:p>
          <w:p w:rsidR="00E42BE0" w:rsidRPr="009367DF" w:rsidRDefault="00E42BE0" w:rsidP="00A47C04">
            <w:pPr>
              <w:pStyle w:val="3"/>
              <w:spacing w:before="0" w:after="0"/>
              <w:jc w:val="center"/>
              <w:rPr>
                <w:rFonts w:ascii="Arial Narrow" w:hAnsi="Arial Narrow"/>
                <w:color w:val="FFFFFF"/>
                <w:sz w:val="24"/>
                <w:szCs w:val="24"/>
              </w:rPr>
            </w:pPr>
            <w:r w:rsidRPr="009367DF">
              <w:rPr>
                <w:rFonts w:ascii="Arial Narrow" w:hAnsi="Arial Narrow"/>
                <w:color w:val="FFFFFF"/>
                <w:sz w:val="24"/>
                <w:szCs w:val="24"/>
              </w:rPr>
              <w:t>προμήθειες εγγυήσε</w:t>
            </w:r>
            <w:r>
              <w:rPr>
                <w:rFonts w:ascii="Arial Narrow" w:hAnsi="Arial Narrow"/>
                <w:color w:val="FFFFFF"/>
                <w:sz w:val="24"/>
                <w:szCs w:val="24"/>
              </w:rPr>
              <w:t>ων κατά τα έτη 2000-2016</w:t>
            </w:r>
          </w:p>
          <w:p w:rsidR="00E42BE0" w:rsidRPr="009367DF" w:rsidRDefault="00E42BE0" w:rsidP="00A47C04">
            <w:pPr>
              <w:spacing w:after="120"/>
              <w:jc w:val="center"/>
              <w:rPr>
                <w:rFonts w:ascii="Arial Narrow" w:hAnsi="Arial Narrow"/>
                <w:b/>
                <w:bCs/>
                <w:color w:val="FFFFFF"/>
                <w:sz w:val="16"/>
                <w:szCs w:val="16"/>
              </w:rPr>
            </w:pPr>
            <w:r w:rsidRPr="009367DF">
              <w:rPr>
                <w:rFonts w:ascii="Arial Narrow" w:hAnsi="Arial Narrow"/>
                <w:b/>
                <w:color w:val="FFFFFF"/>
              </w:rPr>
              <w:t>(σε εκατ. ευρώ)</w:t>
            </w:r>
          </w:p>
        </w:tc>
      </w:tr>
      <w:tr w:rsidR="00E42BE0" w:rsidRPr="009367DF" w:rsidTr="00A47C04">
        <w:trPr>
          <w:trHeight w:val="21"/>
          <w:jc w:val="center"/>
        </w:trPr>
        <w:tc>
          <w:tcPr>
            <w:tcW w:w="810" w:type="dxa"/>
            <w:tcBorders>
              <w:left w:val="single" w:sz="6" w:space="0" w:color="auto"/>
              <w:bottom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E42BE0" w:rsidRPr="009367DF" w:rsidRDefault="00E42BE0" w:rsidP="00A47C04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446" w:type="dxa"/>
            <w:gridSpan w:val="2"/>
            <w:tcBorders>
              <w:bottom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42BE0" w:rsidRPr="009367DF" w:rsidRDefault="00E42BE0" w:rsidP="00A47C04">
            <w:pPr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</w:tc>
        <w:tc>
          <w:tcPr>
            <w:tcW w:w="1952" w:type="dxa"/>
            <w:gridSpan w:val="2"/>
            <w:tcBorders>
              <w:bottom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42BE0" w:rsidRPr="009367DF" w:rsidRDefault="00E42BE0" w:rsidP="00A47C04">
            <w:pPr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</w:tc>
        <w:tc>
          <w:tcPr>
            <w:tcW w:w="1952" w:type="dxa"/>
            <w:gridSpan w:val="2"/>
            <w:tcBorders>
              <w:bottom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42BE0" w:rsidRPr="009367DF" w:rsidRDefault="00E42BE0" w:rsidP="00A47C04">
            <w:pPr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</w:tc>
        <w:tc>
          <w:tcPr>
            <w:tcW w:w="1562" w:type="dxa"/>
            <w:tcBorders>
              <w:bottom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42BE0" w:rsidRPr="009367DF" w:rsidRDefault="00E42BE0" w:rsidP="00A47C04">
            <w:pPr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</w:tc>
        <w:tc>
          <w:tcPr>
            <w:tcW w:w="1757" w:type="dxa"/>
            <w:gridSpan w:val="2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42BE0" w:rsidRPr="009367DF" w:rsidRDefault="00E42BE0" w:rsidP="00A47C04">
            <w:pPr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</w:tc>
      </w:tr>
      <w:tr w:rsidR="00E42BE0" w:rsidRPr="009367DF" w:rsidTr="00A47C04">
        <w:trPr>
          <w:trHeight w:val="21"/>
          <w:jc w:val="center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E42BE0" w:rsidRPr="009367DF" w:rsidRDefault="00E42BE0" w:rsidP="00A47C04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446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42BE0" w:rsidRPr="009367DF" w:rsidRDefault="00E42BE0" w:rsidP="00A47C04">
            <w:pPr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367DF">
              <w:rPr>
                <w:rFonts w:ascii="Arial Narrow" w:hAnsi="Arial Narrow"/>
                <w:b/>
                <w:bCs/>
                <w:sz w:val="16"/>
                <w:szCs w:val="16"/>
              </w:rPr>
              <w:t>Εγγυήσεις</w:t>
            </w:r>
          </w:p>
        </w:tc>
        <w:tc>
          <w:tcPr>
            <w:tcW w:w="1952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42BE0" w:rsidRPr="009367DF" w:rsidRDefault="00E42BE0" w:rsidP="00A47C04">
            <w:pPr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367DF">
              <w:rPr>
                <w:rFonts w:ascii="Arial Narrow" w:hAnsi="Arial Narrow"/>
                <w:b/>
                <w:bCs/>
                <w:sz w:val="16"/>
                <w:szCs w:val="16"/>
              </w:rPr>
              <w:t>Ανεξόφλητο</w:t>
            </w:r>
            <w:r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</w:t>
            </w:r>
            <w:r w:rsidRPr="009367DF">
              <w:rPr>
                <w:rFonts w:ascii="Arial Narrow" w:hAnsi="Arial Narrow"/>
                <w:b/>
                <w:bCs/>
                <w:sz w:val="16"/>
                <w:szCs w:val="16"/>
              </w:rPr>
              <w:t>εγγυημένο</w:t>
            </w:r>
          </w:p>
          <w:p w:rsidR="00E42BE0" w:rsidRPr="009367DF" w:rsidRDefault="00E42BE0" w:rsidP="00A47C04">
            <w:pPr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367DF">
              <w:rPr>
                <w:rFonts w:ascii="Arial Narrow" w:hAnsi="Arial Narrow"/>
                <w:b/>
                <w:bCs/>
                <w:sz w:val="16"/>
                <w:szCs w:val="16"/>
              </w:rPr>
              <w:t>υπόλοιπο</w:t>
            </w:r>
          </w:p>
        </w:tc>
        <w:tc>
          <w:tcPr>
            <w:tcW w:w="1952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42BE0" w:rsidRPr="009367DF" w:rsidRDefault="00E42BE0" w:rsidP="00A47C04">
            <w:pPr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367DF">
              <w:rPr>
                <w:rFonts w:ascii="Arial Narrow" w:hAnsi="Arial Narrow"/>
                <w:b/>
                <w:bCs/>
                <w:sz w:val="16"/>
                <w:szCs w:val="16"/>
              </w:rPr>
              <w:t>Καταπτώσεις</w:t>
            </w:r>
          </w:p>
        </w:tc>
        <w:tc>
          <w:tcPr>
            <w:tcW w:w="156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42BE0" w:rsidRPr="009367DF" w:rsidRDefault="00E42BE0" w:rsidP="00A47C04">
            <w:pPr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367DF">
              <w:rPr>
                <w:rFonts w:ascii="Arial Narrow" w:hAnsi="Arial Narrow"/>
                <w:b/>
                <w:bCs/>
                <w:sz w:val="16"/>
                <w:szCs w:val="16"/>
              </w:rPr>
              <w:t>Έσοδα από</w:t>
            </w:r>
          </w:p>
          <w:p w:rsidR="00E42BE0" w:rsidRPr="009367DF" w:rsidRDefault="00E42BE0" w:rsidP="00A47C04">
            <w:pPr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367DF">
              <w:rPr>
                <w:rFonts w:ascii="Arial Narrow" w:hAnsi="Arial Narrow"/>
                <w:b/>
                <w:bCs/>
                <w:sz w:val="16"/>
                <w:szCs w:val="16"/>
              </w:rPr>
              <w:t>προμήθειες εγγυήσεων</w:t>
            </w:r>
          </w:p>
          <w:p w:rsidR="00E42BE0" w:rsidRPr="009367DF" w:rsidRDefault="00E42BE0" w:rsidP="00A47C04">
            <w:pPr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367DF">
              <w:rPr>
                <w:rFonts w:ascii="Arial Narrow" w:hAnsi="Arial Narrow"/>
                <w:b/>
                <w:bCs/>
                <w:sz w:val="16"/>
                <w:szCs w:val="16"/>
              </w:rPr>
              <w:t>του Δημοσίου και</w:t>
            </w:r>
          </w:p>
          <w:p w:rsidR="00E42BE0" w:rsidRPr="009367DF" w:rsidRDefault="00E42BE0" w:rsidP="00A47C04">
            <w:pPr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367DF">
              <w:rPr>
                <w:rFonts w:ascii="Arial Narrow" w:hAnsi="Arial Narrow"/>
                <w:b/>
                <w:bCs/>
                <w:sz w:val="16"/>
                <w:szCs w:val="16"/>
              </w:rPr>
              <w:t>εισπράξεις από ΔΟΥ</w:t>
            </w:r>
          </w:p>
        </w:tc>
        <w:tc>
          <w:tcPr>
            <w:tcW w:w="1757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42BE0" w:rsidRPr="009367DF" w:rsidRDefault="00E42BE0" w:rsidP="00A47C04">
            <w:pPr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367DF">
              <w:rPr>
                <w:rFonts w:ascii="Arial Narrow" w:hAnsi="Arial Narrow"/>
                <w:b/>
                <w:bCs/>
                <w:sz w:val="16"/>
                <w:szCs w:val="16"/>
              </w:rPr>
              <w:t>Καταπτώσεις που</w:t>
            </w:r>
          </w:p>
          <w:p w:rsidR="00E42BE0" w:rsidRPr="009367DF" w:rsidRDefault="00E42BE0" w:rsidP="00A47C04">
            <w:pPr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367DF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τελικά βαρύνουν </w:t>
            </w:r>
          </w:p>
          <w:p w:rsidR="00E42BE0" w:rsidRPr="009367DF" w:rsidRDefault="00E42BE0" w:rsidP="00A47C04">
            <w:pPr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367DF">
              <w:rPr>
                <w:rFonts w:ascii="Arial Narrow" w:hAnsi="Arial Narrow"/>
                <w:b/>
                <w:bCs/>
                <w:sz w:val="16"/>
                <w:szCs w:val="16"/>
              </w:rPr>
              <w:t>το Δημόσιο</w:t>
            </w:r>
          </w:p>
        </w:tc>
      </w:tr>
      <w:tr w:rsidR="00E42BE0" w:rsidRPr="009367DF" w:rsidTr="00A47C04">
        <w:trPr>
          <w:trHeight w:val="21"/>
          <w:jc w:val="center"/>
        </w:trPr>
        <w:tc>
          <w:tcPr>
            <w:tcW w:w="81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E42BE0" w:rsidRPr="009367DF" w:rsidRDefault="00E42BE0" w:rsidP="00A47C04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446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42BE0" w:rsidRPr="009367DF" w:rsidRDefault="00E42BE0" w:rsidP="00A47C04">
            <w:pPr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>
              <w:rPr>
                <w:rFonts w:ascii="Arial Narrow" w:hAnsi="Arial Narrow"/>
                <w:b/>
                <w:bCs/>
                <w:sz w:val="16"/>
                <w:szCs w:val="16"/>
              </w:rPr>
              <w:t>(1)</w:t>
            </w:r>
          </w:p>
        </w:tc>
        <w:tc>
          <w:tcPr>
            <w:tcW w:w="1952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42BE0" w:rsidRPr="009367DF" w:rsidRDefault="00E42BE0" w:rsidP="00A47C04">
            <w:pPr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>
              <w:rPr>
                <w:rFonts w:ascii="Arial Narrow" w:hAnsi="Arial Narrow"/>
                <w:b/>
                <w:bCs/>
                <w:sz w:val="16"/>
                <w:szCs w:val="16"/>
              </w:rPr>
              <w:t>(2)</w:t>
            </w:r>
          </w:p>
        </w:tc>
        <w:tc>
          <w:tcPr>
            <w:tcW w:w="1952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42BE0" w:rsidRPr="009367DF" w:rsidRDefault="00E42BE0" w:rsidP="00A47C04">
            <w:pPr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>
              <w:rPr>
                <w:rFonts w:ascii="Arial Narrow" w:hAnsi="Arial Narrow"/>
                <w:b/>
                <w:bCs/>
                <w:sz w:val="16"/>
                <w:szCs w:val="16"/>
              </w:rPr>
              <w:t>(3)</w:t>
            </w:r>
          </w:p>
        </w:tc>
        <w:tc>
          <w:tcPr>
            <w:tcW w:w="156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42BE0" w:rsidRPr="009367DF" w:rsidRDefault="00E42BE0" w:rsidP="00A47C04">
            <w:pPr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>
              <w:rPr>
                <w:rFonts w:ascii="Arial Narrow" w:hAnsi="Arial Narrow"/>
                <w:b/>
                <w:bCs/>
                <w:sz w:val="16"/>
                <w:szCs w:val="16"/>
              </w:rPr>
              <w:t>(4)</w:t>
            </w:r>
          </w:p>
        </w:tc>
        <w:tc>
          <w:tcPr>
            <w:tcW w:w="1757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42BE0" w:rsidRPr="009367DF" w:rsidRDefault="00E42BE0" w:rsidP="00A47C04">
            <w:pPr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>
              <w:rPr>
                <w:rFonts w:ascii="Arial Narrow" w:hAnsi="Arial Narrow"/>
                <w:b/>
                <w:bCs/>
                <w:sz w:val="16"/>
                <w:szCs w:val="16"/>
              </w:rPr>
              <w:t>(5) = (3)-(4)</w:t>
            </w:r>
          </w:p>
        </w:tc>
      </w:tr>
      <w:tr w:rsidR="00E42BE0" w:rsidRPr="009367DF" w:rsidTr="00A47C04">
        <w:trPr>
          <w:trHeight w:val="21"/>
          <w:jc w:val="center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9367DF" w:rsidRDefault="00E42BE0" w:rsidP="00A47C04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4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9367DF" w:rsidRDefault="00E42BE0" w:rsidP="00A47C04">
            <w:pPr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367DF">
              <w:rPr>
                <w:rFonts w:ascii="Arial Narrow" w:hAnsi="Arial Narrow"/>
                <w:b/>
                <w:bCs/>
                <w:sz w:val="16"/>
                <w:szCs w:val="16"/>
              </w:rPr>
              <w:t>1/1-31/12</w:t>
            </w:r>
          </w:p>
        </w:tc>
        <w:tc>
          <w:tcPr>
            <w:tcW w:w="19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9367DF" w:rsidRDefault="00E42BE0" w:rsidP="00A47C04">
            <w:pPr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367DF">
              <w:rPr>
                <w:rFonts w:ascii="Arial Narrow" w:hAnsi="Arial Narrow"/>
                <w:b/>
                <w:bCs/>
                <w:sz w:val="16"/>
                <w:szCs w:val="16"/>
              </w:rPr>
              <w:t>την 31/12</w:t>
            </w:r>
          </w:p>
        </w:tc>
        <w:tc>
          <w:tcPr>
            <w:tcW w:w="19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9367DF" w:rsidRDefault="00E42BE0" w:rsidP="00A47C04">
            <w:pPr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367DF">
              <w:rPr>
                <w:rFonts w:ascii="Arial Narrow" w:hAnsi="Arial Narrow"/>
                <w:b/>
                <w:bCs/>
                <w:sz w:val="16"/>
                <w:szCs w:val="16"/>
              </w:rPr>
              <w:t>1/1-31/12</w:t>
            </w:r>
          </w:p>
        </w:tc>
        <w:tc>
          <w:tcPr>
            <w:tcW w:w="1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9367DF" w:rsidRDefault="00E42BE0" w:rsidP="00A47C04">
            <w:pPr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367DF">
              <w:rPr>
                <w:rFonts w:ascii="Arial Narrow" w:hAnsi="Arial Narrow"/>
                <w:b/>
                <w:bCs/>
                <w:sz w:val="16"/>
                <w:szCs w:val="16"/>
              </w:rPr>
              <w:t>1/1-31/12</w:t>
            </w:r>
          </w:p>
        </w:tc>
        <w:tc>
          <w:tcPr>
            <w:tcW w:w="17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9367DF" w:rsidRDefault="00E42BE0" w:rsidP="00A47C04">
            <w:pPr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367DF">
              <w:rPr>
                <w:rFonts w:ascii="Arial Narrow" w:hAnsi="Arial Narrow"/>
                <w:b/>
                <w:bCs/>
                <w:sz w:val="16"/>
                <w:szCs w:val="16"/>
              </w:rPr>
              <w:t>1/1-31/12</w:t>
            </w:r>
          </w:p>
        </w:tc>
      </w:tr>
      <w:tr w:rsidR="00E42BE0" w:rsidRPr="009367DF" w:rsidTr="00A47C04">
        <w:trPr>
          <w:trHeight w:val="21"/>
          <w:jc w:val="center"/>
        </w:trPr>
        <w:tc>
          <w:tcPr>
            <w:tcW w:w="81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E42BE0" w:rsidRPr="009367DF" w:rsidRDefault="00E42BE0" w:rsidP="00A47C04">
            <w:pPr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367DF">
              <w:rPr>
                <w:rFonts w:ascii="Arial Narrow" w:hAnsi="Arial Narrow"/>
                <w:b/>
                <w:bCs/>
                <w:sz w:val="16"/>
                <w:szCs w:val="16"/>
              </w:rPr>
              <w:t>Έτος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E42BE0" w:rsidRPr="009367DF" w:rsidRDefault="00E42BE0" w:rsidP="00A47C04">
            <w:pPr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367DF">
              <w:rPr>
                <w:rFonts w:ascii="Arial Narrow" w:hAnsi="Arial Narrow"/>
                <w:b/>
                <w:bCs/>
                <w:sz w:val="16"/>
                <w:szCs w:val="16"/>
              </w:rPr>
              <w:t>Ποσά</w:t>
            </w:r>
          </w:p>
        </w:tc>
        <w:tc>
          <w:tcPr>
            <w:tcW w:w="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42BE0" w:rsidRPr="009367DF" w:rsidRDefault="00E42BE0" w:rsidP="00A47C04">
            <w:pPr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367DF">
              <w:rPr>
                <w:rFonts w:ascii="Arial Narrow" w:hAnsi="Arial Narrow"/>
                <w:b/>
                <w:bCs/>
                <w:sz w:val="16"/>
                <w:szCs w:val="16"/>
              </w:rPr>
              <w:t>Εγγυήσεις</w:t>
            </w:r>
          </w:p>
          <w:p w:rsidR="00E42BE0" w:rsidRPr="009367DF" w:rsidRDefault="00E42BE0" w:rsidP="00A47C04">
            <w:pPr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367DF">
              <w:rPr>
                <w:rFonts w:ascii="Arial Narrow" w:hAnsi="Arial Narrow"/>
                <w:b/>
                <w:bCs/>
                <w:sz w:val="16"/>
                <w:szCs w:val="16"/>
              </w:rPr>
              <w:t>ως % του ΑΕΠ</w:t>
            </w:r>
          </w:p>
        </w:tc>
        <w:tc>
          <w:tcPr>
            <w:tcW w:w="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E42BE0" w:rsidRPr="009367DF" w:rsidRDefault="00E42BE0" w:rsidP="00A47C04">
            <w:pPr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367DF">
              <w:rPr>
                <w:rFonts w:ascii="Arial Narrow" w:hAnsi="Arial Narrow"/>
                <w:b/>
                <w:bCs/>
                <w:sz w:val="16"/>
                <w:szCs w:val="16"/>
              </w:rPr>
              <w:t>Ποσά</w:t>
            </w:r>
          </w:p>
        </w:tc>
        <w:tc>
          <w:tcPr>
            <w:tcW w:w="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42BE0" w:rsidRPr="009367DF" w:rsidRDefault="00E42BE0" w:rsidP="00A47C04">
            <w:pPr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367DF">
              <w:rPr>
                <w:rFonts w:ascii="Arial Narrow" w:hAnsi="Arial Narrow"/>
                <w:b/>
                <w:bCs/>
                <w:sz w:val="16"/>
                <w:szCs w:val="16"/>
              </w:rPr>
              <w:t>Υπόλοιπο</w:t>
            </w:r>
          </w:p>
          <w:p w:rsidR="00E42BE0" w:rsidRPr="009367DF" w:rsidRDefault="00E42BE0" w:rsidP="00A47C04">
            <w:pPr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367DF">
              <w:rPr>
                <w:rFonts w:ascii="Arial Narrow" w:hAnsi="Arial Narrow"/>
                <w:b/>
                <w:bCs/>
                <w:sz w:val="16"/>
                <w:szCs w:val="16"/>
              </w:rPr>
              <w:t>ως % του ΑΕΠ</w:t>
            </w:r>
          </w:p>
        </w:tc>
        <w:tc>
          <w:tcPr>
            <w:tcW w:w="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E42BE0" w:rsidRPr="009367DF" w:rsidRDefault="00E42BE0" w:rsidP="00A47C04">
            <w:pPr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367DF">
              <w:rPr>
                <w:rFonts w:ascii="Arial Narrow" w:hAnsi="Arial Narrow"/>
                <w:b/>
                <w:bCs/>
                <w:sz w:val="16"/>
                <w:szCs w:val="16"/>
              </w:rPr>
              <w:t>Ποσά</w:t>
            </w:r>
          </w:p>
        </w:tc>
        <w:tc>
          <w:tcPr>
            <w:tcW w:w="11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42BE0" w:rsidRPr="009367DF" w:rsidRDefault="00E42BE0" w:rsidP="00A47C04">
            <w:pPr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367DF">
              <w:rPr>
                <w:rFonts w:ascii="Arial Narrow" w:hAnsi="Arial Narrow"/>
                <w:b/>
                <w:bCs/>
                <w:sz w:val="16"/>
                <w:szCs w:val="16"/>
              </w:rPr>
              <w:t>Καταπτώσεις</w:t>
            </w:r>
          </w:p>
          <w:p w:rsidR="00E42BE0" w:rsidRPr="009367DF" w:rsidRDefault="00E42BE0" w:rsidP="00A47C04">
            <w:pPr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367DF">
              <w:rPr>
                <w:rFonts w:ascii="Arial Narrow" w:hAnsi="Arial Narrow"/>
                <w:b/>
                <w:bCs/>
                <w:sz w:val="16"/>
                <w:szCs w:val="16"/>
              </w:rPr>
              <w:t>ως % του ΑΕΠ</w:t>
            </w:r>
          </w:p>
        </w:tc>
        <w:tc>
          <w:tcPr>
            <w:tcW w:w="1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42BE0" w:rsidRPr="009367DF" w:rsidRDefault="00E42BE0" w:rsidP="00A47C04">
            <w:pPr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367DF">
              <w:rPr>
                <w:rFonts w:ascii="Arial Narrow" w:hAnsi="Arial Narrow"/>
                <w:b/>
                <w:bCs/>
                <w:sz w:val="16"/>
                <w:szCs w:val="16"/>
              </w:rPr>
              <w:t>Ποσά</w:t>
            </w:r>
          </w:p>
        </w:tc>
        <w:tc>
          <w:tcPr>
            <w:tcW w:w="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42BE0" w:rsidRPr="009367DF" w:rsidRDefault="00E42BE0" w:rsidP="00A47C04">
            <w:pPr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367DF">
              <w:rPr>
                <w:rFonts w:ascii="Arial Narrow" w:hAnsi="Arial Narrow"/>
                <w:b/>
                <w:bCs/>
                <w:sz w:val="16"/>
                <w:szCs w:val="16"/>
              </w:rPr>
              <w:t>Ποσά</w:t>
            </w:r>
          </w:p>
        </w:tc>
        <w:tc>
          <w:tcPr>
            <w:tcW w:w="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42BE0" w:rsidRPr="009367DF" w:rsidRDefault="00E42BE0" w:rsidP="00A47C04">
            <w:pPr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367DF">
              <w:rPr>
                <w:rFonts w:ascii="Arial Narrow" w:hAnsi="Arial Narrow"/>
                <w:b/>
                <w:bCs/>
                <w:sz w:val="16"/>
                <w:szCs w:val="16"/>
              </w:rPr>
              <w:t>Καταπτώσεις ως</w:t>
            </w:r>
            <w:r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</w:t>
            </w:r>
            <w:r w:rsidRPr="009367DF">
              <w:rPr>
                <w:rFonts w:ascii="Arial Narrow" w:hAnsi="Arial Narrow"/>
                <w:b/>
                <w:bCs/>
                <w:sz w:val="16"/>
                <w:szCs w:val="16"/>
              </w:rPr>
              <w:t>% του ΑΕΠ</w:t>
            </w:r>
          </w:p>
        </w:tc>
      </w:tr>
      <w:tr w:rsidR="00E42BE0" w:rsidRPr="009367DF" w:rsidTr="00A47C04">
        <w:trPr>
          <w:trHeight w:val="224"/>
          <w:jc w:val="center"/>
        </w:trPr>
        <w:tc>
          <w:tcPr>
            <w:tcW w:w="810" w:type="dxa"/>
            <w:tcBorders>
              <w:left w:val="single" w:sz="6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9367DF" w:rsidRDefault="00E42BE0" w:rsidP="00A47C04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9367DF">
              <w:rPr>
                <w:rFonts w:ascii="Arial Narrow" w:hAnsi="Arial Narrow"/>
                <w:sz w:val="16"/>
                <w:szCs w:val="16"/>
              </w:rPr>
              <w:t>2000</w:t>
            </w:r>
          </w:p>
        </w:tc>
        <w:tc>
          <w:tcPr>
            <w:tcW w:w="66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412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1.511,4</w:t>
            </w:r>
          </w:p>
        </w:tc>
        <w:tc>
          <w:tcPr>
            <w:tcW w:w="781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374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1,1</w:t>
            </w:r>
          </w:p>
        </w:tc>
        <w:tc>
          <w:tcPr>
            <w:tcW w:w="97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614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8.416,7</w:t>
            </w:r>
          </w:p>
        </w:tc>
        <w:tc>
          <w:tcPr>
            <w:tcW w:w="97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484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6,0</w:t>
            </w:r>
          </w:p>
        </w:tc>
        <w:tc>
          <w:tcPr>
            <w:tcW w:w="781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408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332,3</w:t>
            </w:r>
          </w:p>
        </w:tc>
        <w:tc>
          <w:tcPr>
            <w:tcW w:w="1171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573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0,2</w:t>
            </w:r>
          </w:p>
        </w:tc>
        <w:tc>
          <w:tcPr>
            <w:tcW w:w="1562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776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35,3</w:t>
            </w:r>
          </w:p>
        </w:tc>
        <w:tc>
          <w:tcPr>
            <w:tcW w:w="781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407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297,0</w:t>
            </w:r>
          </w:p>
        </w:tc>
        <w:tc>
          <w:tcPr>
            <w:tcW w:w="976" w:type="dxa"/>
            <w:tcBorders>
              <w:right w:val="single" w:sz="6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453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0,21</w:t>
            </w:r>
          </w:p>
        </w:tc>
      </w:tr>
      <w:tr w:rsidR="00E42BE0" w:rsidRPr="009367DF" w:rsidTr="00A47C04">
        <w:trPr>
          <w:trHeight w:val="241"/>
          <w:jc w:val="center"/>
        </w:trPr>
        <w:tc>
          <w:tcPr>
            <w:tcW w:w="810" w:type="dxa"/>
            <w:tcBorders>
              <w:left w:val="single" w:sz="6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9367DF" w:rsidRDefault="00E42BE0" w:rsidP="00A47C04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9367DF">
              <w:rPr>
                <w:rFonts w:ascii="Arial Narrow" w:hAnsi="Arial Narrow"/>
                <w:sz w:val="16"/>
                <w:szCs w:val="16"/>
              </w:rPr>
              <w:t>2001</w:t>
            </w:r>
          </w:p>
        </w:tc>
        <w:tc>
          <w:tcPr>
            <w:tcW w:w="66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412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1.011,0</w:t>
            </w:r>
          </w:p>
        </w:tc>
        <w:tc>
          <w:tcPr>
            <w:tcW w:w="781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374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0,7</w:t>
            </w:r>
          </w:p>
        </w:tc>
        <w:tc>
          <w:tcPr>
            <w:tcW w:w="97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614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8.819,3</w:t>
            </w:r>
          </w:p>
        </w:tc>
        <w:tc>
          <w:tcPr>
            <w:tcW w:w="97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484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5,8</w:t>
            </w:r>
          </w:p>
        </w:tc>
        <w:tc>
          <w:tcPr>
            <w:tcW w:w="781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408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366,7</w:t>
            </w:r>
          </w:p>
        </w:tc>
        <w:tc>
          <w:tcPr>
            <w:tcW w:w="1171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573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0,2</w:t>
            </w:r>
          </w:p>
        </w:tc>
        <w:tc>
          <w:tcPr>
            <w:tcW w:w="1562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776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45,8</w:t>
            </w:r>
          </w:p>
        </w:tc>
        <w:tc>
          <w:tcPr>
            <w:tcW w:w="781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407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320,9</w:t>
            </w:r>
          </w:p>
        </w:tc>
        <w:tc>
          <w:tcPr>
            <w:tcW w:w="976" w:type="dxa"/>
            <w:tcBorders>
              <w:right w:val="single" w:sz="6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453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0,21</w:t>
            </w:r>
          </w:p>
        </w:tc>
      </w:tr>
      <w:tr w:rsidR="00E42BE0" w:rsidRPr="009367DF" w:rsidTr="00A47C04">
        <w:trPr>
          <w:trHeight w:val="241"/>
          <w:jc w:val="center"/>
        </w:trPr>
        <w:tc>
          <w:tcPr>
            <w:tcW w:w="810" w:type="dxa"/>
            <w:tcBorders>
              <w:left w:val="single" w:sz="6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9367DF" w:rsidRDefault="00E42BE0" w:rsidP="00A47C04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9367DF">
              <w:rPr>
                <w:rFonts w:ascii="Arial Narrow" w:hAnsi="Arial Narrow"/>
                <w:sz w:val="16"/>
                <w:szCs w:val="16"/>
              </w:rPr>
              <w:t>2002</w:t>
            </w:r>
          </w:p>
        </w:tc>
        <w:tc>
          <w:tcPr>
            <w:tcW w:w="66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412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905,0</w:t>
            </w:r>
          </w:p>
        </w:tc>
        <w:tc>
          <w:tcPr>
            <w:tcW w:w="781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374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0,6</w:t>
            </w:r>
          </w:p>
        </w:tc>
        <w:tc>
          <w:tcPr>
            <w:tcW w:w="97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614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9.714,6</w:t>
            </w:r>
          </w:p>
        </w:tc>
        <w:tc>
          <w:tcPr>
            <w:tcW w:w="97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484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5,9</w:t>
            </w:r>
          </w:p>
        </w:tc>
        <w:tc>
          <w:tcPr>
            <w:tcW w:w="781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408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360,5</w:t>
            </w:r>
          </w:p>
        </w:tc>
        <w:tc>
          <w:tcPr>
            <w:tcW w:w="1171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573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0,2</w:t>
            </w:r>
          </w:p>
        </w:tc>
        <w:tc>
          <w:tcPr>
            <w:tcW w:w="1562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776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47,3</w:t>
            </w:r>
          </w:p>
        </w:tc>
        <w:tc>
          <w:tcPr>
            <w:tcW w:w="781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407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313,2</w:t>
            </w:r>
          </w:p>
        </w:tc>
        <w:tc>
          <w:tcPr>
            <w:tcW w:w="976" w:type="dxa"/>
            <w:tcBorders>
              <w:right w:val="single" w:sz="6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453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0,19</w:t>
            </w:r>
          </w:p>
        </w:tc>
      </w:tr>
      <w:tr w:rsidR="00E42BE0" w:rsidRPr="009367DF" w:rsidTr="00A47C04">
        <w:trPr>
          <w:trHeight w:val="241"/>
          <w:jc w:val="center"/>
        </w:trPr>
        <w:tc>
          <w:tcPr>
            <w:tcW w:w="810" w:type="dxa"/>
            <w:tcBorders>
              <w:left w:val="single" w:sz="6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9367DF" w:rsidRDefault="00E42BE0" w:rsidP="00A47C04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9367DF">
              <w:rPr>
                <w:rFonts w:ascii="Arial Narrow" w:hAnsi="Arial Narrow"/>
                <w:sz w:val="16"/>
                <w:szCs w:val="16"/>
              </w:rPr>
              <w:t>2003</w:t>
            </w:r>
          </w:p>
        </w:tc>
        <w:tc>
          <w:tcPr>
            <w:tcW w:w="66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412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1.545,5</w:t>
            </w:r>
          </w:p>
        </w:tc>
        <w:tc>
          <w:tcPr>
            <w:tcW w:w="781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374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0,9</w:t>
            </w:r>
          </w:p>
        </w:tc>
        <w:tc>
          <w:tcPr>
            <w:tcW w:w="97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614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12.143,4</w:t>
            </w:r>
          </w:p>
        </w:tc>
        <w:tc>
          <w:tcPr>
            <w:tcW w:w="97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484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6,8</w:t>
            </w:r>
          </w:p>
        </w:tc>
        <w:tc>
          <w:tcPr>
            <w:tcW w:w="781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408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293,6</w:t>
            </w:r>
          </w:p>
        </w:tc>
        <w:tc>
          <w:tcPr>
            <w:tcW w:w="1171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573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0,2</w:t>
            </w:r>
          </w:p>
        </w:tc>
        <w:tc>
          <w:tcPr>
            <w:tcW w:w="1562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776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66,4</w:t>
            </w:r>
          </w:p>
        </w:tc>
        <w:tc>
          <w:tcPr>
            <w:tcW w:w="781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407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227,2</w:t>
            </w:r>
          </w:p>
        </w:tc>
        <w:tc>
          <w:tcPr>
            <w:tcW w:w="976" w:type="dxa"/>
            <w:tcBorders>
              <w:right w:val="single" w:sz="6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453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0,13</w:t>
            </w:r>
          </w:p>
        </w:tc>
      </w:tr>
      <w:tr w:rsidR="00E42BE0" w:rsidRPr="009367DF" w:rsidTr="00A47C04">
        <w:trPr>
          <w:trHeight w:val="224"/>
          <w:jc w:val="center"/>
        </w:trPr>
        <w:tc>
          <w:tcPr>
            <w:tcW w:w="810" w:type="dxa"/>
            <w:tcBorders>
              <w:left w:val="single" w:sz="6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9367DF" w:rsidRDefault="00E42BE0" w:rsidP="00A47C04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9367DF">
              <w:rPr>
                <w:rFonts w:ascii="Arial Narrow" w:hAnsi="Arial Narrow"/>
                <w:sz w:val="16"/>
                <w:szCs w:val="16"/>
              </w:rPr>
              <w:t>2004</w:t>
            </w:r>
          </w:p>
        </w:tc>
        <w:tc>
          <w:tcPr>
            <w:tcW w:w="66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412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1.848,4</w:t>
            </w:r>
          </w:p>
        </w:tc>
        <w:tc>
          <w:tcPr>
            <w:tcW w:w="781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374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1,0</w:t>
            </w:r>
          </w:p>
        </w:tc>
        <w:tc>
          <w:tcPr>
            <w:tcW w:w="97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614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14.436,5</w:t>
            </w:r>
          </w:p>
        </w:tc>
        <w:tc>
          <w:tcPr>
            <w:tcW w:w="97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484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7,5</w:t>
            </w:r>
          </w:p>
        </w:tc>
        <w:tc>
          <w:tcPr>
            <w:tcW w:w="781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408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593,9</w:t>
            </w:r>
          </w:p>
        </w:tc>
        <w:tc>
          <w:tcPr>
            <w:tcW w:w="1171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573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0,3</w:t>
            </w:r>
          </w:p>
        </w:tc>
        <w:tc>
          <w:tcPr>
            <w:tcW w:w="1562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776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57,9</w:t>
            </w:r>
          </w:p>
        </w:tc>
        <w:tc>
          <w:tcPr>
            <w:tcW w:w="781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407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536,0</w:t>
            </w:r>
          </w:p>
        </w:tc>
        <w:tc>
          <w:tcPr>
            <w:tcW w:w="976" w:type="dxa"/>
            <w:tcBorders>
              <w:right w:val="single" w:sz="6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453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0,28</w:t>
            </w:r>
          </w:p>
        </w:tc>
      </w:tr>
      <w:tr w:rsidR="00E42BE0" w:rsidRPr="009367DF" w:rsidTr="00A47C04">
        <w:trPr>
          <w:trHeight w:val="241"/>
          <w:jc w:val="center"/>
        </w:trPr>
        <w:tc>
          <w:tcPr>
            <w:tcW w:w="810" w:type="dxa"/>
            <w:tcBorders>
              <w:left w:val="single" w:sz="6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9367DF" w:rsidRDefault="00E42BE0" w:rsidP="00A47C04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9367DF">
              <w:rPr>
                <w:rFonts w:ascii="Arial Narrow" w:hAnsi="Arial Narrow"/>
                <w:sz w:val="16"/>
                <w:szCs w:val="16"/>
              </w:rPr>
              <w:t>2005</w:t>
            </w:r>
          </w:p>
        </w:tc>
        <w:tc>
          <w:tcPr>
            <w:tcW w:w="66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412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1.628,2</w:t>
            </w:r>
          </w:p>
        </w:tc>
        <w:tc>
          <w:tcPr>
            <w:tcW w:w="781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374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0,8</w:t>
            </w:r>
          </w:p>
        </w:tc>
        <w:tc>
          <w:tcPr>
            <w:tcW w:w="97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614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16.200,5</w:t>
            </w:r>
          </w:p>
        </w:tc>
        <w:tc>
          <w:tcPr>
            <w:tcW w:w="97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484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8,1</w:t>
            </w:r>
          </w:p>
        </w:tc>
        <w:tc>
          <w:tcPr>
            <w:tcW w:w="781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408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373,9</w:t>
            </w:r>
          </w:p>
        </w:tc>
        <w:tc>
          <w:tcPr>
            <w:tcW w:w="1171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573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0,2</w:t>
            </w:r>
          </w:p>
        </w:tc>
        <w:tc>
          <w:tcPr>
            <w:tcW w:w="1562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776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51,2</w:t>
            </w:r>
          </w:p>
        </w:tc>
        <w:tc>
          <w:tcPr>
            <w:tcW w:w="781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407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322,7</w:t>
            </w:r>
          </w:p>
        </w:tc>
        <w:tc>
          <w:tcPr>
            <w:tcW w:w="976" w:type="dxa"/>
            <w:tcBorders>
              <w:right w:val="single" w:sz="6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453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0,16</w:t>
            </w:r>
          </w:p>
        </w:tc>
      </w:tr>
      <w:tr w:rsidR="00E42BE0" w:rsidRPr="009367DF" w:rsidTr="00A47C04">
        <w:trPr>
          <w:trHeight w:val="241"/>
          <w:jc w:val="center"/>
        </w:trPr>
        <w:tc>
          <w:tcPr>
            <w:tcW w:w="810" w:type="dxa"/>
            <w:tcBorders>
              <w:left w:val="single" w:sz="6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9367DF" w:rsidRDefault="00E42BE0" w:rsidP="00A47C04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9367DF">
              <w:rPr>
                <w:rFonts w:ascii="Arial Narrow" w:hAnsi="Arial Narrow"/>
                <w:sz w:val="16"/>
                <w:szCs w:val="16"/>
              </w:rPr>
              <w:t>2006</w:t>
            </w:r>
          </w:p>
        </w:tc>
        <w:tc>
          <w:tcPr>
            <w:tcW w:w="66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412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1.736,0</w:t>
            </w:r>
          </w:p>
        </w:tc>
        <w:tc>
          <w:tcPr>
            <w:tcW w:w="781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374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0,8</w:t>
            </w:r>
          </w:p>
        </w:tc>
        <w:tc>
          <w:tcPr>
            <w:tcW w:w="97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614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17.936,1</w:t>
            </w:r>
          </w:p>
        </w:tc>
        <w:tc>
          <w:tcPr>
            <w:tcW w:w="97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484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8,2</w:t>
            </w:r>
          </w:p>
        </w:tc>
        <w:tc>
          <w:tcPr>
            <w:tcW w:w="781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408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94,6</w:t>
            </w:r>
          </w:p>
        </w:tc>
        <w:tc>
          <w:tcPr>
            <w:tcW w:w="1171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573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0,1</w:t>
            </w:r>
          </w:p>
        </w:tc>
        <w:tc>
          <w:tcPr>
            <w:tcW w:w="1562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776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49,2</w:t>
            </w:r>
          </w:p>
        </w:tc>
        <w:tc>
          <w:tcPr>
            <w:tcW w:w="781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407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45,4</w:t>
            </w:r>
          </w:p>
        </w:tc>
        <w:tc>
          <w:tcPr>
            <w:tcW w:w="976" w:type="dxa"/>
            <w:tcBorders>
              <w:right w:val="single" w:sz="6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453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0,02</w:t>
            </w:r>
          </w:p>
        </w:tc>
      </w:tr>
      <w:tr w:rsidR="00E42BE0" w:rsidRPr="009367DF" w:rsidTr="00A47C04">
        <w:trPr>
          <w:trHeight w:val="224"/>
          <w:jc w:val="center"/>
        </w:trPr>
        <w:tc>
          <w:tcPr>
            <w:tcW w:w="810" w:type="dxa"/>
            <w:tcBorders>
              <w:left w:val="single" w:sz="6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9367DF" w:rsidRDefault="00E42BE0" w:rsidP="00A47C04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9367DF">
              <w:rPr>
                <w:rFonts w:ascii="Arial Narrow" w:hAnsi="Arial Narrow"/>
                <w:sz w:val="16"/>
                <w:szCs w:val="16"/>
              </w:rPr>
              <w:t>2007</w:t>
            </w:r>
          </w:p>
        </w:tc>
        <w:tc>
          <w:tcPr>
            <w:tcW w:w="66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412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1.656,6</w:t>
            </w:r>
          </w:p>
        </w:tc>
        <w:tc>
          <w:tcPr>
            <w:tcW w:w="781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374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0,7</w:t>
            </w:r>
          </w:p>
        </w:tc>
        <w:tc>
          <w:tcPr>
            <w:tcW w:w="97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614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19.929,0</w:t>
            </w:r>
          </w:p>
        </w:tc>
        <w:tc>
          <w:tcPr>
            <w:tcW w:w="97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484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8,6</w:t>
            </w:r>
          </w:p>
        </w:tc>
        <w:tc>
          <w:tcPr>
            <w:tcW w:w="781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408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42,3</w:t>
            </w:r>
          </w:p>
        </w:tc>
        <w:tc>
          <w:tcPr>
            <w:tcW w:w="1171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573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0,02</w:t>
            </w:r>
          </w:p>
        </w:tc>
        <w:tc>
          <w:tcPr>
            <w:tcW w:w="1562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776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57,3</w:t>
            </w:r>
          </w:p>
        </w:tc>
        <w:tc>
          <w:tcPr>
            <w:tcW w:w="781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407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-15,0</w:t>
            </w:r>
          </w:p>
        </w:tc>
        <w:tc>
          <w:tcPr>
            <w:tcW w:w="976" w:type="dxa"/>
            <w:tcBorders>
              <w:right w:val="single" w:sz="6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453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-0,01</w:t>
            </w:r>
          </w:p>
        </w:tc>
      </w:tr>
      <w:tr w:rsidR="00E42BE0" w:rsidRPr="009367DF" w:rsidTr="00A47C04">
        <w:trPr>
          <w:trHeight w:val="224"/>
          <w:jc w:val="center"/>
        </w:trPr>
        <w:tc>
          <w:tcPr>
            <w:tcW w:w="810" w:type="dxa"/>
            <w:tcBorders>
              <w:left w:val="single" w:sz="6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9367DF" w:rsidRDefault="00E42BE0" w:rsidP="00A47C04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2008</w:t>
            </w:r>
          </w:p>
        </w:tc>
        <w:tc>
          <w:tcPr>
            <w:tcW w:w="66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412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1.788,0</w:t>
            </w:r>
          </w:p>
        </w:tc>
        <w:tc>
          <w:tcPr>
            <w:tcW w:w="781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374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0,7</w:t>
            </w:r>
          </w:p>
        </w:tc>
        <w:tc>
          <w:tcPr>
            <w:tcW w:w="97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614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23.232,0</w:t>
            </w:r>
          </w:p>
        </w:tc>
        <w:tc>
          <w:tcPr>
            <w:tcW w:w="97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484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9,6</w:t>
            </w:r>
          </w:p>
        </w:tc>
        <w:tc>
          <w:tcPr>
            <w:tcW w:w="781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408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434,1</w:t>
            </w:r>
          </w:p>
        </w:tc>
        <w:tc>
          <w:tcPr>
            <w:tcW w:w="1171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573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0,18</w:t>
            </w:r>
          </w:p>
        </w:tc>
        <w:tc>
          <w:tcPr>
            <w:tcW w:w="1562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776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68,4</w:t>
            </w:r>
          </w:p>
        </w:tc>
        <w:tc>
          <w:tcPr>
            <w:tcW w:w="781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407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365,7</w:t>
            </w:r>
          </w:p>
        </w:tc>
        <w:tc>
          <w:tcPr>
            <w:tcW w:w="976" w:type="dxa"/>
            <w:tcBorders>
              <w:right w:val="single" w:sz="6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453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0,15</w:t>
            </w:r>
          </w:p>
        </w:tc>
      </w:tr>
      <w:tr w:rsidR="00E42BE0" w:rsidRPr="009367DF" w:rsidTr="00A47C04">
        <w:trPr>
          <w:trHeight w:val="224"/>
          <w:jc w:val="center"/>
        </w:trPr>
        <w:tc>
          <w:tcPr>
            <w:tcW w:w="810" w:type="dxa"/>
            <w:tcBorders>
              <w:left w:val="single" w:sz="6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Default="00E42BE0" w:rsidP="00A47C04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2009</w:t>
            </w:r>
          </w:p>
        </w:tc>
        <w:tc>
          <w:tcPr>
            <w:tcW w:w="66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412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1.563,7</w:t>
            </w:r>
          </w:p>
        </w:tc>
        <w:tc>
          <w:tcPr>
            <w:tcW w:w="781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374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0,7</w:t>
            </w:r>
          </w:p>
        </w:tc>
        <w:tc>
          <w:tcPr>
            <w:tcW w:w="97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614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25.586,6</w:t>
            </w:r>
          </w:p>
        </w:tc>
        <w:tc>
          <w:tcPr>
            <w:tcW w:w="97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484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10,8</w:t>
            </w:r>
          </w:p>
        </w:tc>
        <w:tc>
          <w:tcPr>
            <w:tcW w:w="781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408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704,8</w:t>
            </w:r>
          </w:p>
        </w:tc>
        <w:tc>
          <w:tcPr>
            <w:tcW w:w="1171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573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0,30</w:t>
            </w:r>
          </w:p>
        </w:tc>
        <w:tc>
          <w:tcPr>
            <w:tcW w:w="1562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776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70,7</w:t>
            </w:r>
          </w:p>
        </w:tc>
        <w:tc>
          <w:tcPr>
            <w:tcW w:w="781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407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634,1</w:t>
            </w:r>
          </w:p>
        </w:tc>
        <w:tc>
          <w:tcPr>
            <w:tcW w:w="976" w:type="dxa"/>
            <w:tcBorders>
              <w:right w:val="single" w:sz="6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453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0,27</w:t>
            </w:r>
          </w:p>
        </w:tc>
      </w:tr>
      <w:tr w:rsidR="00E42BE0" w:rsidRPr="009367DF" w:rsidTr="00A47C04">
        <w:trPr>
          <w:trHeight w:val="224"/>
          <w:jc w:val="center"/>
        </w:trPr>
        <w:tc>
          <w:tcPr>
            <w:tcW w:w="810" w:type="dxa"/>
            <w:tcBorders>
              <w:left w:val="single" w:sz="6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Default="00E42BE0" w:rsidP="00A47C04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2010</w:t>
            </w:r>
          </w:p>
        </w:tc>
        <w:tc>
          <w:tcPr>
            <w:tcW w:w="66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412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1.254,4</w:t>
            </w:r>
          </w:p>
        </w:tc>
        <w:tc>
          <w:tcPr>
            <w:tcW w:w="781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374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0,6</w:t>
            </w:r>
          </w:p>
        </w:tc>
        <w:tc>
          <w:tcPr>
            <w:tcW w:w="97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614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22.438,2</w:t>
            </w:r>
          </w:p>
        </w:tc>
        <w:tc>
          <w:tcPr>
            <w:tcW w:w="97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484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9,9</w:t>
            </w:r>
          </w:p>
        </w:tc>
        <w:tc>
          <w:tcPr>
            <w:tcW w:w="781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408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974,2</w:t>
            </w:r>
          </w:p>
        </w:tc>
        <w:tc>
          <w:tcPr>
            <w:tcW w:w="1171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573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0,43</w:t>
            </w:r>
          </w:p>
        </w:tc>
        <w:tc>
          <w:tcPr>
            <w:tcW w:w="1562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776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78,5</w:t>
            </w:r>
          </w:p>
        </w:tc>
        <w:tc>
          <w:tcPr>
            <w:tcW w:w="781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407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895,7</w:t>
            </w:r>
          </w:p>
        </w:tc>
        <w:tc>
          <w:tcPr>
            <w:tcW w:w="976" w:type="dxa"/>
            <w:tcBorders>
              <w:right w:val="single" w:sz="6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453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0,40</w:t>
            </w:r>
          </w:p>
        </w:tc>
      </w:tr>
      <w:tr w:rsidR="00E42BE0" w:rsidRPr="009367DF" w:rsidTr="00A47C04">
        <w:trPr>
          <w:trHeight w:val="224"/>
          <w:jc w:val="center"/>
        </w:trPr>
        <w:tc>
          <w:tcPr>
            <w:tcW w:w="810" w:type="dxa"/>
            <w:tcBorders>
              <w:left w:val="single" w:sz="6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Default="00E42BE0" w:rsidP="00A47C04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2011</w:t>
            </w:r>
          </w:p>
        </w:tc>
        <w:tc>
          <w:tcPr>
            <w:tcW w:w="66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412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1.804,9</w:t>
            </w:r>
          </w:p>
        </w:tc>
        <w:tc>
          <w:tcPr>
            <w:tcW w:w="781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374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0,9</w:t>
            </w:r>
          </w:p>
        </w:tc>
        <w:tc>
          <w:tcPr>
            <w:tcW w:w="97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614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19.950,8</w:t>
            </w:r>
          </w:p>
        </w:tc>
        <w:tc>
          <w:tcPr>
            <w:tcW w:w="97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484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9,6</w:t>
            </w:r>
          </w:p>
        </w:tc>
        <w:tc>
          <w:tcPr>
            <w:tcW w:w="781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408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1.442,0</w:t>
            </w:r>
          </w:p>
        </w:tc>
        <w:tc>
          <w:tcPr>
            <w:tcW w:w="1171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573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0,70</w:t>
            </w:r>
          </w:p>
        </w:tc>
        <w:tc>
          <w:tcPr>
            <w:tcW w:w="1562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776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135,8</w:t>
            </w:r>
          </w:p>
        </w:tc>
        <w:tc>
          <w:tcPr>
            <w:tcW w:w="781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407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1.306,2</w:t>
            </w:r>
          </w:p>
        </w:tc>
        <w:tc>
          <w:tcPr>
            <w:tcW w:w="976" w:type="dxa"/>
            <w:tcBorders>
              <w:right w:val="single" w:sz="6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453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0,63</w:t>
            </w:r>
          </w:p>
        </w:tc>
      </w:tr>
      <w:tr w:rsidR="00E42BE0" w:rsidRPr="009367DF" w:rsidTr="00A47C04">
        <w:trPr>
          <w:trHeight w:val="224"/>
          <w:jc w:val="center"/>
        </w:trPr>
        <w:tc>
          <w:tcPr>
            <w:tcW w:w="810" w:type="dxa"/>
            <w:tcBorders>
              <w:left w:val="single" w:sz="6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Default="00E42BE0" w:rsidP="00A47C04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2012</w:t>
            </w:r>
          </w:p>
        </w:tc>
        <w:tc>
          <w:tcPr>
            <w:tcW w:w="66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412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688,0</w:t>
            </w:r>
          </w:p>
        </w:tc>
        <w:tc>
          <w:tcPr>
            <w:tcW w:w="781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374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0,4</w:t>
            </w:r>
          </w:p>
        </w:tc>
        <w:tc>
          <w:tcPr>
            <w:tcW w:w="97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614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19.314,7</w:t>
            </w:r>
          </w:p>
        </w:tc>
        <w:tc>
          <w:tcPr>
            <w:tcW w:w="97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484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10,1</w:t>
            </w:r>
          </w:p>
        </w:tc>
        <w:tc>
          <w:tcPr>
            <w:tcW w:w="781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408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796,0</w:t>
            </w:r>
          </w:p>
        </w:tc>
        <w:tc>
          <w:tcPr>
            <w:tcW w:w="1171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573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0,42</w:t>
            </w:r>
          </w:p>
        </w:tc>
        <w:tc>
          <w:tcPr>
            <w:tcW w:w="1562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776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72,6</w:t>
            </w:r>
          </w:p>
        </w:tc>
        <w:tc>
          <w:tcPr>
            <w:tcW w:w="781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407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723,4</w:t>
            </w:r>
          </w:p>
        </w:tc>
        <w:tc>
          <w:tcPr>
            <w:tcW w:w="976" w:type="dxa"/>
            <w:tcBorders>
              <w:right w:val="single" w:sz="6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453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0,38</w:t>
            </w:r>
          </w:p>
        </w:tc>
      </w:tr>
      <w:tr w:rsidR="00E42BE0" w:rsidRPr="009367DF" w:rsidTr="00A47C04">
        <w:trPr>
          <w:trHeight w:val="224"/>
          <w:jc w:val="center"/>
        </w:trPr>
        <w:tc>
          <w:tcPr>
            <w:tcW w:w="810" w:type="dxa"/>
            <w:tcBorders>
              <w:left w:val="single" w:sz="6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Default="00E42BE0" w:rsidP="00A47C04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2013</w:t>
            </w:r>
          </w:p>
        </w:tc>
        <w:tc>
          <w:tcPr>
            <w:tcW w:w="66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412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634,7</w:t>
            </w:r>
          </w:p>
        </w:tc>
        <w:tc>
          <w:tcPr>
            <w:tcW w:w="781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374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0,4</w:t>
            </w:r>
          </w:p>
        </w:tc>
        <w:tc>
          <w:tcPr>
            <w:tcW w:w="97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614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17.234,4</w:t>
            </w:r>
          </w:p>
        </w:tc>
        <w:tc>
          <w:tcPr>
            <w:tcW w:w="97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484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9,5</w:t>
            </w:r>
          </w:p>
        </w:tc>
        <w:tc>
          <w:tcPr>
            <w:tcW w:w="781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408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877,5</w:t>
            </w:r>
          </w:p>
        </w:tc>
        <w:tc>
          <w:tcPr>
            <w:tcW w:w="1171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573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0,49</w:t>
            </w:r>
          </w:p>
        </w:tc>
        <w:tc>
          <w:tcPr>
            <w:tcW w:w="1562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776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170,0</w:t>
            </w:r>
          </w:p>
        </w:tc>
        <w:tc>
          <w:tcPr>
            <w:tcW w:w="781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407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707,5</w:t>
            </w:r>
          </w:p>
        </w:tc>
        <w:tc>
          <w:tcPr>
            <w:tcW w:w="976" w:type="dxa"/>
            <w:tcBorders>
              <w:right w:val="single" w:sz="6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453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0,39</w:t>
            </w:r>
          </w:p>
        </w:tc>
      </w:tr>
      <w:tr w:rsidR="00E42BE0" w:rsidRPr="009367DF" w:rsidTr="00A47C04">
        <w:trPr>
          <w:trHeight w:val="224"/>
          <w:jc w:val="center"/>
        </w:trPr>
        <w:tc>
          <w:tcPr>
            <w:tcW w:w="810" w:type="dxa"/>
            <w:tcBorders>
              <w:left w:val="single" w:sz="6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Default="00E42BE0" w:rsidP="00A47C04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2014</w:t>
            </w:r>
          </w:p>
        </w:tc>
        <w:tc>
          <w:tcPr>
            <w:tcW w:w="66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412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536,6</w:t>
            </w:r>
          </w:p>
        </w:tc>
        <w:tc>
          <w:tcPr>
            <w:tcW w:w="781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374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0,3</w:t>
            </w:r>
          </w:p>
        </w:tc>
        <w:tc>
          <w:tcPr>
            <w:tcW w:w="97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614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16.315,0</w:t>
            </w:r>
          </w:p>
        </w:tc>
        <w:tc>
          <w:tcPr>
            <w:tcW w:w="97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484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9,2</w:t>
            </w:r>
          </w:p>
        </w:tc>
        <w:tc>
          <w:tcPr>
            <w:tcW w:w="781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408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588,2</w:t>
            </w:r>
          </w:p>
        </w:tc>
        <w:tc>
          <w:tcPr>
            <w:tcW w:w="1171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573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0,33</w:t>
            </w:r>
          </w:p>
        </w:tc>
        <w:tc>
          <w:tcPr>
            <w:tcW w:w="1562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776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83,0</w:t>
            </w:r>
          </w:p>
        </w:tc>
        <w:tc>
          <w:tcPr>
            <w:tcW w:w="781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407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505,2</w:t>
            </w:r>
          </w:p>
        </w:tc>
        <w:tc>
          <w:tcPr>
            <w:tcW w:w="976" w:type="dxa"/>
            <w:tcBorders>
              <w:right w:val="single" w:sz="6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453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0,28</w:t>
            </w:r>
          </w:p>
        </w:tc>
      </w:tr>
      <w:tr w:rsidR="00E42BE0" w:rsidRPr="009367DF" w:rsidTr="00A47C04">
        <w:trPr>
          <w:trHeight w:val="224"/>
          <w:jc w:val="center"/>
        </w:trPr>
        <w:tc>
          <w:tcPr>
            <w:tcW w:w="810" w:type="dxa"/>
            <w:tcBorders>
              <w:left w:val="single" w:sz="6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Default="00E42BE0" w:rsidP="00A47C04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2015</w:t>
            </w:r>
          </w:p>
        </w:tc>
        <w:tc>
          <w:tcPr>
            <w:tcW w:w="66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412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65,0</w:t>
            </w:r>
          </w:p>
        </w:tc>
        <w:tc>
          <w:tcPr>
            <w:tcW w:w="781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374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0,04</w:t>
            </w:r>
          </w:p>
        </w:tc>
        <w:tc>
          <w:tcPr>
            <w:tcW w:w="97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614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15.121,2</w:t>
            </w:r>
          </w:p>
        </w:tc>
        <w:tc>
          <w:tcPr>
            <w:tcW w:w="97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484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8,6</w:t>
            </w:r>
          </w:p>
        </w:tc>
        <w:tc>
          <w:tcPr>
            <w:tcW w:w="781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408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702,1</w:t>
            </w:r>
          </w:p>
        </w:tc>
        <w:tc>
          <w:tcPr>
            <w:tcW w:w="1171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573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0,40</w:t>
            </w:r>
          </w:p>
        </w:tc>
        <w:tc>
          <w:tcPr>
            <w:tcW w:w="1562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776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72,0</w:t>
            </w:r>
          </w:p>
        </w:tc>
        <w:tc>
          <w:tcPr>
            <w:tcW w:w="781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407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630,1</w:t>
            </w:r>
          </w:p>
        </w:tc>
        <w:tc>
          <w:tcPr>
            <w:tcW w:w="976" w:type="dxa"/>
            <w:tcBorders>
              <w:right w:val="single" w:sz="6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453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0,36</w:t>
            </w:r>
          </w:p>
        </w:tc>
      </w:tr>
      <w:tr w:rsidR="00E42BE0" w:rsidRPr="009367DF" w:rsidTr="00A47C04">
        <w:trPr>
          <w:trHeight w:val="224"/>
          <w:jc w:val="center"/>
        </w:trPr>
        <w:tc>
          <w:tcPr>
            <w:tcW w:w="810" w:type="dxa"/>
            <w:tcBorders>
              <w:left w:val="single" w:sz="6" w:space="0" w:color="auto"/>
              <w:bottom w:val="single" w:sz="6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Default="00E42BE0" w:rsidP="00A47C04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2016*</w:t>
            </w:r>
          </w:p>
        </w:tc>
        <w:tc>
          <w:tcPr>
            <w:tcW w:w="665" w:type="dxa"/>
            <w:tcBorders>
              <w:bottom w:val="single" w:sz="6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412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157,8</w:t>
            </w:r>
          </w:p>
        </w:tc>
        <w:tc>
          <w:tcPr>
            <w:tcW w:w="781" w:type="dxa"/>
            <w:tcBorders>
              <w:bottom w:val="single" w:sz="6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374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0,09</w:t>
            </w:r>
          </w:p>
        </w:tc>
        <w:tc>
          <w:tcPr>
            <w:tcW w:w="976" w:type="dxa"/>
            <w:tcBorders>
              <w:bottom w:val="single" w:sz="6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614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12.805,1</w:t>
            </w:r>
          </w:p>
        </w:tc>
        <w:tc>
          <w:tcPr>
            <w:tcW w:w="976" w:type="dxa"/>
            <w:tcBorders>
              <w:bottom w:val="single" w:sz="6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484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7,3</w:t>
            </w:r>
          </w:p>
        </w:tc>
        <w:tc>
          <w:tcPr>
            <w:tcW w:w="781" w:type="dxa"/>
            <w:tcBorders>
              <w:bottom w:val="single" w:sz="6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408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370,7</w:t>
            </w:r>
          </w:p>
        </w:tc>
        <w:tc>
          <w:tcPr>
            <w:tcW w:w="1171" w:type="dxa"/>
            <w:tcBorders>
              <w:bottom w:val="single" w:sz="6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573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0,21</w:t>
            </w:r>
          </w:p>
        </w:tc>
        <w:tc>
          <w:tcPr>
            <w:tcW w:w="1562" w:type="dxa"/>
            <w:tcBorders>
              <w:bottom w:val="single" w:sz="6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776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88,7</w:t>
            </w:r>
          </w:p>
        </w:tc>
        <w:tc>
          <w:tcPr>
            <w:tcW w:w="781" w:type="dxa"/>
            <w:tcBorders>
              <w:bottom w:val="single" w:sz="6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407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282,0</w:t>
            </w:r>
          </w:p>
        </w:tc>
        <w:tc>
          <w:tcPr>
            <w:tcW w:w="97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453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0,16</w:t>
            </w:r>
          </w:p>
        </w:tc>
      </w:tr>
    </w:tbl>
    <w:p w:rsidR="00E42BE0" w:rsidRDefault="00E42BE0" w:rsidP="00E42BE0">
      <w:pPr>
        <w:tabs>
          <w:tab w:val="left" w:pos="360"/>
          <w:tab w:val="left" w:pos="3777"/>
          <w:tab w:val="left" w:pos="4068"/>
          <w:tab w:val="left" w:pos="5895"/>
          <w:tab w:val="left" w:pos="6131"/>
          <w:tab w:val="left" w:pos="7408"/>
          <w:tab w:val="right" w:pos="9000"/>
          <w:tab w:val="left" w:pos="10389"/>
        </w:tabs>
        <w:ind w:left="360" w:right="-469" w:hanging="252"/>
        <w:rPr>
          <w:rFonts w:ascii="Arial Narrow" w:hAnsi="Arial Narrow"/>
          <w:i/>
          <w:iCs/>
          <w:sz w:val="18"/>
          <w:szCs w:val="16"/>
        </w:rPr>
      </w:pPr>
      <w:r>
        <w:rPr>
          <w:rFonts w:ascii="Arial Narrow" w:hAnsi="Arial Narrow"/>
          <w:i/>
          <w:iCs/>
          <w:sz w:val="18"/>
          <w:szCs w:val="16"/>
        </w:rPr>
        <w:t>*</w:t>
      </w:r>
      <w:r w:rsidRPr="009367DF">
        <w:rPr>
          <w:rFonts w:ascii="Arial Narrow" w:hAnsi="Arial Narrow"/>
          <w:i/>
          <w:iCs/>
          <w:sz w:val="18"/>
          <w:szCs w:val="16"/>
        </w:rPr>
        <w:t xml:space="preserve">Τα στοιχεία </w:t>
      </w:r>
      <w:r>
        <w:rPr>
          <w:rFonts w:ascii="Arial Narrow" w:hAnsi="Arial Narrow"/>
          <w:i/>
          <w:iCs/>
          <w:sz w:val="18"/>
          <w:szCs w:val="16"/>
        </w:rPr>
        <w:t xml:space="preserve">για το έτος 2016 </w:t>
      </w:r>
      <w:r w:rsidRPr="009367DF">
        <w:rPr>
          <w:rFonts w:ascii="Arial Narrow" w:hAnsi="Arial Narrow"/>
          <w:i/>
          <w:iCs/>
          <w:sz w:val="18"/>
          <w:szCs w:val="16"/>
        </w:rPr>
        <w:t>αποτελούν εκτίμηση.</w:t>
      </w:r>
    </w:p>
    <w:p w:rsidR="00E42BE0" w:rsidRPr="009367DF" w:rsidRDefault="00E42BE0" w:rsidP="00E42BE0">
      <w:pPr>
        <w:tabs>
          <w:tab w:val="left" w:pos="360"/>
          <w:tab w:val="left" w:pos="3777"/>
          <w:tab w:val="left" w:pos="4068"/>
          <w:tab w:val="left" w:pos="5895"/>
          <w:tab w:val="left" w:pos="6131"/>
          <w:tab w:val="left" w:pos="7408"/>
          <w:tab w:val="right" w:pos="9000"/>
          <w:tab w:val="left" w:pos="10389"/>
        </w:tabs>
        <w:ind w:left="360" w:right="-469" w:hanging="252"/>
        <w:rPr>
          <w:rFonts w:ascii="Arial Narrow" w:hAnsi="Arial Narrow"/>
          <w:sz w:val="18"/>
          <w:szCs w:val="16"/>
        </w:rPr>
      </w:pPr>
    </w:p>
    <w:p w:rsidR="00E42BE0" w:rsidRDefault="00E42BE0" w:rsidP="00E42BE0">
      <w:pPr>
        <w:ind w:right="251"/>
        <w:jc w:val="both"/>
        <w:rPr>
          <w:rFonts w:ascii="Arial Narrow" w:hAnsi="Arial Narrow"/>
          <w:sz w:val="22"/>
          <w:szCs w:val="22"/>
        </w:rPr>
      </w:pPr>
    </w:p>
    <w:tbl>
      <w:tblPr>
        <w:tblW w:w="10185" w:type="dxa"/>
        <w:jc w:val="center"/>
        <w:tblLook w:val="00BF" w:firstRow="1" w:lastRow="0" w:firstColumn="1" w:lastColumn="0" w:noHBand="0" w:noVBand="0"/>
      </w:tblPr>
      <w:tblGrid>
        <w:gridCol w:w="377"/>
        <w:gridCol w:w="9536"/>
        <w:gridCol w:w="272"/>
      </w:tblGrid>
      <w:tr w:rsidR="00E42BE0" w:rsidRPr="00F323BD" w:rsidTr="00A47C04">
        <w:trPr>
          <w:gridBefore w:val="1"/>
          <w:gridAfter w:val="1"/>
          <w:wBefore w:w="377" w:type="dxa"/>
          <w:wAfter w:w="272" w:type="dxa"/>
          <w:trHeight w:val="545"/>
          <w:jc w:val="center"/>
        </w:trPr>
        <w:tc>
          <w:tcPr>
            <w:tcW w:w="9536" w:type="dxa"/>
            <w:shd w:val="clear" w:color="auto" w:fill="404040"/>
          </w:tcPr>
          <w:p w:rsidR="00E42BE0" w:rsidRPr="00F323BD" w:rsidRDefault="003C6F33" w:rsidP="00A47C04">
            <w:pPr>
              <w:keepNext/>
              <w:spacing w:before="120"/>
              <w:jc w:val="center"/>
              <w:outlineLvl w:val="4"/>
              <w:rPr>
                <w:rFonts w:ascii="Arial Narrow" w:hAnsi="Arial Narrow"/>
                <w:b/>
                <w:color w:val="FFFFFF"/>
              </w:rPr>
            </w:pPr>
            <w:r>
              <w:rPr>
                <w:rFonts w:ascii="Arial Narrow" w:hAnsi="Arial Narrow"/>
                <w:b/>
                <w:color w:val="FFFFFF"/>
              </w:rPr>
              <w:t>Διάγραμμα 4.8</w:t>
            </w:r>
            <w:r w:rsidR="00E42BE0">
              <w:rPr>
                <w:rFonts w:ascii="Arial Narrow" w:hAnsi="Arial Narrow"/>
                <w:b/>
                <w:color w:val="FFFFFF"/>
              </w:rPr>
              <w:t xml:space="preserve"> </w:t>
            </w:r>
            <w:r w:rsidR="00E42BE0" w:rsidRPr="00F323BD">
              <w:rPr>
                <w:rFonts w:ascii="Arial Narrow" w:hAnsi="Arial Narrow"/>
                <w:b/>
                <w:color w:val="FFFFFF"/>
              </w:rPr>
              <w:t>Εγγυήσεις, καταπτώσεις και ανεξόφλητο εγγυημένο υπόλοιπο</w:t>
            </w:r>
          </w:p>
          <w:p w:rsidR="00E42BE0" w:rsidRPr="00F323BD" w:rsidRDefault="00E42BE0" w:rsidP="00A47C04">
            <w:pPr>
              <w:keepNext/>
              <w:tabs>
                <w:tab w:val="center" w:pos="4662"/>
                <w:tab w:val="left" w:pos="6506"/>
              </w:tabs>
              <w:jc w:val="center"/>
              <w:outlineLvl w:val="4"/>
              <w:rPr>
                <w:rFonts w:ascii="Arial Narrow" w:hAnsi="Arial Narrow"/>
                <w:b/>
                <w:color w:val="FFFFFF"/>
              </w:rPr>
            </w:pPr>
            <w:r>
              <w:rPr>
                <w:rFonts w:ascii="Arial Narrow" w:hAnsi="Arial Narrow"/>
                <w:b/>
                <w:color w:val="FFFFFF"/>
              </w:rPr>
              <w:t>κατά τα έτη 2000-2016</w:t>
            </w:r>
          </w:p>
          <w:p w:rsidR="00E42BE0" w:rsidRPr="00F323BD" w:rsidRDefault="00E42BE0" w:rsidP="00A47C04">
            <w:pPr>
              <w:spacing w:after="120"/>
              <w:jc w:val="center"/>
              <w:rPr>
                <w:b/>
                <w:sz w:val="22"/>
                <w:szCs w:val="22"/>
              </w:rPr>
            </w:pPr>
            <w:r w:rsidRPr="00F323BD">
              <w:rPr>
                <w:rFonts w:ascii="Arial Narrow" w:hAnsi="Arial Narrow"/>
                <w:b/>
                <w:color w:val="FFFFFF"/>
              </w:rPr>
              <w:t>(ως % του ΑΕΠ)</w:t>
            </w:r>
          </w:p>
        </w:tc>
      </w:tr>
      <w:tr w:rsidR="00E42BE0" w:rsidRPr="00F323BD" w:rsidTr="00A47C04">
        <w:trPr>
          <w:jc w:val="center"/>
        </w:trPr>
        <w:tc>
          <w:tcPr>
            <w:tcW w:w="10185" w:type="dxa"/>
            <w:gridSpan w:val="3"/>
          </w:tcPr>
          <w:p w:rsidR="00E42BE0" w:rsidRDefault="00E42BE0" w:rsidP="00A47C04">
            <w:pPr>
              <w:jc w:val="center"/>
              <w:rPr>
                <w:sz w:val="20"/>
                <w:szCs w:val="20"/>
              </w:rPr>
            </w:pPr>
            <w:r w:rsidRPr="002762A6">
              <w:rPr>
                <w:noProof/>
                <w:sz w:val="20"/>
                <w:szCs w:val="20"/>
              </w:rPr>
              <w:drawing>
                <wp:inline distT="0" distB="0" distL="0" distR="0">
                  <wp:extent cx="6146800" cy="3005667"/>
                  <wp:effectExtent l="0" t="0" r="0" b="0"/>
                  <wp:docPr id="24" name="Γράφημα 6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6"/>
                    </a:graphicData>
                  </a:graphic>
                </wp:inline>
              </w:drawing>
            </w:r>
            <w:r>
              <w:rPr>
                <w:sz w:val="20"/>
                <w:szCs w:val="20"/>
              </w:rPr>
              <w:t xml:space="preserve">      </w:t>
            </w:r>
          </w:p>
          <w:p w:rsidR="00E42BE0" w:rsidRPr="00BC03F3" w:rsidRDefault="00E42BE0" w:rsidP="00A47C04">
            <w:pPr>
              <w:rPr>
                <w:rFonts w:ascii="Arial Narrow" w:hAnsi="Arial Narrow"/>
                <w:sz w:val="18"/>
                <w:szCs w:val="18"/>
              </w:rPr>
            </w:pPr>
            <w:r>
              <w:rPr>
                <w:sz w:val="22"/>
                <w:szCs w:val="22"/>
              </w:rPr>
              <w:t xml:space="preserve">                </w:t>
            </w:r>
            <w:r w:rsidRPr="007A1C58">
              <w:rPr>
                <w:rFonts w:ascii="Arial Narrow" w:hAnsi="Arial Narrow"/>
                <w:sz w:val="16"/>
                <w:szCs w:val="18"/>
              </w:rPr>
              <w:t>Πηγή: Υπουργείο Οικονομικών</w:t>
            </w:r>
          </w:p>
        </w:tc>
      </w:tr>
    </w:tbl>
    <w:p w:rsidR="00E42BE0" w:rsidRPr="00A10168" w:rsidRDefault="00E42BE0" w:rsidP="00E42BE0">
      <w:pPr>
        <w:jc w:val="both"/>
        <w:rPr>
          <w:rFonts w:ascii="Arial Narrow" w:hAnsi="Arial Narrow" w:cs="Arial"/>
          <w:b/>
          <w:color w:val="000080"/>
          <w:sz w:val="22"/>
        </w:rPr>
      </w:pPr>
      <w:r w:rsidRPr="00A10168">
        <w:rPr>
          <w:rFonts w:ascii="Arial Narrow" w:hAnsi="Arial Narrow" w:cs="Arial"/>
          <w:b/>
          <w:color w:val="000080"/>
          <w:sz w:val="22"/>
        </w:rPr>
        <w:lastRenderedPageBreak/>
        <w:t>Ενίσχυση ρευστότητας της οικονομίας</w:t>
      </w:r>
    </w:p>
    <w:p w:rsidR="00E42BE0" w:rsidRDefault="00E42BE0" w:rsidP="00E42BE0">
      <w:pPr>
        <w:jc w:val="both"/>
        <w:rPr>
          <w:sz w:val="22"/>
        </w:rPr>
      </w:pPr>
    </w:p>
    <w:p w:rsidR="00E42BE0" w:rsidRDefault="00E42BE0" w:rsidP="00E42BE0">
      <w:pPr>
        <w:pStyle w:val="af"/>
        <w:numPr>
          <w:ilvl w:val="0"/>
          <w:numId w:val="49"/>
        </w:numPr>
        <w:ind w:left="284" w:hanging="284"/>
        <w:jc w:val="both"/>
        <w:rPr>
          <w:sz w:val="22"/>
        </w:rPr>
      </w:pPr>
      <w:r w:rsidRPr="00B14D84">
        <w:rPr>
          <w:sz w:val="22"/>
        </w:rPr>
        <w:t>Με την ψήφιση του ν.3723/2008 «Ενίσχυση της ρευστότητας της οικονομίας για την αντιμετώπιση των επιπτώσεων της διεθνούς χρηματοοικονομικής κρίσης και άλλες διατάξεις» (ΦΕΚ 250/Α’/9-12-2008) επιχειρήθηκε η θωράκιση της ελληνικής οικονομίας από τις επιπτώσεις της διεθνούς κρ</w:t>
      </w:r>
      <w:r w:rsidRPr="00B14D84">
        <w:rPr>
          <w:sz w:val="22"/>
        </w:rPr>
        <w:t>ί</w:t>
      </w:r>
      <w:r w:rsidRPr="00B14D84">
        <w:rPr>
          <w:sz w:val="22"/>
        </w:rPr>
        <w:t>σης με την ενίσχυση της ρευστότητας. Σκοπός ήταν να αποκτήσουν οι τράπεζες επιπλέον</w:t>
      </w:r>
      <w:r>
        <w:rPr>
          <w:sz w:val="22"/>
        </w:rPr>
        <w:t xml:space="preserve"> κεφάλαια για την άνετη </w:t>
      </w:r>
      <w:r w:rsidRPr="00B14D84">
        <w:rPr>
          <w:sz w:val="22"/>
        </w:rPr>
        <w:t>χορήγηση πιστώσεων στα νοικοκυριά και στις επιχειρήσεις και να αμβλυνθούν οι πιέσεις στα επιτόκια χορηγήσεων.</w:t>
      </w:r>
    </w:p>
    <w:p w:rsidR="00E42BE0" w:rsidRPr="00C61A97" w:rsidRDefault="00E42BE0" w:rsidP="00E42BE0">
      <w:pPr>
        <w:pStyle w:val="af"/>
        <w:ind w:left="284"/>
        <w:jc w:val="both"/>
        <w:rPr>
          <w:sz w:val="20"/>
        </w:rPr>
      </w:pPr>
    </w:p>
    <w:p w:rsidR="00E42BE0" w:rsidRDefault="00E42BE0" w:rsidP="00E42BE0">
      <w:pPr>
        <w:pStyle w:val="af"/>
        <w:ind w:left="284"/>
        <w:jc w:val="both"/>
        <w:rPr>
          <w:sz w:val="22"/>
        </w:rPr>
      </w:pPr>
      <w:r w:rsidRPr="00B14D84">
        <w:rPr>
          <w:sz w:val="22"/>
        </w:rPr>
        <w:t>Ένα από τα μέσα επίτευξης του στόχου αυτού είναι η παροχή της εγγύησης του Ελληνικού Δημ</w:t>
      </w:r>
      <w:r w:rsidRPr="00B14D84">
        <w:rPr>
          <w:sz w:val="22"/>
        </w:rPr>
        <w:t>ο</w:t>
      </w:r>
      <w:r w:rsidRPr="00B14D84">
        <w:rPr>
          <w:sz w:val="22"/>
        </w:rPr>
        <w:t>σίου προς τις τράπεζες που έχουν λάβει άδεια λειτουργίας από την Τράπεζα της Ελλάδος και κ</w:t>
      </w:r>
      <w:r w:rsidRPr="00B14D84">
        <w:rPr>
          <w:sz w:val="22"/>
        </w:rPr>
        <w:t>α</w:t>
      </w:r>
      <w:r w:rsidRPr="00B14D84">
        <w:rPr>
          <w:sz w:val="22"/>
        </w:rPr>
        <w:t>λύπτουν το δείκτη κεφαλαιακής επάρκειας που αυτή θέτει για δάνεια που θα συναφθούν με ή χ</w:t>
      </w:r>
      <w:r w:rsidRPr="00B14D84">
        <w:rPr>
          <w:sz w:val="22"/>
        </w:rPr>
        <w:t>ω</w:t>
      </w:r>
      <w:r w:rsidRPr="00B14D84">
        <w:rPr>
          <w:sz w:val="22"/>
        </w:rPr>
        <w:t>ρίς έκδοση τίτλων και θα έχουν διάρκεια από τρεις μήνες έως τρία έτη.</w:t>
      </w:r>
    </w:p>
    <w:p w:rsidR="00E42BE0" w:rsidRPr="00C61A97" w:rsidRDefault="00E42BE0" w:rsidP="00E42BE0">
      <w:pPr>
        <w:pStyle w:val="af"/>
        <w:ind w:left="284"/>
        <w:jc w:val="both"/>
        <w:rPr>
          <w:sz w:val="20"/>
        </w:rPr>
      </w:pPr>
    </w:p>
    <w:p w:rsidR="00E42BE0" w:rsidRPr="001D575B" w:rsidRDefault="00E42BE0" w:rsidP="00E42BE0">
      <w:pPr>
        <w:pStyle w:val="af"/>
        <w:ind w:left="284"/>
        <w:jc w:val="both"/>
        <w:rPr>
          <w:sz w:val="22"/>
        </w:rPr>
      </w:pPr>
      <w:r>
        <w:rPr>
          <w:sz w:val="22"/>
        </w:rPr>
        <w:t>Στο πλαίσιο του παραπάνω ν</w:t>
      </w:r>
      <w:r w:rsidRPr="00EC659D">
        <w:rPr>
          <w:sz w:val="22"/>
        </w:rPr>
        <w:t>όμου, όπως ισχύει, το ανώτατο ποσό εγγυήσεων είναι 85 δισ. ευρώ.</w:t>
      </w:r>
      <w:r>
        <w:rPr>
          <w:sz w:val="22"/>
        </w:rPr>
        <w:t xml:space="preserve"> </w:t>
      </w:r>
      <w:r w:rsidRPr="00EC659D">
        <w:rPr>
          <w:sz w:val="22"/>
        </w:rPr>
        <w:t xml:space="preserve">Οι εγγυήσεις που είναι σε ισχύ </w:t>
      </w:r>
      <w:r>
        <w:rPr>
          <w:sz w:val="22"/>
        </w:rPr>
        <w:t>στις 31/10/16 ανέρχονται στο ποσό των 6,630</w:t>
      </w:r>
      <w:r w:rsidRPr="00EC659D">
        <w:rPr>
          <w:sz w:val="22"/>
        </w:rPr>
        <w:t xml:space="preserve"> δισ. ευρώ και οι δ</w:t>
      </w:r>
      <w:r w:rsidRPr="00EC659D">
        <w:rPr>
          <w:sz w:val="22"/>
        </w:rPr>
        <w:t>ι</w:t>
      </w:r>
      <w:r w:rsidRPr="00EC659D">
        <w:rPr>
          <w:sz w:val="22"/>
        </w:rPr>
        <w:t>καιούχοι</w:t>
      </w:r>
      <w:r>
        <w:rPr>
          <w:sz w:val="22"/>
        </w:rPr>
        <w:t xml:space="preserve"> </w:t>
      </w:r>
      <w:r w:rsidRPr="00EC659D">
        <w:rPr>
          <w:sz w:val="22"/>
        </w:rPr>
        <w:t xml:space="preserve">είναι </w:t>
      </w:r>
      <w:r>
        <w:rPr>
          <w:sz w:val="22"/>
        </w:rPr>
        <w:t xml:space="preserve">τρία (3) </w:t>
      </w:r>
      <w:r w:rsidRPr="00EC659D">
        <w:rPr>
          <w:sz w:val="22"/>
        </w:rPr>
        <w:t xml:space="preserve">πιστωτικά ιδρύματα </w:t>
      </w:r>
      <w:r>
        <w:rPr>
          <w:sz w:val="22"/>
        </w:rPr>
        <w:t>που έχουν λάβει άδεια λειτουργίας από την Τράπεζα της Ελλάδος.</w:t>
      </w:r>
      <w:r w:rsidRPr="001D575B">
        <w:rPr>
          <w:sz w:val="22"/>
        </w:rPr>
        <w:t xml:space="preserve"> </w:t>
      </w:r>
    </w:p>
    <w:p w:rsidR="00E42BE0" w:rsidRPr="00C61A97" w:rsidRDefault="00E42BE0" w:rsidP="00E42BE0">
      <w:pPr>
        <w:pStyle w:val="af"/>
        <w:ind w:left="284"/>
        <w:jc w:val="both"/>
        <w:rPr>
          <w:sz w:val="20"/>
        </w:rPr>
      </w:pPr>
    </w:p>
    <w:p w:rsidR="00E42BE0" w:rsidRDefault="00E42BE0" w:rsidP="00E42BE0">
      <w:pPr>
        <w:pStyle w:val="af"/>
        <w:ind w:left="284"/>
        <w:jc w:val="both"/>
        <w:rPr>
          <w:sz w:val="22"/>
        </w:rPr>
      </w:pPr>
      <w:r w:rsidRPr="00EC659D">
        <w:rPr>
          <w:sz w:val="22"/>
        </w:rPr>
        <w:t>Η παραπάνω εγγύηση παρέχεται έναντι προμήθειας, η οποία αποτελεί σημαντικό</w:t>
      </w:r>
      <w:r>
        <w:rPr>
          <w:sz w:val="22"/>
        </w:rPr>
        <w:t xml:space="preserve"> </w:t>
      </w:r>
      <w:r w:rsidRPr="00EC659D">
        <w:rPr>
          <w:sz w:val="22"/>
        </w:rPr>
        <w:t>έσοδο του Ελλ</w:t>
      </w:r>
      <w:r w:rsidRPr="00EC659D">
        <w:rPr>
          <w:sz w:val="22"/>
        </w:rPr>
        <w:t>η</w:t>
      </w:r>
      <w:r w:rsidRPr="00EC659D">
        <w:rPr>
          <w:sz w:val="22"/>
        </w:rPr>
        <w:t>νικού Δημοσίου</w:t>
      </w:r>
      <w:r>
        <w:rPr>
          <w:sz w:val="22"/>
        </w:rPr>
        <w:t>. Συγκεκριμένα, για το έτος 2016,</w:t>
      </w:r>
      <w:r w:rsidRPr="00EC659D">
        <w:rPr>
          <w:sz w:val="22"/>
        </w:rPr>
        <w:t xml:space="preserve"> έχει εισπραχθεί</w:t>
      </w:r>
      <w:r>
        <w:rPr>
          <w:sz w:val="22"/>
        </w:rPr>
        <w:t xml:space="preserve"> </w:t>
      </w:r>
      <w:r w:rsidRPr="00EC659D">
        <w:rPr>
          <w:sz w:val="22"/>
        </w:rPr>
        <w:t xml:space="preserve">το συνολικό ποσό των </w:t>
      </w:r>
      <w:r w:rsidR="002733CE">
        <w:rPr>
          <w:sz w:val="22"/>
        </w:rPr>
        <w:t>83,</w:t>
      </w:r>
      <w:r w:rsidRPr="007C652C">
        <w:rPr>
          <w:sz w:val="22"/>
        </w:rPr>
        <w:t xml:space="preserve">9 </w:t>
      </w:r>
      <w:r w:rsidR="002733CE">
        <w:rPr>
          <w:sz w:val="22"/>
        </w:rPr>
        <w:t>ε</w:t>
      </w:r>
      <w:r w:rsidR="002733CE">
        <w:rPr>
          <w:sz w:val="22"/>
        </w:rPr>
        <w:t xml:space="preserve">κατ. </w:t>
      </w:r>
      <w:r>
        <w:rPr>
          <w:sz w:val="22"/>
        </w:rPr>
        <w:t>ευρώ στις 31/10/16</w:t>
      </w:r>
      <w:r w:rsidRPr="00EC659D">
        <w:rPr>
          <w:sz w:val="22"/>
        </w:rPr>
        <w:t>.</w:t>
      </w:r>
    </w:p>
    <w:p w:rsidR="00E42BE0" w:rsidRPr="00C61A97" w:rsidRDefault="00E42BE0" w:rsidP="00E42BE0">
      <w:pPr>
        <w:pStyle w:val="af"/>
        <w:ind w:left="284"/>
        <w:jc w:val="both"/>
        <w:rPr>
          <w:sz w:val="20"/>
        </w:rPr>
      </w:pPr>
    </w:p>
    <w:p w:rsidR="00E42BE0" w:rsidRPr="00EC659D" w:rsidRDefault="00E42BE0" w:rsidP="00E42BE0">
      <w:pPr>
        <w:pStyle w:val="af"/>
        <w:ind w:left="284"/>
        <w:jc w:val="both"/>
        <w:rPr>
          <w:sz w:val="22"/>
        </w:rPr>
      </w:pPr>
      <w:r w:rsidRPr="00EC659D">
        <w:rPr>
          <w:sz w:val="22"/>
        </w:rPr>
        <w:t>Κατόπιν αυτών, το πλαίσιο ενίσχυσης των τραπεζών συνέβαλε απο</w:t>
      </w:r>
      <w:r>
        <w:rPr>
          <w:sz w:val="22"/>
        </w:rPr>
        <w:t xml:space="preserve">φασιστικά </w:t>
      </w:r>
      <w:r w:rsidRPr="00EC659D">
        <w:rPr>
          <w:sz w:val="22"/>
        </w:rPr>
        <w:t>στη διατήρηση</w:t>
      </w:r>
      <w:r>
        <w:rPr>
          <w:sz w:val="22"/>
        </w:rPr>
        <w:t xml:space="preserve"> </w:t>
      </w:r>
      <w:r w:rsidRPr="00EC659D">
        <w:rPr>
          <w:sz w:val="22"/>
        </w:rPr>
        <w:t>της σταθερότητας και της ρευστότητάς τους.</w:t>
      </w:r>
    </w:p>
    <w:p w:rsidR="00E42BE0" w:rsidRPr="00C61A97" w:rsidRDefault="00E42BE0" w:rsidP="00E42BE0">
      <w:pPr>
        <w:jc w:val="both"/>
        <w:rPr>
          <w:sz w:val="20"/>
        </w:rPr>
      </w:pPr>
    </w:p>
    <w:p w:rsidR="00E42BE0" w:rsidRPr="00735AF7" w:rsidRDefault="00E42BE0" w:rsidP="00E42BE0">
      <w:pPr>
        <w:pStyle w:val="af"/>
        <w:numPr>
          <w:ilvl w:val="0"/>
          <w:numId w:val="49"/>
        </w:numPr>
        <w:ind w:left="284" w:hanging="284"/>
        <w:jc w:val="both"/>
        <w:rPr>
          <w:sz w:val="22"/>
        </w:rPr>
      </w:pPr>
      <w:r w:rsidRPr="00EC659D">
        <w:rPr>
          <w:sz w:val="22"/>
        </w:rPr>
        <w:t xml:space="preserve">Σύμφωνα με τον </w:t>
      </w:r>
      <w:r>
        <w:rPr>
          <w:sz w:val="22"/>
        </w:rPr>
        <w:t>ν</w:t>
      </w:r>
      <w:r w:rsidRPr="00EC659D">
        <w:rPr>
          <w:sz w:val="22"/>
        </w:rPr>
        <w:t xml:space="preserve">. 3845/2010 </w:t>
      </w:r>
      <w:r>
        <w:rPr>
          <w:sz w:val="22"/>
        </w:rPr>
        <w:t xml:space="preserve">«Μέτρα για την εφαρμογή του μηχανισμού στήριξης της ελληνικής οικονομίας από τα κράτη-μέλη της Ζώνης του ευρώ και το Διεθνές Νομισματικό Ταμείο» </w:t>
      </w:r>
      <w:r w:rsidRPr="00EC659D">
        <w:rPr>
          <w:sz w:val="22"/>
        </w:rPr>
        <w:t xml:space="preserve">(ΦΕΚ 65/Α’/6-5-2010) </w:t>
      </w:r>
      <w:r>
        <w:rPr>
          <w:sz w:val="22"/>
        </w:rPr>
        <w:t>δόθηκε η δυνατότητα παροχής της</w:t>
      </w:r>
      <w:r w:rsidRPr="00EC659D">
        <w:rPr>
          <w:sz w:val="22"/>
        </w:rPr>
        <w:t xml:space="preserve"> εγγύηση</w:t>
      </w:r>
      <w:r>
        <w:rPr>
          <w:sz w:val="22"/>
        </w:rPr>
        <w:t>ς</w:t>
      </w:r>
      <w:r w:rsidRPr="00EC659D">
        <w:rPr>
          <w:sz w:val="22"/>
        </w:rPr>
        <w:t xml:space="preserve"> του Ελληνικού Δημοσίου στην Τρ</w:t>
      </w:r>
      <w:r w:rsidRPr="00EC659D">
        <w:rPr>
          <w:sz w:val="22"/>
        </w:rPr>
        <w:t>ά</w:t>
      </w:r>
      <w:r w:rsidRPr="00EC659D">
        <w:rPr>
          <w:sz w:val="22"/>
        </w:rPr>
        <w:t>πεζα της Ελλάδος για κάλυψη πιστώσεων σε τράπεζες που εδρεύουν στην Ελλάδα και παραμένουν φερέγγυες, με σκοπό την αντιμετώπιση προσωρινών βραχυπρόθεσμων προβλημάτων ρευστότητας</w:t>
      </w:r>
      <w:r>
        <w:rPr>
          <w:sz w:val="22"/>
        </w:rPr>
        <w:t xml:space="preserve"> (</w:t>
      </w:r>
      <w:r>
        <w:rPr>
          <w:sz w:val="22"/>
          <w:lang w:val="en-GB"/>
        </w:rPr>
        <w:t>Emergency</w:t>
      </w:r>
      <w:r w:rsidRPr="00735AF7">
        <w:rPr>
          <w:sz w:val="22"/>
        </w:rPr>
        <w:t xml:space="preserve"> </w:t>
      </w:r>
      <w:r>
        <w:rPr>
          <w:sz w:val="22"/>
          <w:lang w:val="en-GB"/>
        </w:rPr>
        <w:t>Liquidity</w:t>
      </w:r>
      <w:r w:rsidRPr="00735AF7">
        <w:rPr>
          <w:sz w:val="22"/>
        </w:rPr>
        <w:t xml:space="preserve"> </w:t>
      </w:r>
      <w:r>
        <w:rPr>
          <w:sz w:val="22"/>
          <w:lang w:val="en-GB"/>
        </w:rPr>
        <w:t>Assistance</w:t>
      </w:r>
      <w:r w:rsidRPr="00735AF7">
        <w:rPr>
          <w:sz w:val="22"/>
        </w:rPr>
        <w:t xml:space="preserve"> </w:t>
      </w:r>
      <w:r>
        <w:rPr>
          <w:sz w:val="22"/>
        </w:rPr>
        <w:t>-</w:t>
      </w:r>
      <w:r w:rsidRPr="00735AF7">
        <w:rPr>
          <w:sz w:val="22"/>
        </w:rPr>
        <w:t xml:space="preserve"> </w:t>
      </w:r>
      <w:r>
        <w:rPr>
          <w:sz w:val="22"/>
          <w:lang w:val="en-GB"/>
        </w:rPr>
        <w:t>ELA</w:t>
      </w:r>
      <w:r w:rsidRPr="00735AF7">
        <w:rPr>
          <w:sz w:val="22"/>
        </w:rPr>
        <w:t>)</w:t>
      </w:r>
      <w:r w:rsidRPr="00EC659D">
        <w:rPr>
          <w:sz w:val="22"/>
        </w:rPr>
        <w:t>.</w:t>
      </w:r>
      <w:r>
        <w:rPr>
          <w:sz w:val="22"/>
        </w:rPr>
        <w:t xml:space="preserve"> </w:t>
      </w:r>
    </w:p>
    <w:p w:rsidR="00E42BE0" w:rsidRPr="00C61A97" w:rsidRDefault="00E42BE0" w:rsidP="00E42BE0">
      <w:pPr>
        <w:jc w:val="both"/>
        <w:rPr>
          <w:sz w:val="20"/>
        </w:rPr>
      </w:pPr>
    </w:p>
    <w:p w:rsidR="00E42BE0" w:rsidRDefault="00E42BE0" w:rsidP="00E42BE0">
      <w:pPr>
        <w:pStyle w:val="af"/>
        <w:ind w:left="284"/>
        <w:jc w:val="both"/>
        <w:rPr>
          <w:sz w:val="22"/>
        </w:rPr>
      </w:pPr>
      <w:r>
        <w:rPr>
          <w:sz w:val="22"/>
        </w:rPr>
        <w:t>Στο πλαίσιο του παραπάνω νόμου, όπως ισχύει, το ανώτατο ποσό εγγυήσεων είναι 60 δισ. ευρώ. Οι εγγυήσεις που είναι σε ισχύ στις 24/10/16 ανέρχονται στο ποσό των 45,</w:t>
      </w:r>
      <w:r w:rsidR="002733CE">
        <w:rPr>
          <w:sz w:val="22"/>
        </w:rPr>
        <w:t>6</w:t>
      </w:r>
      <w:r>
        <w:rPr>
          <w:sz w:val="22"/>
        </w:rPr>
        <w:t xml:space="preserve"> δισ. ευρώ.</w:t>
      </w:r>
    </w:p>
    <w:p w:rsidR="00E42BE0" w:rsidRPr="00C61A97" w:rsidRDefault="00E42BE0" w:rsidP="00E42BE0">
      <w:pPr>
        <w:jc w:val="both"/>
        <w:rPr>
          <w:sz w:val="20"/>
        </w:rPr>
      </w:pPr>
    </w:p>
    <w:p w:rsidR="00E42BE0" w:rsidRPr="00EC659D" w:rsidRDefault="00E42BE0" w:rsidP="00E42BE0">
      <w:pPr>
        <w:pStyle w:val="af"/>
        <w:ind w:left="284"/>
        <w:jc w:val="both"/>
        <w:rPr>
          <w:sz w:val="22"/>
        </w:rPr>
      </w:pPr>
      <w:r w:rsidRPr="00EC659D">
        <w:rPr>
          <w:sz w:val="22"/>
        </w:rPr>
        <w:t>Η</w:t>
      </w:r>
      <w:r>
        <w:rPr>
          <w:sz w:val="22"/>
        </w:rPr>
        <w:t xml:space="preserve"> </w:t>
      </w:r>
      <w:r w:rsidRPr="00EC659D">
        <w:rPr>
          <w:sz w:val="22"/>
        </w:rPr>
        <w:t>Τράπεζα της Ελλάδος καθορίζει και εισπράττει από τις τράπεζες με τις οποίες καταρτίζει τις συμβάσεις παροχής πίστωσης, προμήθεια την οποία πιστώνει σε λογαριασμό του Ελληνικού Δ</w:t>
      </w:r>
      <w:r w:rsidRPr="00EC659D">
        <w:rPr>
          <w:sz w:val="22"/>
        </w:rPr>
        <w:t>η</w:t>
      </w:r>
      <w:r w:rsidRPr="00EC659D">
        <w:rPr>
          <w:sz w:val="22"/>
        </w:rPr>
        <w:t xml:space="preserve">μοσίου. </w:t>
      </w:r>
      <w:r>
        <w:rPr>
          <w:sz w:val="22"/>
        </w:rPr>
        <w:t>Συγκεκριμένα, για το έτος 2016</w:t>
      </w:r>
      <w:r w:rsidRPr="00EC659D">
        <w:rPr>
          <w:sz w:val="22"/>
        </w:rPr>
        <w:t xml:space="preserve"> έχει εισπραχθεί</w:t>
      </w:r>
      <w:r>
        <w:rPr>
          <w:sz w:val="22"/>
        </w:rPr>
        <w:t xml:space="preserve"> </w:t>
      </w:r>
      <w:r w:rsidRPr="00EC659D">
        <w:rPr>
          <w:sz w:val="22"/>
        </w:rPr>
        <w:t>το</w:t>
      </w:r>
      <w:r>
        <w:rPr>
          <w:sz w:val="22"/>
        </w:rPr>
        <w:t xml:space="preserve"> συνολικό ποσό</w:t>
      </w:r>
      <w:r w:rsidRPr="00EC659D">
        <w:rPr>
          <w:sz w:val="22"/>
        </w:rPr>
        <w:t xml:space="preserve"> των </w:t>
      </w:r>
      <w:r w:rsidR="002733CE">
        <w:rPr>
          <w:sz w:val="22"/>
        </w:rPr>
        <w:t>103,</w:t>
      </w:r>
      <w:r>
        <w:rPr>
          <w:sz w:val="22"/>
        </w:rPr>
        <w:t>5</w:t>
      </w:r>
      <w:r w:rsidR="002733CE">
        <w:rPr>
          <w:sz w:val="22"/>
        </w:rPr>
        <w:t xml:space="preserve"> εκατ.</w:t>
      </w:r>
      <w:r>
        <w:rPr>
          <w:sz w:val="22"/>
        </w:rPr>
        <w:t xml:space="preserve"> ευρώ στις 24/10/16</w:t>
      </w:r>
      <w:r w:rsidRPr="00EC659D">
        <w:rPr>
          <w:sz w:val="22"/>
        </w:rPr>
        <w:t>.</w:t>
      </w:r>
    </w:p>
    <w:p w:rsidR="00E42BE0" w:rsidRPr="00C61A97" w:rsidRDefault="00E42BE0" w:rsidP="00E42BE0">
      <w:pPr>
        <w:jc w:val="both"/>
        <w:rPr>
          <w:sz w:val="20"/>
        </w:rPr>
      </w:pPr>
    </w:p>
    <w:p w:rsidR="00E42BE0" w:rsidRDefault="00E42BE0" w:rsidP="00E42BE0">
      <w:pPr>
        <w:pStyle w:val="af"/>
        <w:numPr>
          <w:ilvl w:val="0"/>
          <w:numId w:val="49"/>
        </w:numPr>
        <w:ind w:left="284" w:hanging="284"/>
        <w:jc w:val="both"/>
        <w:rPr>
          <w:sz w:val="22"/>
        </w:rPr>
      </w:pPr>
      <w:r w:rsidRPr="0033073A">
        <w:rPr>
          <w:sz w:val="22"/>
        </w:rPr>
        <w:t>Η Ευρωπαϊκή Τράπεζα Επενδύσεων στο πλαίσιο του προγράμματος ενίσχυσης της επιχειρηματ</w:t>
      </w:r>
      <w:r w:rsidRPr="0033073A">
        <w:rPr>
          <w:sz w:val="22"/>
        </w:rPr>
        <w:t>ι</w:t>
      </w:r>
      <w:r w:rsidRPr="0033073A">
        <w:rPr>
          <w:sz w:val="22"/>
        </w:rPr>
        <w:t xml:space="preserve">κότητας χορηγεί δάνεια στα τραπεζικά ιδρύματα με αποκλειστικό σκοπό τη χρηματοδότηση των μικρών και μεσαίων επιχειρήσεων. </w:t>
      </w:r>
    </w:p>
    <w:p w:rsidR="00E42BE0" w:rsidRPr="00C61A97" w:rsidRDefault="00E42BE0" w:rsidP="00E42BE0">
      <w:pPr>
        <w:jc w:val="both"/>
        <w:rPr>
          <w:sz w:val="20"/>
        </w:rPr>
      </w:pPr>
    </w:p>
    <w:p w:rsidR="00E42BE0" w:rsidRPr="0033073A" w:rsidRDefault="00E42BE0" w:rsidP="00E42BE0">
      <w:pPr>
        <w:pStyle w:val="af"/>
        <w:ind w:left="284"/>
        <w:jc w:val="both"/>
        <w:rPr>
          <w:sz w:val="22"/>
        </w:rPr>
      </w:pPr>
      <w:r w:rsidRPr="0033073A">
        <w:rPr>
          <w:sz w:val="22"/>
        </w:rPr>
        <w:t xml:space="preserve">Με βάση το πρόγραμμα αυτό, έχουν μέχρι σήμερα παρασχεθεί εγγυήσεις </w:t>
      </w:r>
      <w:r>
        <w:rPr>
          <w:sz w:val="22"/>
        </w:rPr>
        <w:t xml:space="preserve">προς </w:t>
      </w:r>
      <w:r w:rsidRPr="0033073A">
        <w:rPr>
          <w:sz w:val="22"/>
        </w:rPr>
        <w:t>την Ευρωπαϊκή Τράπεζα Επενδύσεων για την κάλυψη δανείων συνολικού ποσού 4</w:t>
      </w:r>
      <w:r>
        <w:rPr>
          <w:sz w:val="22"/>
        </w:rPr>
        <w:t>4</w:t>
      </w:r>
      <w:r w:rsidRPr="0033073A">
        <w:rPr>
          <w:sz w:val="22"/>
        </w:rPr>
        <w:t>0</w:t>
      </w:r>
      <w:r>
        <w:rPr>
          <w:sz w:val="22"/>
        </w:rPr>
        <w:t xml:space="preserve"> εκατ.</w:t>
      </w:r>
      <w:r w:rsidRPr="0033073A">
        <w:rPr>
          <w:sz w:val="22"/>
        </w:rPr>
        <w:t xml:space="preserve"> ευρώ.</w:t>
      </w:r>
      <w:r>
        <w:rPr>
          <w:sz w:val="22"/>
        </w:rPr>
        <w:t xml:space="preserve"> Το ανεξόφλητο υπόλοιπο αυτών των δανείων με 31/10/16 είναι 386,8 εκατ. ευρώ.</w:t>
      </w:r>
    </w:p>
    <w:p w:rsidR="00E42BE0" w:rsidRPr="00C61A97" w:rsidRDefault="00E42BE0" w:rsidP="00E42BE0">
      <w:pPr>
        <w:jc w:val="both"/>
        <w:rPr>
          <w:sz w:val="20"/>
        </w:rPr>
      </w:pPr>
    </w:p>
    <w:p w:rsidR="00E42BE0" w:rsidRDefault="00E42BE0" w:rsidP="00E42BE0">
      <w:pPr>
        <w:pStyle w:val="af"/>
        <w:numPr>
          <w:ilvl w:val="0"/>
          <w:numId w:val="49"/>
        </w:numPr>
        <w:ind w:left="284" w:hanging="284"/>
        <w:jc w:val="both"/>
        <w:rPr>
          <w:sz w:val="22"/>
        </w:rPr>
      </w:pPr>
      <w:r w:rsidRPr="0033073A">
        <w:rPr>
          <w:sz w:val="22"/>
        </w:rPr>
        <w:t>H  Ευρωπαϊκή Τράπεζα Επενδύσεων έχει θέσει σε εφαρμογή το πρόγραμμα Ενίσχυσης της Χρ</w:t>
      </w:r>
      <w:r w:rsidRPr="0033073A">
        <w:rPr>
          <w:sz w:val="22"/>
        </w:rPr>
        <w:t>η</w:t>
      </w:r>
      <w:r w:rsidRPr="0033073A">
        <w:rPr>
          <w:sz w:val="22"/>
        </w:rPr>
        <w:t>ματοδότησης του Εμπορίου (Trade Finance Facility), ένα νέο εργαλείο βραχυπρόθεσμης εγγύησης, προσφέροντας έως και 500</w:t>
      </w:r>
      <w:r>
        <w:rPr>
          <w:sz w:val="22"/>
        </w:rPr>
        <w:t xml:space="preserve"> εκατ. </w:t>
      </w:r>
      <w:r w:rsidRPr="0033073A">
        <w:rPr>
          <w:sz w:val="22"/>
        </w:rPr>
        <w:t>ευρώ για τη στήριξη του διεθνούς εμπορίου των ελληνικών μ</w:t>
      </w:r>
      <w:r w:rsidRPr="0033073A">
        <w:rPr>
          <w:sz w:val="22"/>
        </w:rPr>
        <w:t>ι</w:t>
      </w:r>
      <w:r w:rsidRPr="0033073A">
        <w:rPr>
          <w:sz w:val="22"/>
        </w:rPr>
        <w:t xml:space="preserve">κρών και μεσαίων επιχειρήσεων. </w:t>
      </w:r>
    </w:p>
    <w:p w:rsidR="00E42BE0" w:rsidRPr="00C61A97" w:rsidRDefault="00E42BE0" w:rsidP="00E42BE0">
      <w:pPr>
        <w:jc w:val="both"/>
        <w:rPr>
          <w:sz w:val="20"/>
        </w:rPr>
      </w:pPr>
    </w:p>
    <w:p w:rsidR="0020579F" w:rsidRDefault="00E42BE0" w:rsidP="00E42BE0">
      <w:pPr>
        <w:pStyle w:val="af"/>
        <w:ind w:left="284"/>
        <w:jc w:val="both"/>
        <w:rPr>
          <w:sz w:val="22"/>
          <w:szCs w:val="22"/>
        </w:rPr>
      </w:pPr>
      <w:r w:rsidRPr="0033073A">
        <w:rPr>
          <w:sz w:val="22"/>
        </w:rPr>
        <w:t xml:space="preserve">Με βάση το πρόγραμμα αυτό </w:t>
      </w:r>
      <w:r>
        <w:rPr>
          <w:sz w:val="22"/>
        </w:rPr>
        <w:t xml:space="preserve">έχει μέχρι σήμερα παρασχεθεί </w:t>
      </w:r>
      <w:r w:rsidRPr="0033073A">
        <w:rPr>
          <w:sz w:val="22"/>
        </w:rPr>
        <w:t>εγγύηση του Ελληνικού Δημοσίου προς την Ευρωπαϊκή Τράπεζα Επενδύσεων συνολικού ποσού 10</w:t>
      </w:r>
      <w:r>
        <w:rPr>
          <w:sz w:val="22"/>
        </w:rPr>
        <w:t xml:space="preserve"> εκατ.</w:t>
      </w:r>
      <w:r w:rsidRPr="0033073A">
        <w:rPr>
          <w:sz w:val="22"/>
        </w:rPr>
        <w:t xml:space="preserve"> ευρώ.</w:t>
      </w:r>
    </w:p>
    <w:sectPr w:rsidR="0020579F" w:rsidSect="00ED6888">
      <w:headerReference w:type="even" r:id="rId17"/>
      <w:headerReference w:type="default" r:id="rId18"/>
      <w:footerReference w:type="even" r:id="rId19"/>
      <w:footerReference w:type="default" r:id="rId20"/>
      <w:pgSz w:w="11906" w:h="16838" w:code="9"/>
      <w:pgMar w:top="1418" w:right="1247" w:bottom="1418" w:left="1588" w:header="709" w:footer="709" w:gutter="0"/>
      <w:pgNumType w:start="125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6789" w:rsidRDefault="00FF6789">
      <w:r>
        <w:separator/>
      </w:r>
    </w:p>
  </w:endnote>
  <w:endnote w:type="continuationSeparator" w:id="0">
    <w:p w:rsidR="00FF6789" w:rsidRDefault="00FF67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E0002EFF" w:usb1="C0007843" w:usb2="00000009" w:usb3="00000000" w:csb0="000001FF" w:csb1="00000000"/>
  </w:font>
  <w:font w:name="Arial Narrow">
    <w:panose1 w:val="020B0606020202030204"/>
    <w:charset w:val="A1"/>
    <w:family w:val="swiss"/>
    <w:pitch w:val="variable"/>
    <w:sig w:usb0="00000287" w:usb1="00000800" w:usb2="00000000" w:usb3="00000000" w:csb0="0000009F" w:csb1="00000000"/>
  </w:font>
  <w:font w:name="TimesNewRoman,Bold">
    <w:altName w:val="Times New Roman"/>
    <w:panose1 w:val="00000000000000000000"/>
    <w:charset w:val="00"/>
    <w:family w:val="roman"/>
    <w:notTrueType/>
    <w:pitch w:val="default"/>
    <w:sig w:usb0="00000083" w:usb1="00000000" w:usb2="00000000" w:usb3="00000000" w:csb0="00000009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Times New (W1)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NewRoman,Bold+1">
    <w:panose1 w:val="00000000000000000000"/>
    <w:charset w:val="A1"/>
    <w:family w:val="auto"/>
    <w:notTrueType/>
    <w:pitch w:val="default"/>
    <w:sig w:usb0="00000081" w:usb1="00000000" w:usb2="00000000" w:usb3="00000000" w:csb0="00000008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39C1" w:rsidRPr="009A2CF7" w:rsidRDefault="00261F42" w:rsidP="00F85CFF">
    <w:pPr>
      <w:pStyle w:val="a4"/>
      <w:jc w:val="both"/>
      <w:rPr>
        <w:color w:val="333333"/>
      </w:rPr>
    </w:pPr>
    <w:r w:rsidRPr="00715F2C">
      <w:rPr>
        <w:rStyle w:val="a5"/>
        <w:b/>
        <w:sz w:val="28"/>
      </w:rPr>
      <w:fldChar w:fldCharType="begin"/>
    </w:r>
    <w:r w:rsidR="00ED39C1" w:rsidRPr="00715F2C">
      <w:rPr>
        <w:rStyle w:val="a5"/>
        <w:b/>
        <w:sz w:val="28"/>
      </w:rPr>
      <w:instrText xml:space="preserve"> PAGE </w:instrText>
    </w:r>
    <w:r w:rsidRPr="00715F2C">
      <w:rPr>
        <w:rStyle w:val="a5"/>
        <w:b/>
        <w:sz w:val="28"/>
      </w:rPr>
      <w:fldChar w:fldCharType="separate"/>
    </w:r>
    <w:r w:rsidR="008007F3">
      <w:rPr>
        <w:rStyle w:val="a5"/>
        <w:b/>
        <w:noProof/>
        <w:sz w:val="28"/>
      </w:rPr>
      <w:t>138</w:t>
    </w:r>
    <w:r w:rsidRPr="00715F2C">
      <w:rPr>
        <w:rStyle w:val="a5"/>
        <w:b/>
        <w:sz w:val="28"/>
      </w:rPr>
      <w:fldChar w:fldCharType="end"/>
    </w:r>
    <w:r w:rsidR="00ED39C1">
      <w:rPr>
        <w:rStyle w:val="a5"/>
        <w:b/>
        <w:color w:val="000080"/>
        <w:sz w:val="28"/>
      </w:rPr>
      <w:t xml:space="preserve">  </w:t>
    </w:r>
    <w:r w:rsidR="00ED39C1">
      <w:rPr>
        <w:rFonts w:ascii="Arial Narrow" w:hAnsi="Arial Narrow"/>
        <w:color w:val="333333"/>
        <w:sz w:val="22"/>
      </w:rPr>
      <w:t>ΚΡΑΤΙΚΟΣ ΠΡΟΫΠΟΛΟΓΙΣΜΟΣ 2017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39C1" w:rsidRPr="00D40E4A" w:rsidRDefault="00ED39C1" w:rsidP="00D40E4A">
    <w:pPr>
      <w:pStyle w:val="a4"/>
      <w:jc w:val="right"/>
      <w:rPr>
        <w:rFonts w:ascii="Arial Narrow" w:hAnsi="Arial Narrow"/>
        <w:sz w:val="22"/>
      </w:rPr>
    </w:pPr>
    <w:r>
      <w:rPr>
        <w:rFonts w:ascii="Arial Narrow" w:hAnsi="Arial Narrow"/>
        <w:color w:val="333333"/>
        <w:sz w:val="22"/>
      </w:rPr>
      <w:t>ΚΡΑΤΙΚΟΣ ΠΡΟΫΠΟΛΟΓΙΣΜΟΣ 2017</w:t>
    </w:r>
    <w:r w:rsidRPr="008857CA">
      <w:rPr>
        <w:rFonts w:ascii="Arial Narrow" w:hAnsi="Arial Narrow"/>
        <w:color w:val="333333"/>
        <w:sz w:val="22"/>
      </w:rPr>
      <w:t xml:space="preserve">   </w:t>
    </w:r>
    <w:r w:rsidR="00261F42" w:rsidRPr="00715F2C">
      <w:rPr>
        <w:rStyle w:val="a5"/>
        <w:b/>
        <w:sz w:val="28"/>
      </w:rPr>
      <w:fldChar w:fldCharType="begin"/>
    </w:r>
    <w:r w:rsidRPr="00715F2C">
      <w:rPr>
        <w:rStyle w:val="a5"/>
        <w:b/>
        <w:sz w:val="28"/>
      </w:rPr>
      <w:instrText xml:space="preserve"> PAGE </w:instrText>
    </w:r>
    <w:r w:rsidR="00261F42" w:rsidRPr="00715F2C">
      <w:rPr>
        <w:rStyle w:val="a5"/>
        <w:b/>
        <w:sz w:val="28"/>
      </w:rPr>
      <w:fldChar w:fldCharType="separate"/>
    </w:r>
    <w:r w:rsidR="008007F3">
      <w:rPr>
        <w:rStyle w:val="a5"/>
        <w:b/>
        <w:noProof/>
        <w:sz w:val="28"/>
      </w:rPr>
      <w:t>125</w:t>
    </w:r>
    <w:r w:rsidR="00261F42" w:rsidRPr="00715F2C">
      <w:rPr>
        <w:rStyle w:val="a5"/>
        <w:b/>
        <w:sz w:val="2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6789" w:rsidRDefault="00FF6789">
      <w:r>
        <w:separator/>
      </w:r>
    </w:p>
  </w:footnote>
  <w:footnote w:type="continuationSeparator" w:id="0">
    <w:p w:rsidR="00FF6789" w:rsidRDefault="00FF678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39C1" w:rsidRPr="00D40E4A" w:rsidRDefault="00ED39C1" w:rsidP="00D40E4A">
    <w:pPr>
      <w:pStyle w:val="a3"/>
      <w:jc w:val="both"/>
      <w:rPr>
        <w:rFonts w:ascii="Arial Narrow" w:hAnsi="Arial Narrow"/>
        <w:b/>
        <w:color w:val="808080"/>
        <w:sz w:val="22"/>
      </w:rPr>
    </w:pPr>
    <w:r w:rsidRPr="008857CA">
      <w:rPr>
        <w:rFonts w:ascii="Arial Narrow" w:hAnsi="Arial Narrow"/>
        <w:color w:val="333333"/>
        <w:sz w:val="22"/>
      </w:rPr>
      <w:t>ΕΙΣΗΓΗΤΙΚΗ ΕΚΘΕΣΗ</w:t>
    </w:r>
    <w:r w:rsidRPr="00D40E4A">
      <w:rPr>
        <w:rFonts w:ascii="Arial Narrow" w:hAnsi="Arial Narrow"/>
        <w:b/>
        <w:color w:val="808080"/>
        <w:sz w:val="22"/>
      </w:rPr>
      <w:t xml:space="preserve"> </w:t>
    </w:r>
    <w:r>
      <w:rPr>
        <w:rFonts w:ascii="Arial Narrow" w:hAnsi="Arial Narrow"/>
        <w:b/>
        <w:color w:val="808080"/>
        <w:sz w:val="22"/>
        <w:lang w:val="en-US"/>
      </w:rPr>
      <w:t xml:space="preserve"> </w:t>
    </w:r>
    <w:r>
      <w:rPr>
        <w:rFonts w:ascii="Arial Narrow" w:hAnsi="Arial Narrow"/>
        <w:b/>
        <w:color w:val="808080"/>
        <w:sz w:val="22"/>
      </w:rPr>
      <w:t>ΚΕΦΑΛΑΙΟ 4</w:t>
    </w:r>
    <w:r w:rsidRPr="00D40E4A">
      <w:rPr>
        <w:rFonts w:ascii="Arial Narrow" w:hAnsi="Arial Narrow"/>
        <w:b/>
        <w:color w:val="808080"/>
        <w:sz w:val="22"/>
      </w:rPr>
      <w:t xml:space="preserve">  </w:t>
    </w:r>
  </w:p>
  <w:p w:rsidR="00ED39C1" w:rsidRDefault="00ED39C1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39C1" w:rsidRPr="00D40E4A" w:rsidRDefault="00ED39C1" w:rsidP="00D40E4A">
    <w:pPr>
      <w:pStyle w:val="a3"/>
      <w:jc w:val="right"/>
      <w:rPr>
        <w:rFonts w:ascii="Arial Narrow" w:hAnsi="Arial Narrow"/>
        <w:b/>
        <w:color w:val="808080"/>
        <w:sz w:val="22"/>
      </w:rPr>
    </w:pPr>
    <w:r w:rsidRPr="008857CA">
      <w:rPr>
        <w:rFonts w:ascii="Arial Narrow" w:hAnsi="Arial Narrow"/>
        <w:color w:val="333333"/>
        <w:sz w:val="22"/>
      </w:rPr>
      <w:t>ΕΙΣΗΓΗΤΙΚΗ ΕΚΘΕΣΗ</w:t>
    </w:r>
    <w:r w:rsidRPr="00D40E4A">
      <w:rPr>
        <w:rFonts w:ascii="Arial Narrow" w:hAnsi="Arial Narrow"/>
        <w:b/>
        <w:color w:val="808080"/>
        <w:sz w:val="22"/>
      </w:rPr>
      <w:t xml:space="preserve"> </w:t>
    </w:r>
    <w:r>
      <w:rPr>
        <w:rFonts w:ascii="Arial Narrow" w:hAnsi="Arial Narrow"/>
        <w:b/>
        <w:color w:val="808080"/>
        <w:sz w:val="22"/>
        <w:lang w:val="en-US"/>
      </w:rPr>
      <w:t xml:space="preserve"> </w:t>
    </w:r>
    <w:r w:rsidRPr="00D40E4A">
      <w:rPr>
        <w:rFonts w:ascii="Arial Narrow" w:hAnsi="Arial Narrow"/>
        <w:b/>
        <w:color w:val="808080"/>
        <w:sz w:val="22"/>
      </w:rPr>
      <w:t xml:space="preserve">ΚΕΦΑΛΑΙΟ </w:t>
    </w:r>
    <w:r>
      <w:rPr>
        <w:rFonts w:ascii="Arial Narrow" w:hAnsi="Arial Narrow"/>
        <w:b/>
        <w:color w:val="808080"/>
        <w:sz w:val="22"/>
      </w:rPr>
      <w:t>4</w:t>
    </w:r>
    <w:r w:rsidRPr="00D40E4A">
      <w:rPr>
        <w:rFonts w:ascii="Arial Narrow" w:hAnsi="Arial Narrow"/>
        <w:b/>
        <w:color w:val="808080"/>
        <w:sz w:val="22"/>
      </w:rPr>
      <w:t xml:space="preserve">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0188C"/>
    <w:multiLevelType w:val="hybridMultilevel"/>
    <w:tmpl w:val="D04ED81A"/>
    <w:lvl w:ilvl="0" w:tplc="14A08F9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960"/>
        </w:tabs>
        <w:ind w:left="9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1680"/>
        </w:tabs>
        <w:ind w:left="16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400"/>
        </w:tabs>
        <w:ind w:left="24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120"/>
        </w:tabs>
        <w:ind w:left="31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3840"/>
        </w:tabs>
        <w:ind w:left="38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4560"/>
        </w:tabs>
        <w:ind w:left="45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280"/>
        </w:tabs>
        <w:ind w:left="52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000"/>
        </w:tabs>
        <w:ind w:left="6000" w:hanging="360"/>
      </w:pPr>
      <w:rPr>
        <w:rFonts w:ascii="Wingdings" w:hAnsi="Wingdings" w:hint="default"/>
      </w:rPr>
    </w:lvl>
  </w:abstractNum>
  <w:abstractNum w:abstractNumId="1">
    <w:nsid w:val="00E16342"/>
    <w:multiLevelType w:val="hybridMultilevel"/>
    <w:tmpl w:val="59AC7B44"/>
    <w:lvl w:ilvl="0" w:tplc="14A08F9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8000F">
      <w:start w:val="1"/>
      <w:numFmt w:val="decimal"/>
      <w:lvlText w:val="%2."/>
      <w:lvlJc w:val="left"/>
      <w:pPr>
        <w:tabs>
          <w:tab w:val="num" w:pos="960"/>
        </w:tabs>
        <w:ind w:left="960" w:hanging="360"/>
      </w:pPr>
      <w:rPr>
        <w:rFonts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1680"/>
        </w:tabs>
        <w:ind w:left="16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400"/>
        </w:tabs>
        <w:ind w:left="24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120"/>
        </w:tabs>
        <w:ind w:left="31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3840"/>
        </w:tabs>
        <w:ind w:left="38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4560"/>
        </w:tabs>
        <w:ind w:left="45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280"/>
        </w:tabs>
        <w:ind w:left="52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000"/>
        </w:tabs>
        <w:ind w:left="6000" w:hanging="360"/>
      </w:pPr>
      <w:rPr>
        <w:rFonts w:ascii="Wingdings" w:hAnsi="Wingdings" w:hint="default"/>
      </w:rPr>
    </w:lvl>
  </w:abstractNum>
  <w:abstractNum w:abstractNumId="2">
    <w:nsid w:val="01820C6F"/>
    <w:multiLevelType w:val="hybridMultilevel"/>
    <w:tmpl w:val="7D78CC56"/>
    <w:lvl w:ilvl="0" w:tplc="040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31C7152"/>
    <w:multiLevelType w:val="hybridMultilevel"/>
    <w:tmpl w:val="342C0B72"/>
    <w:lvl w:ilvl="0" w:tplc="EDE279A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2"/>
        <w:szCs w:val="22"/>
      </w:rPr>
    </w:lvl>
    <w:lvl w:ilvl="1" w:tplc="0408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">
    <w:nsid w:val="0462466F"/>
    <w:multiLevelType w:val="hybridMultilevel"/>
    <w:tmpl w:val="C25A70A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B0275D8"/>
    <w:multiLevelType w:val="hybridMultilevel"/>
    <w:tmpl w:val="5646358A"/>
    <w:lvl w:ilvl="0" w:tplc="040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EB729C5"/>
    <w:multiLevelType w:val="hybridMultilevel"/>
    <w:tmpl w:val="508C84E0"/>
    <w:lvl w:ilvl="0" w:tplc="78A867A2">
      <w:start w:val="1"/>
      <w:numFmt w:val="bullet"/>
      <w:lvlText w:val=""/>
      <w:lvlJc w:val="left"/>
      <w:pPr>
        <w:tabs>
          <w:tab w:val="num" w:pos="348"/>
        </w:tabs>
        <w:ind w:left="348" w:hanging="348"/>
      </w:pPr>
      <w:rPr>
        <w:rFonts w:ascii="Symbol" w:hAnsi="Symbol" w:hint="default"/>
        <w:color w:val="auto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1627E28"/>
    <w:multiLevelType w:val="hybridMultilevel"/>
    <w:tmpl w:val="4DB20BAA"/>
    <w:lvl w:ilvl="0" w:tplc="CBDA076A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b w:val="0"/>
        <w:i w:val="0"/>
        <w:color w:val="auto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C6C101E"/>
    <w:multiLevelType w:val="hybridMultilevel"/>
    <w:tmpl w:val="261ED9C6"/>
    <w:lvl w:ilvl="0" w:tplc="B44E87DC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3442623"/>
    <w:multiLevelType w:val="hybridMultilevel"/>
    <w:tmpl w:val="75165F56"/>
    <w:lvl w:ilvl="0" w:tplc="2D36F19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8"/>
        <w:szCs w:val="18"/>
      </w:rPr>
    </w:lvl>
    <w:lvl w:ilvl="1" w:tplc="0408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>
    <w:nsid w:val="23B20CE5"/>
    <w:multiLevelType w:val="hybridMultilevel"/>
    <w:tmpl w:val="A7E226A6"/>
    <w:lvl w:ilvl="0" w:tplc="B44E87DC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4742D56"/>
    <w:multiLevelType w:val="hybridMultilevel"/>
    <w:tmpl w:val="E514F392"/>
    <w:lvl w:ilvl="0" w:tplc="3658302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5043CBD"/>
    <w:multiLevelType w:val="hybridMultilevel"/>
    <w:tmpl w:val="BF2EC5CE"/>
    <w:lvl w:ilvl="0" w:tplc="B44E87DC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76504E0"/>
    <w:multiLevelType w:val="hybridMultilevel"/>
    <w:tmpl w:val="E46810A2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CB143CA"/>
    <w:multiLevelType w:val="hybridMultilevel"/>
    <w:tmpl w:val="9BFA7324"/>
    <w:lvl w:ilvl="0" w:tplc="35E62788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DCF0DC6"/>
    <w:multiLevelType w:val="hybridMultilevel"/>
    <w:tmpl w:val="1C0C6AFE"/>
    <w:lvl w:ilvl="0" w:tplc="35E62788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1F71E47"/>
    <w:multiLevelType w:val="hybridMultilevel"/>
    <w:tmpl w:val="8F8A4864"/>
    <w:lvl w:ilvl="0" w:tplc="040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20B7DBF"/>
    <w:multiLevelType w:val="hybridMultilevel"/>
    <w:tmpl w:val="D36C4E6E"/>
    <w:lvl w:ilvl="0" w:tplc="3658302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2F401AA"/>
    <w:multiLevelType w:val="hybridMultilevel"/>
    <w:tmpl w:val="26027E18"/>
    <w:lvl w:ilvl="0" w:tplc="040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36563BAE"/>
    <w:multiLevelType w:val="hybridMultilevel"/>
    <w:tmpl w:val="20385256"/>
    <w:lvl w:ilvl="0" w:tplc="4ADEA5F4">
      <w:start w:val="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3BFE3887"/>
    <w:multiLevelType w:val="hybridMultilevel"/>
    <w:tmpl w:val="9B42A650"/>
    <w:lvl w:ilvl="0" w:tplc="B44E87DC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3C652119"/>
    <w:multiLevelType w:val="hybridMultilevel"/>
    <w:tmpl w:val="D7B24704"/>
    <w:lvl w:ilvl="0" w:tplc="04080001">
      <w:start w:val="1"/>
      <w:numFmt w:val="bullet"/>
      <w:lvlText w:val=""/>
      <w:lvlJc w:val="left"/>
      <w:pPr>
        <w:tabs>
          <w:tab w:val="num" w:pos="1019"/>
        </w:tabs>
        <w:ind w:left="1019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739"/>
        </w:tabs>
        <w:ind w:left="1739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459"/>
        </w:tabs>
        <w:ind w:left="2459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179"/>
        </w:tabs>
        <w:ind w:left="3179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899"/>
        </w:tabs>
        <w:ind w:left="3899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619"/>
        </w:tabs>
        <w:ind w:left="4619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339"/>
        </w:tabs>
        <w:ind w:left="5339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6059"/>
        </w:tabs>
        <w:ind w:left="6059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779"/>
        </w:tabs>
        <w:ind w:left="6779" w:hanging="360"/>
      </w:pPr>
      <w:rPr>
        <w:rFonts w:ascii="Wingdings" w:hAnsi="Wingdings" w:hint="default"/>
      </w:rPr>
    </w:lvl>
  </w:abstractNum>
  <w:abstractNum w:abstractNumId="22">
    <w:nsid w:val="41EF3FAC"/>
    <w:multiLevelType w:val="hybridMultilevel"/>
    <w:tmpl w:val="6016C134"/>
    <w:lvl w:ilvl="0" w:tplc="0408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3">
    <w:nsid w:val="43165804"/>
    <w:multiLevelType w:val="hybridMultilevel"/>
    <w:tmpl w:val="D8C0E89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A36E4DE8"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 w:hint="default"/>
        <w:i w:val="0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3E3243E"/>
    <w:multiLevelType w:val="hybridMultilevel"/>
    <w:tmpl w:val="93C20E84"/>
    <w:lvl w:ilvl="0" w:tplc="B44E87DC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B610260"/>
    <w:multiLevelType w:val="hybridMultilevel"/>
    <w:tmpl w:val="82E4DB46"/>
    <w:lvl w:ilvl="0" w:tplc="0408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6">
    <w:nsid w:val="4E456317"/>
    <w:multiLevelType w:val="hybridMultilevel"/>
    <w:tmpl w:val="8818A072"/>
    <w:lvl w:ilvl="0" w:tplc="4C32A2A8">
      <w:start w:val="1"/>
      <w:numFmt w:val="bullet"/>
      <w:lvlText w:val=""/>
      <w:lvlJc w:val="left"/>
      <w:pPr>
        <w:tabs>
          <w:tab w:val="num" w:pos="1364"/>
        </w:tabs>
        <w:ind w:left="1004" w:hanging="324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501D3265"/>
    <w:multiLevelType w:val="hybridMultilevel"/>
    <w:tmpl w:val="F8626E28"/>
    <w:lvl w:ilvl="0" w:tplc="0408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8">
    <w:nsid w:val="51D359BC"/>
    <w:multiLevelType w:val="hybridMultilevel"/>
    <w:tmpl w:val="71B466E2"/>
    <w:lvl w:ilvl="0" w:tplc="35E62788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535A61EC"/>
    <w:multiLevelType w:val="hybridMultilevel"/>
    <w:tmpl w:val="C94A8EB8"/>
    <w:lvl w:ilvl="0" w:tplc="4C32A2A8">
      <w:start w:val="1"/>
      <w:numFmt w:val="bullet"/>
      <w:lvlText w:val=""/>
      <w:lvlJc w:val="left"/>
      <w:pPr>
        <w:tabs>
          <w:tab w:val="num" w:pos="1364"/>
        </w:tabs>
        <w:ind w:left="1004" w:hanging="324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55D46B44"/>
    <w:multiLevelType w:val="hybridMultilevel"/>
    <w:tmpl w:val="CFC2CCEA"/>
    <w:lvl w:ilvl="0" w:tplc="EDE279A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2"/>
        <w:szCs w:val="22"/>
      </w:rPr>
    </w:lvl>
    <w:lvl w:ilvl="1" w:tplc="0408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1">
    <w:nsid w:val="596375C3"/>
    <w:multiLevelType w:val="hybridMultilevel"/>
    <w:tmpl w:val="1492A774"/>
    <w:lvl w:ilvl="0" w:tplc="040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5A734595"/>
    <w:multiLevelType w:val="hybridMultilevel"/>
    <w:tmpl w:val="2AD48A02"/>
    <w:lvl w:ilvl="0" w:tplc="CBDA076A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b w:val="0"/>
        <w:i w:val="0"/>
        <w:color w:val="auto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5BDA7F4B"/>
    <w:multiLevelType w:val="hybridMultilevel"/>
    <w:tmpl w:val="7CBCB01E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>
    <w:nsid w:val="5DBF3337"/>
    <w:multiLevelType w:val="hybridMultilevel"/>
    <w:tmpl w:val="F77E4D04"/>
    <w:lvl w:ilvl="0" w:tplc="4C32A2A8">
      <w:start w:val="1"/>
      <w:numFmt w:val="bullet"/>
      <w:lvlText w:val=""/>
      <w:lvlJc w:val="left"/>
      <w:pPr>
        <w:tabs>
          <w:tab w:val="num" w:pos="1364"/>
        </w:tabs>
        <w:ind w:left="1004" w:hanging="324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5DC22728"/>
    <w:multiLevelType w:val="hybridMultilevel"/>
    <w:tmpl w:val="CADC0A54"/>
    <w:lvl w:ilvl="0" w:tplc="4C32A2A8">
      <w:start w:val="1"/>
      <w:numFmt w:val="bullet"/>
      <w:lvlText w:val=""/>
      <w:lvlJc w:val="left"/>
      <w:pPr>
        <w:tabs>
          <w:tab w:val="num" w:pos="1364"/>
        </w:tabs>
        <w:ind w:left="1004" w:hanging="324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5E5066C6"/>
    <w:multiLevelType w:val="hybridMultilevel"/>
    <w:tmpl w:val="FAA67B1E"/>
    <w:lvl w:ilvl="0" w:tplc="040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5ED61359"/>
    <w:multiLevelType w:val="hybridMultilevel"/>
    <w:tmpl w:val="E1FC4330"/>
    <w:lvl w:ilvl="0" w:tplc="4C32A2A8">
      <w:start w:val="1"/>
      <w:numFmt w:val="bullet"/>
      <w:lvlText w:val=""/>
      <w:lvlJc w:val="left"/>
      <w:pPr>
        <w:tabs>
          <w:tab w:val="num" w:pos="1364"/>
        </w:tabs>
        <w:ind w:left="1004" w:hanging="324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643A497E"/>
    <w:multiLevelType w:val="hybridMultilevel"/>
    <w:tmpl w:val="78BE7DC6"/>
    <w:lvl w:ilvl="0" w:tplc="213446D6">
      <w:start w:val="1"/>
      <w:numFmt w:val="bullet"/>
      <w:lvlText w:val=""/>
      <w:lvlJc w:val="left"/>
      <w:pPr>
        <w:tabs>
          <w:tab w:val="num" w:pos="348"/>
        </w:tabs>
        <w:ind w:left="348" w:hanging="348"/>
      </w:pPr>
      <w:rPr>
        <w:rFonts w:ascii="Symbol" w:hAnsi="Symbol" w:hint="default"/>
        <w:color w:val="auto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67795D09"/>
    <w:multiLevelType w:val="hybridMultilevel"/>
    <w:tmpl w:val="ED0C8712"/>
    <w:lvl w:ilvl="0" w:tplc="B44E87DC">
      <w:start w:val="1"/>
      <w:numFmt w:val="bullet"/>
      <w:lvlText w:val=""/>
      <w:lvlJc w:val="left"/>
      <w:pPr>
        <w:tabs>
          <w:tab w:val="num" w:pos="583"/>
        </w:tabs>
        <w:ind w:left="583" w:hanging="284"/>
      </w:pPr>
      <w:rPr>
        <w:rFonts w:ascii="Symbol" w:hAnsi="Symbol" w:hint="default"/>
        <w:color w:val="auto"/>
      </w:rPr>
    </w:lvl>
    <w:lvl w:ilvl="1" w:tplc="04080003" w:tentative="1">
      <w:start w:val="1"/>
      <w:numFmt w:val="bullet"/>
      <w:lvlText w:val="o"/>
      <w:lvlJc w:val="left"/>
      <w:pPr>
        <w:tabs>
          <w:tab w:val="num" w:pos="1739"/>
        </w:tabs>
        <w:ind w:left="1739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459"/>
        </w:tabs>
        <w:ind w:left="2459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179"/>
        </w:tabs>
        <w:ind w:left="3179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899"/>
        </w:tabs>
        <w:ind w:left="3899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619"/>
        </w:tabs>
        <w:ind w:left="4619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339"/>
        </w:tabs>
        <w:ind w:left="5339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6059"/>
        </w:tabs>
        <w:ind w:left="6059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779"/>
        </w:tabs>
        <w:ind w:left="6779" w:hanging="360"/>
      </w:pPr>
      <w:rPr>
        <w:rFonts w:ascii="Wingdings" w:hAnsi="Wingdings" w:hint="default"/>
      </w:rPr>
    </w:lvl>
  </w:abstractNum>
  <w:abstractNum w:abstractNumId="40">
    <w:nsid w:val="67D46B15"/>
    <w:multiLevelType w:val="hybridMultilevel"/>
    <w:tmpl w:val="C66E21D8"/>
    <w:lvl w:ilvl="0" w:tplc="CBDA076A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b w:val="0"/>
        <w:i w:val="0"/>
        <w:color w:val="auto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6F167687"/>
    <w:multiLevelType w:val="hybridMultilevel"/>
    <w:tmpl w:val="C5143686"/>
    <w:lvl w:ilvl="0" w:tplc="CBDA076A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b w:val="0"/>
        <w:i w:val="0"/>
        <w:color w:val="auto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70FF41AC"/>
    <w:multiLevelType w:val="hybridMultilevel"/>
    <w:tmpl w:val="4AD641AA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>
    <w:nsid w:val="752C5B6E"/>
    <w:multiLevelType w:val="hybridMultilevel"/>
    <w:tmpl w:val="CAA22054"/>
    <w:lvl w:ilvl="0" w:tplc="B44E87DC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>
    <w:nsid w:val="764346D6"/>
    <w:multiLevelType w:val="hybridMultilevel"/>
    <w:tmpl w:val="6666F512"/>
    <w:lvl w:ilvl="0" w:tplc="B44E87DC">
      <w:start w:val="1"/>
      <w:numFmt w:val="bullet"/>
      <w:lvlText w:val=""/>
      <w:lvlJc w:val="left"/>
      <w:pPr>
        <w:tabs>
          <w:tab w:val="num" w:pos="464"/>
        </w:tabs>
        <w:ind w:left="464" w:hanging="284"/>
      </w:pPr>
      <w:rPr>
        <w:rFonts w:ascii="Symbol" w:hAnsi="Symbol" w:hint="default"/>
        <w:color w:val="auto"/>
      </w:rPr>
    </w:lvl>
    <w:lvl w:ilvl="1" w:tplc="0408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45">
    <w:nsid w:val="771666FC"/>
    <w:multiLevelType w:val="hybridMultilevel"/>
    <w:tmpl w:val="59184574"/>
    <w:lvl w:ilvl="0" w:tplc="04080001">
      <w:start w:val="1"/>
      <w:numFmt w:val="bullet"/>
      <w:lvlText w:val=""/>
      <w:lvlJc w:val="left"/>
      <w:pPr>
        <w:tabs>
          <w:tab w:val="num" w:pos="1515"/>
        </w:tabs>
        <w:ind w:left="1515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2235"/>
        </w:tabs>
        <w:ind w:left="2235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955"/>
        </w:tabs>
        <w:ind w:left="2955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675"/>
        </w:tabs>
        <w:ind w:left="3675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4395"/>
        </w:tabs>
        <w:ind w:left="4395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5115"/>
        </w:tabs>
        <w:ind w:left="5115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835"/>
        </w:tabs>
        <w:ind w:left="5835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6555"/>
        </w:tabs>
        <w:ind w:left="6555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7275"/>
        </w:tabs>
        <w:ind w:left="7275" w:hanging="360"/>
      </w:pPr>
      <w:rPr>
        <w:rFonts w:ascii="Wingdings" w:hAnsi="Wingdings" w:hint="default"/>
      </w:rPr>
    </w:lvl>
  </w:abstractNum>
  <w:abstractNum w:abstractNumId="46">
    <w:nsid w:val="7AF723DD"/>
    <w:multiLevelType w:val="hybridMultilevel"/>
    <w:tmpl w:val="3F2A95F8"/>
    <w:lvl w:ilvl="0" w:tplc="213446D6">
      <w:start w:val="1"/>
      <w:numFmt w:val="bullet"/>
      <w:lvlText w:val=""/>
      <w:lvlJc w:val="left"/>
      <w:pPr>
        <w:tabs>
          <w:tab w:val="num" w:pos="348"/>
        </w:tabs>
        <w:ind w:left="348" w:hanging="348"/>
      </w:pPr>
      <w:rPr>
        <w:rFonts w:ascii="Symbol" w:hAnsi="Symbol" w:hint="default"/>
        <w:color w:val="auto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>
    <w:nsid w:val="7C9659C6"/>
    <w:multiLevelType w:val="hybridMultilevel"/>
    <w:tmpl w:val="8CF2A2A2"/>
    <w:lvl w:ilvl="0" w:tplc="B44E87DC">
      <w:start w:val="1"/>
      <w:numFmt w:val="bullet"/>
      <w:lvlText w:val=""/>
      <w:lvlJc w:val="left"/>
      <w:pPr>
        <w:tabs>
          <w:tab w:val="num" w:pos="644"/>
        </w:tabs>
        <w:ind w:left="644" w:hanging="284"/>
      </w:pPr>
      <w:rPr>
        <w:rFonts w:ascii="Symbol" w:hAnsi="Symbol" w:hint="default"/>
        <w:color w:val="auto"/>
      </w:rPr>
    </w:lvl>
    <w:lvl w:ilvl="1" w:tplc="0408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8">
    <w:nsid w:val="7E1657DE"/>
    <w:multiLevelType w:val="hybridMultilevel"/>
    <w:tmpl w:val="5C1C27F0"/>
    <w:lvl w:ilvl="0" w:tplc="0408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num w:numId="1">
    <w:abstractNumId w:val="40"/>
  </w:num>
  <w:num w:numId="2">
    <w:abstractNumId w:val="32"/>
  </w:num>
  <w:num w:numId="3">
    <w:abstractNumId w:val="41"/>
  </w:num>
  <w:num w:numId="4">
    <w:abstractNumId w:val="7"/>
  </w:num>
  <w:num w:numId="5">
    <w:abstractNumId w:val="15"/>
  </w:num>
  <w:num w:numId="6">
    <w:abstractNumId w:val="18"/>
  </w:num>
  <w:num w:numId="7">
    <w:abstractNumId w:val="25"/>
  </w:num>
  <w:num w:numId="8">
    <w:abstractNumId w:val="36"/>
  </w:num>
  <w:num w:numId="9">
    <w:abstractNumId w:val="14"/>
  </w:num>
  <w:num w:numId="10">
    <w:abstractNumId w:val="28"/>
  </w:num>
  <w:num w:numId="11">
    <w:abstractNumId w:val="0"/>
  </w:num>
  <w:num w:numId="12">
    <w:abstractNumId w:val="1"/>
  </w:num>
  <w:num w:numId="13">
    <w:abstractNumId w:val="34"/>
  </w:num>
  <w:num w:numId="14">
    <w:abstractNumId w:val="29"/>
  </w:num>
  <w:num w:numId="15">
    <w:abstractNumId w:val="35"/>
  </w:num>
  <w:num w:numId="16">
    <w:abstractNumId w:val="5"/>
  </w:num>
  <w:num w:numId="17">
    <w:abstractNumId w:val="2"/>
  </w:num>
  <w:num w:numId="18">
    <w:abstractNumId w:val="26"/>
  </w:num>
  <w:num w:numId="19">
    <w:abstractNumId w:val="37"/>
  </w:num>
  <w:num w:numId="20">
    <w:abstractNumId w:val="16"/>
  </w:num>
  <w:num w:numId="21">
    <w:abstractNumId w:val="17"/>
  </w:num>
  <w:num w:numId="22">
    <w:abstractNumId w:val="11"/>
  </w:num>
  <w:num w:numId="23">
    <w:abstractNumId w:val="31"/>
  </w:num>
  <w:num w:numId="24">
    <w:abstractNumId w:val="9"/>
  </w:num>
  <w:num w:numId="25">
    <w:abstractNumId w:val="19"/>
  </w:num>
  <w:num w:numId="26">
    <w:abstractNumId w:val="13"/>
  </w:num>
  <w:num w:numId="27">
    <w:abstractNumId w:val="23"/>
  </w:num>
  <w:num w:numId="28">
    <w:abstractNumId w:val="27"/>
  </w:num>
  <w:num w:numId="29">
    <w:abstractNumId w:val="22"/>
  </w:num>
  <w:num w:numId="30">
    <w:abstractNumId w:val="45"/>
  </w:num>
  <w:num w:numId="31">
    <w:abstractNumId w:val="48"/>
  </w:num>
  <w:num w:numId="32">
    <w:abstractNumId w:val="47"/>
  </w:num>
  <w:num w:numId="33">
    <w:abstractNumId w:val="44"/>
  </w:num>
  <w:num w:numId="34">
    <w:abstractNumId w:val="12"/>
  </w:num>
  <w:num w:numId="35">
    <w:abstractNumId w:val="43"/>
  </w:num>
  <w:num w:numId="36">
    <w:abstractNumId w:val="8"/>
  </w:num>
  <w:num w:numId="37">
    <w:abstractNumId w:val="3"/>
  </w:num>
  <w:num w:numId="38">
    <w:abstractNumId w:val="24"/>
  </w:num>
  <w:num w:numId="39">
    <w:abstractNumId w:val="21"/>
  </w:num>
  <w:num w:numId="40">
    <w:abstractNumId w:val="39"/>
  </w:num>
  <w:num w:numId="41">
    <w:abstractNumId w:val="10"/>
  </w:num>
  <w:num w:numId="42">
    <w:abstractNumId w:val="20"/>
  </w:num>
  <w:num w:numId="43">
    <w:abstractNumId w:val="30"/>
  </w:num>
  <w:num w:numId="44">
    <w:abstractNumId w:val="6"/>
  </w:num>
  <w:num w:numId="45">
    <w:abstractNumId w:val="38"/>
  </w:num>
  <w:num w:numId="46">
    <w:abstractNumId w:val="46"/>
  </w:num>
  <w:num w:numId="47">
    <w:abstractNumId w:val="33"/>
  </w:num>
  <w:num w:numId="48">
    <w:abstractNumId w:val="42"/>
  </w:num>
  <w:num w:numId="4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02"/>
  <w:mirrorMargin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284"/>
  <w:evenAndOddHeaders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0E4A"/>
    <w:rsid w:val="000004AC"/>
    <w:rsid w:val="00000FFB"/>
    <w:rsid w:val="000039B8"/>
    <w:rsid w:val="00010A99"/>
    <w:rsid w:val="000122B0"/>
    <w:rsid w:val="00012851"/>
    <w:rsid w:val="0001554D"/>
    <w:rsid w:val="0001593B"/>
    <w:rsid w:val="00015BEA"/>
    <w:rsid w:val="00015D0B"/>
    <w:rsid w:val="00015F55"/>
    <w:rsid w:val="00016990"/>
    <w:rsid w:val="000179AF"/>
    <w:rsid w:val="00022012"/>
    <w:rsid w:val="00023B2A"/>
    <w:rsid w:val="00024267"/>
    <w:rsid w:val="00026B5F"/>
    <w:rsid w:val="00026EF0"/>
    <w:rsid w:val="000302A8"/>
    <w:rsid w:val="00032F3C"/>
    <w:rsid w:val="00032FBA"/>
    <w:rsid w:val="00035398"/>
    <w:rsid w:val="00037206"/>
    <w:rsid w:val="00037608"/>
    <w:rsid w:val="00037944"/>
    <w:rsid w:val="00037CF5"/>
    <w:rsid w:val="00040F85"/>
    <w:rsid w:val="00042730"/>
    <w:rsid w:val="000453DA"/>
    <w:rsid w:val="0004664D"/>
    <w:rsid w:val="00047271"/>
    <w:rsid w:val="00047FBE"/>
    <w:rsid w:val="00051CBE"/>
    <w:rsid w:val="00051FCC"/>
    <w:rsid w:val="00053C6C"/>
    <w:rsid w:val="00053FC1"/>
    <w:rsid w:val="00054969"/>
    <w:rsid w:val="000554C7"/>
    <w:rsid w:val="00057C99"/>
    <w:rsid w:val="000604B7"/>
    <w:rsid w:val="00060655"/>
    <w:rsid w:val="00060EFA"/>
    <w:rsid w:val="00063239"/>
    <w:rsid w:val="00063F39"/>
    <w:rsid w:val="00064EF9"/>
    <w:rsid w:val="00066606"/>
    <w:rsid w:val="00067DD1"/>
    <w:rsid w:val="0007009A"/>
    <w:rsid w:val="00072567"/>
    <w:rsid w:val="00073D02"/>
    <w:rsid w:val="000749A7"/>
    <w:rsid w:val="00080FAA"/>
    <w:rsid w:val="00083359"/>
    <w:rsid w:val="000834E3"/>
    <w:rsid w:val="00083ABC"/>
    <w:rsid w:val="000843A1"/>
    <w:rsid w:val="000852A8"/>
    <w:rsid w:val="00085BD5"/>
    <w:rsid w:val="00086D01"/>
    <w:rsid w:val="00087EB9"/>
    <w:rsid w:val="000906BC"/>
    <w:rsid w:val="00090936"/>
    <w:rsid w:val="00090F04"/>
    <w:rsid w:val="00091F40"/>
    <w:rsid w:val="000934F1"/>
    <w:rsid w:val="000A1484"/>
    <w:rsid w:val="000A154E"/>
    <w:rsid w:val="000A190C"/>
    <w:rsid w:val="000A3D2F"/>
    <w:rsid w:val="000A3E64"/>
    <w:rsid w:val="000A55D8"/>
    <w:rsid w:val="000A5D5B"/>
    <w:rsid w:val="000A7EF2"/>
    <w:rsid w:val="000B1539"/>
    <w:rsid w:val="000B15E5"/>
    <w:rsid w:val="000B2C67"/>
    <w:rsid w:val="000B5ABB"/>
    <w:rsid w:val="000B6759"/>
    <w:rsid w:val="000B67FE"/>
    <w:rsid w:val="000C2662"/>
    <w:rsid w:val="000C2E98"/>
    <w:rsid w:val="000C366F"/>
    <w:rsid w:val="000C5443"/>
    <w:rsid w:val="000C7353"/>
    <w:rsid w:val="000D08DD"/>
    <w:rsid w:val="000D0A85"/>
    <w:rsid w:val="000D18B1"/>
    <w:rsid w:val="000D1D7A"/>
    <w:rsid w:val="000D662A"/>
    <w:rsid w:val="000D6D97"/>
    <w:rsid w:val="000D6FBF"/>
    <w:rsid w:val="000D70E5"/>
    <w:rsid w:val="000D74D1"/>
    <w:rsid w:val="000E309F"/>
    <w:rsid w:val="000E7E22"/>
    <w:rsid w:val="000F039F"/>
    <w:rsid w:val="000F42E7"/>
    <w:rsid w:val="000F67B9"/>
    <w:rsid w:val="000F6DF8"/>
    <w:rsid w:val="000F70B8"/>
    <w:rsid w:val="00102360"/>
    <w:rsid w:val="00102B0B"/>
    <w:rsid w:val="00103D2B"/>
    <w:rsid w:val="00104C50"/>
    <w:rsid w:val="0010729F"/>
    <w:rsid w:val="001124EF"/>
    <w:rsid w:val="001128BF"/>
    <w:rsid w:val="00114BA7"/>
    <w:rsid w:val="0011536E"/>
    <w:rsid w:val="00115C55"/>
    <w:rsid w:val="00117441"/>
    <w:rsid w:val="0012069B"/>
    <w:rsid w:val="0012344C"/>
    <w:rsid w:val="00125463"/>
    <w:rsid w:val="00126C1F"/>
    <w:rsid w:val="00132525"/>
    <w:rsid w:val="00132CC5"/>
    <w:rsid w:val="00132FE8"/>
    <w:rsid w:val="001330C1"/>
    <w:rsid w:val="00133A8F"/>
    <w:rsid w:val="001362A3"/>
    <w:rsid w:val="00140452"/>
    <w:rsid w:val="00140DA4"/>
    <w:rsid w:val="00141B72"/>
    <w:rsid w:val="00142F5D"/>
    <w:rsid w:val="00145CD1"/>
    <w:rsid w:val="001471E5"/>
    <w:rsid w:val="0015043C"/>
    <w:rsid w:val="0015181A"/>
    <w:rsid w:val="00151F03"/>
    <w:rsid w:val="00153748"/>
    <w:rsid w:val="0015500E"/>
    <w:rsid w:val="00155D14"/>
    <w:rsid w:val="00155EE5"/>
    <w:rsid w:val="001561CD"/>
    <w:rsid w:val="00164759"/>
    <w:rsid w:val="00166BA6"/>
    <w:rsid w:val="00166E89"/>
    <w:rsid w:val="00167E24"/>
    <w:rsid w:val="00172632"/>
    <w:rsid w:val="00173DFF"/>
    <w:rsid w:val="001755EE"/>
    <w:rsid w:val="001765AE"/>
    <w:rsid w:val="0017686E"/>
    <w:rsid w:val="00176B84"/>
    <w:rsid w:val="00176C15"/>
    <w:rsid w:val="00177B26"/>
    <w:rsid w:val="00177F7B"/>
    <w:rsid w:val="001807C2"/>
    <w:rsid w:val="00181440"/>
    <w:rsid w:val="001829F9"/>
    <w:rsid w:val="001843BC"/>
    <w:rsid w:val="00184CCC"/>
    <w:rsid w:val="00185485"/>
    <w:rsid w:val="0018754F"/>
    <w:rsid w:val="00190D86"/>
    <w:rsid w:val="00191382"/>
    <w:rsid w:val="00191857"/>
    <w:rsid w:val="001926D6"/>
    <w:rsid w:val="00192797"/>
    <w:rsid w:val="00192D70"/>
    <w:rsid w:val="0019382D"/>
    <w:rsid w:val="00194744"/>
    <w:rsid w:val="00195C0D"/>
    <w:rsid w:val="0019660D"/>
    <w:rsid w:val="0019671A"/>
    <w:rsid w:val="00196E37"/>
    <w:rsid w:val="00197ACD"/>
    <w:rsid w:val="00197D83"/>
    <w:rsid w:val="00197D9B"/>
    <w:rsid w:val="001A208F"/>
    <w:rsid w:val="001A2801"/>
    <w:rsid w:val="001A642D"/>
    <w:rsid w:val="001A7B47"/>
    <w:rsid w:val="001B0B9D"/>
    <w:rsid w:val="001B1A7B"/>
    <w:rsid w:val="001B5737"/>
    <w:rsid w:val="001B6368"/>
    <w:rsid w:val="001B72B3"/>
    <w:rsid w:val="001C0134"/>
    <w:rsid w:val="001C06DA"/>
    <w:rsid w:val="001C263A"/>
    <w:rsid w:val="001C2ECD"/>
    <w:rsid w:val="001C3CFF"/>
    <w:rsid w:val="001C5E1B"/>
    <w:rsid w:val="001C7790"/>
    <w:rsid w:val="001C7DB6"/>
    <w:rsid w:val="001D0A58"/>
    <w:rsid w:val="001D135B"/>
    <w:rsid w:val="001D1548"/>
    <w:rsid w:val="001D23C5"/>
    <w:rsid w:val="001D3CD0"/>
    <w:rsid w:val="001D4324"/>
    <w:rsid w:val="001D4D1C"/>
    <w:rsid w:val="001D7685"/>
    <w:rsid w:val="001E13AB"/>
    <w:rsid w:val="001E2856"/>
    <w:rsid w:val="001E2E84"/>
    <w:rsid w:val="001E3036"/>
    <w:rsid w:val="001E3245"/>
    <w:rsid w:val="001E6C56"/>
    <w:rsid w:val="001E6FCE"/>
    <w:rsid w:val="001F007B"/>
    <w:rsid w:val="001F3282"/>
    <w:rsid w:val="001F38E9"/>
    <w:rsid w:val="001F627C"/>
    <w:rsid w:val="001F65B3"/>
    <w:rsid w:val="00203FE9"/>
    <w:rsid w:val="0020407F"/>
    <w:rsid w:val="002051BA"/>
    <w:rsid w:val="0020579F"/>
    <w:rsid w:val="00206E7C"/>
    <w:rsid w:val="00207F4B"/>
    <w:rsid w:val="002104B4"/>
    <w:rsid w:val="00210FA7"/>
    <w:rsid w:val="002115DB"/>
    <w:rsid w:val="002121CD"/>
    <w:rsid w:val="002125E4"/>
    <w:rsid w:val="002138C3"/>
    <w:rsid w:val="00216B51"/>
    <w:rsid w:val="002214EB"/>
    <w:rsid w:val="00225AAF"/>
    <w:rsid w:val="00227CC0"/>
    <w:rsid w:val="002308F9"/>
    <w:rsid w:val="00230B39"/>
    <w:rsid w:val="00231350"/>
    <w:rsid w:val="002326FA"/>
    <w:rsid w:val="00234F04"/>
    <w:rsid w:val="002357A0"/>
    <w:rsid w:val="0023604D"/>
    <w:rsid w:val="0023638D"/>
    <w:rsid w:val="002425FE"/>
    <w:rsid w:val="002435FC"/>
    <w:rsid w:val="00244D19"/>
    <w:rsid w:val="00245CB5"/>
    <w:rsid w:val="00250766"/>
    <w:rsid w:val="00251F70"/>
    <w:rsid w:val="002524BC"/>
    <w:rsid w:val="00253D21"/>
    <w:rsid w:val="00260119"/>
    <w:rsid w:val="00261431"/>
    <w:rsid w:val="00261F42"/>
    <w:rsid w:val="00261F75"/>
    <w:rsid w:val="002622E0"/>
    <w:rsid w:val="0026521B"/>
    <w:rsid w:val="002663F1"/>
    <w:rsid w:val="00266D31"/>
    <w:rsid w:val="00267829"/>
    <w:rsid w:val="00271D68"/>
    <w:rsid w:val="00271F40"/>
    <w:rsid w:val="002733CE"/>
    <w:rsid w:val="00276F62"/>
    <w:rsid w:val="002824D4"/>
    <w:rsid w:val="002828BC"/>
    <w:rsid w:val="00282901"/>
    <w:rsid w:val="00286D4D"/>
    <w:rsid w:val="00286FEA"/>
    <w:rsid w:val="00287B32"/>
    <w:rsid w:val="00287E57"/>
    <w:rsid w:val="00291429"/>
    <w:rsid w:val="00291D29"/>
    <w:rsid w:val="002940DC"/>
    <w:rsid w:val="00294963"/>
    <w:rsid w:val="00294D02"/>
    <w:rsid w:val="00296AA2"/>
    <w:rsid w:val="00297FF8"/>
    <w:rsid w:val="002A1902"/>
    <w:rsid w:val="002A1D91"/>
    <w:rsid w:val="002A20EE"/>
    <w:rsid w:val="002A3B3F"/>
    <w:rsid w:val="002A57D8"/>
    <w:rsid w:val="002A60B6"/>
    <w:rsid w:val="002A6F49"/>
    <w:rsid w:val="002B0124"/>
    <w:rsid w:val="002B01F4"/>
    <w:rsid w:val="002B060F"/>
    <w:rsid w:val="002B210A"/>
    <w:rsid w:val="002B59E2"/>
    <w:rsid w:val="002B5CA2"/>
    <w:rsid w:val="002B5D03"/>
    <w:rsid w:val="002B6E51"/>
    <w:rsid w:val="002C25C4"/>
    <w:rsid w:val="002C2AED"/>
    <w:rsid w:val="002C2FFE"/>
    <w:rsid w:val="002C3CFD"/>
    <w:rsid w:val="002C425D"/>
    <w:rsid w:val="002C5896"/>
    <w:rsid w:val="002C7E79"/>
    <w:rsid w:val="002D004C"/>
    <w:rsid w:val="002D0391"/>
    <w:rsid w:val="002D225A"/>
    <w:rsid w:val="002D31AC"/>
    <w:rsid w:val="002D40CF"/>
    <w:rsid w:val="002D76DA"/>
    <w:rsid w:val="002E2DCC"/>
    <w:rsid w:val="002E3318"/>
    <w:rsid w:val="002E36D2"/>
    <w:rsid w:val="002E4FC6"/>
    <w:rsid w:val="002E6488"/>
    <w:rsid w:val="002E7BCE"/>
    <w:rsid w:val="002F16DF"/>
    <w:rsid w:val="002F1E14"/>
    <w:rsid w:val="002F3C60"/>
    <w:rsid w:val="002F7A4F"/>
    <w:rsid w:val="003004DF"/>
    <w:rsid w:val="00301006"/>
    <w:rsid w:val="00302109"/>
    <w:rsid w:val="00302A80"/>
    <w:rsid w:val="00303342"/>
    <w:rsid w:val="00304612"/>
    <w:rsid w:val="00304F47"/>
    <w:rsid w:val="00305016"/>
    <w:rsid w:val="00305CDF"/>
    <w:rsid w:val="00306E55"/>
    <w:rsid w:val="00307304"/>
    <w:rsid w:val="0030798A"/>
    <w:rsid w:val="00307B18"/>
    <w:rsid w:val="00311B43"/>
    <w:rsid w:val="00311EB5"/>
    <w:rsid w:val="0031480D"/>
    <w:rsid w:val="00322219"/>
    <w:rsid w:val="0032391B"/>
    <w:rsid w:val="00326CBA"/>
    <w:rsid w:val="00326F4C"/>
    <w:rsid w:val="003318B9"/>
    <w:rsid w:val="00331C44"/>
    <w:rsid w:val="00334BED"/>
    <w:rsid w:val="00335905"/>
    <w:rsid w:val="00335E75"/>
    <w:rsid w:val="00340582"/>
    <w:rsid w:val="00340A3F"/>
    <w:rsid w:val="0034417E"/>
    <w:rsid w:val="003446E0"/>
    <w:rsid w:val="003457C0"/>
    <w:rsid w:val="00346B90"/>
    <w:rsid w:val="00347160"/>
    <w:rsid w:val="00350D3F"/>
    <w:rsid w:val="00353A2E"/>
    <w:rsid w:val="003570E6"/>
    <w:rsid w:val="0036027E"/>
    <w:rsid w:val="003602DB"/>
    <w:rsid w:val="003625AA"/>
    <w:rsid w:val="00365969"/>
    <w:rsid w:val="00365C1B"/>
    <w:rsid w:val="00365D3E"/>
    <w:rsid w:val="00365D3F"/>
    <w:rsid w:val="00366D00"/>
    <w:rsid w:val="0037018B"/>
    <w:rsid w:val="00370C12"/>
    <w:rsid w:val="00370F54"/>
    <w:rsid w:val="00372024"/>
    <w:rsid w:val="00374601"/>
    <w:rsid w:val="00374909"/>
    <w:rsid w:val="003817A0"/>
    <w:rsid w:val="00385EB7"/>
    <w:rsid w:val="00391719"/>
    <w:rsid w:val="00391B5E"/>
    <w:rsid w:val="00392028"/>
    <w:rsid w:val="00392857"/>
    <w:rsid w:val="00393005"/>
    <w:rsid w:val="003A1BB5"/>
    <w:rsid w:val="003A2E92"/>
    <w:rsid w:val="003A5A56"/>
    <w:rsid w:val="003A5D13"/>
    <w:rsid w:val="003A619B"/>
    <w:rsid w:val="003A6794"/>
    <w:rsid w:val="003B057F"/>
    <w:rsid w:val="003B0C22"/>
    <w:rsid w:val="003B1741"/>
    <w:rsid w:val="003B4F7E"/>
    <w:rsid w:val="003B685F"/>
    <w:rsid w:val="003C0492"/>
    <w:rsid w:val="003C0918"/>
    <w:rsid w:val="003C6F33"/>
    <w:rsid w:val="003C789E"/>
    <w:rsid w:val="003C7D53"/>
    <w:rsid w:val="003D0B03"/>
    <w:rsid w:val="003D3B98"/>
    <w:rsid w:val="003D45C0"/>
    <w:rsid w:val="003D68E3"/>
    <w:rsid w:val="003D7DDC"/>
    <w:rsid w:val="003E0BB6"/>
    <w:rsid w:val="003E3F3C"/>
    <w:rsid w:val="003E46F5"/>
    <w:rsid w:val="003E538D"/>
    <w:rsid w:val="003E6270"/>
    <w:rsid w:val="003E64DF"/>
    <w:rsid w:val="003F32D3"/>
    <w:rsid w:val="003F38E9"/>
    <w:rsid w:val="003F67F4"/>
    <w:rsid w:val="003F6F34"/>
    <w:rsid w:val="00402B9A"/>
    <w:rsid w:val="00403457"/>
    <w:rsid w:val="004034BF"/>
    <w:rsid w:val="004037D7"/>
    <w:rsid w:val="00404291"/>
    <w:rsid w:val="00405B1A"/>
    <w:rsid w:val="0040671D"/>
    <w:rsid w:val="00406BAB"/>
    <w:rsid w:val="00406C90"/>
    <w:rsid w:val="00407653"/>
    <w:rsid w:val="00407761"/>
    <w:rsid w:val="004079D8"/>
    <w:rsid w:val="00407C20"/>
    <w:rsid w:val="00412F33"/>
    <w:rsid w:val="004139AE"/>
    <w:rsid w:val="00415BB7"/>
    <w:rsid w:val="004164D1"/>
    <w:rsid w:val="004202FE"/>
    <w:rsid w:val="00420859"/>
    <w:rsid w:val="00421575"/>
    <w:rsid w:val="0043078A"/>
    <w:rsid w:val="00431204"/>
    <w:rsid w:val="00433535"/>
    <w:rsid w:val="00434FB2"/>
    <w:rsid w:val="00435430"/>
    <w:rsid w:val="0043603C"/>
    <w:rsid w:val="0043655D"/>
    <w:rsid w:val="004436B8"/>
    <w:rsid w:val="00446348"/>
    <w:rsid w:val="004464BF"/>
    <w:rsid w:val="004469DC"/>
    <w:rsid w:val="00447B0F"/>
    <w:rsid w:val="0045087F"/>
    <w:rsid w:val="00451018"/>
    <w:rsid w:val="00451ECA"/>
    <w:rsid w:val="00452662"/>
    <w:rsid w:val="00453993"/>
    <w:rsid w:val="00453F78"/>
    <w:rsid w:val="0045431A"/>
    <w:rsid w:val="00457A54"/>
    <w:rsid w:val="00457EDD"/>
    <w:rsid w:val="00460970"/>
    <w:rsid w:val="004614B4"/>
    <w:rsid w:val="0046228D"/>
    <w:rsid w:val="00463416"/>
    <w:rsid w:val="004667A7"/>
    <w:rsid w:val="00467BEF"/>
    <w:rsid w:val="0047101B"/>
    <w:rsid w:val="00471A32"/>
    <w:rsid w:val="00471C60"/>
    <w:rsid w:val="00472315"/>
    <w:rsid w:val="0047519D"/>
    <w:rsid w:val="00476BA7"/>
    <w:rsid w:val="00480F47"/>
    <w:rsid w:val="00481432"/>
    <w:rsid w:val="00482B95"/>
    <w:rsid w:val="00482C45"/>
    <w:rsid w:val="00483540"/>
    <w:rsid w:val="00484EF0"/>
    <w:rsid w:val="004850CB"/>
    <w:rsid w:val="00485456"/>
    <w:rsid w:val="00486931"/>
    <w:rsid w:val="004933CF"/>
    <w:rsid w:val="004968FB"/>
    <w:rsid w:val="00497D00"/>
    <w:rsid w:val="004A467F"/>
    <w:rsid w:val="004A60D1"/>
    <w:rsid w:val="004A7A24"/>
    <w:rsid w:val="004B1949"/>
    <w:rsid w:val="004B1E25"/>
    <w:rsid w:val="004B3D2A"/>
    <w:rsid w:val="004B63C3"/>
    <w:rsid w:val="004B75B1"/>
    <w:rsid w:val="004C3C3A"/>
    <w:rsid w:val="004C66AB"/>
    <w:rsid w:val="004D164F"/>
    <w:rsid w:val="004D2886"/>
    <w:rsid w:val="004D6C3C"/>
    <w:rsid w:val="004D77CD"/>
    <w:rsid w:val="004D7859"/>
    <w:rsid w:val="004E0C26"/>
    <w:rsid w:val="004E1C9D"/>
    <w:rsid w:val="004E20E4"/>
    <w:rsid w:val="004E2477"/>
    <w:rsid w:val="004E2560"/>
    <w:rsid w:val="004F115B"/>
    <w:rsid w:val="004F2446"/>
    <w:rsid w:val="004F2C26"/>
    <w:rsid w:val="004F4E47"/>
    <w:rsid w:val="004F6C01"/>
    <w:rsid w:val="004F792C"/>
    <w:rsid w:val="004F79DC"/>
    <w:rsid w:val="004F7A1F"/>
    <w:rsid w:val="004F7B7A"/>
    <w:rsid w:val="005019F7"/>
    <w:rsid w:val="00503DD1"/>
    <w:rsid w:val="00504337"/>
    <w:rsid w:val="00504707"/>
    <w:rsid w:val="005051AA"/>
    <w:rsid w:val="00505F81"/>
    <w:rsid w:val="00506AC1"/>
    <w:rsid w:val="00510ABA"/>
    <w:rsid w:val="00510AF4"/>
    <w:rsid w:val="00511879"/>
    <w:rsid w:val="00511D4A"/>
    <w:rsid w:val="00514902"/>
    <w:rsid w:val="00517D72"/>
    <w:rsid w:val="00520090"/>
    <w:rsid w:val="00521574"/>
    <w:rsid w:val="0052297F"/>
    <w:rsid w:val="005245AF"/>
    <w:rsid w:val="005261BA"/>
    <w:rsid w:val="00526B53"/>
    <w:rsid w:val="00526ED3"/>
    <w:rsid w:val="00527625"/>
    <w:rsid w:val="0053031D"/>
    <w:rsid w:val="005308A6"/>
    <w:rsid w:val="00530B2F"/>
    <w:rsid w:val="0053224F"/>
    <w:rsid w:val="0053287A"/>
    <w:rsid w:val="00532ED5"/>
    <w:rsid w:val="0053337C"/>
    <w:rsid w:val="0053481D"/>
    <w:rsid w:val="00536655"/>
    <w:rsid w:val="005368A0"/>
    <w:rsid w:val="00537E86"/>
    <w:rsid w:val="005406EB"/>
    <w:rsid w:val="005407EB"/>
    <w:rsid w:val="00542705"/>
    <w:rsid w:val="00542EBC"/>
    <w:rsid w:val="00542F1E"/>
    <w:rsid w:val="00546B70"/>
    <w:rsid w:val="005513E1"/>
    <w:rsid w:val="0055148A"/>
    <w:rsid w:val="005524C2"/>
    <w:rsid w:val="0055448A"/>
    <w:rsid w:val="00555065"/>
    <w:rsid w:val="005578AA"/>
    <w:rsid w:val="00560C81"/>
    <w:rsid w:val="005612E9"/>
    <w:rsid w:val="00561D9A"/>
    <w:rsid w:val="00563BD3"/>
    <w:rsid w:val="00563FD5"/>
    <w:rsid w:val="00564C39"/>
    <w:rsid w:val="00567A28"/>
    <w:rsid w:val="00570018"/>
    <w:rsid w:val="0057097C"/>
    <w:rsid w:val="00572914"/>
    <w:rsid w:val="005729BF"/>
    <w:rsid w:val="00572F21"/>
    <w:rsid w:val="00573703"/>
    <w:rsid w:val="00576984"/>
    <w:rsid w:val="00576DBF"/>
    <w:rsid w:val="00577C96"/>
    <w:rsid w:val="00580AF5"/>
    <w:rsid w:val="00580EB4"/>
    <w:rsid w:val="00582546"/>
    <w:rsid w:val="00582730"/>
    <w:rsid w:val="00582EC4"/>
    <w:rsid w:val="00582EDB"/>
    <w:rsid w:val="005831DC"/>
    <w:rsid w:val="00583CD6"/>
    <w:rsid w:val="005841C0"/>
    <w:rsid w:val="00584575"/>
    <w:rsid w:val="005848C7"/>
    <w:rsid w:val="0058527B"/>
    <w:rsid w:val="0058791E"/>
    <w:rsid w:val="00587BF1"/>
    <w:rsid w:val="00591106"/>
    <w:rsid w:val="00592629"/>
    <w:rsid w:val="0059473E"/>
    <w:rsid w:val="00595BBD"/>
    <w:rsid w:val="00596FB6"/>
    <w:rsid w:val="005A1FE1"/>
    <w:rsid w:val="005A2114"/>
    <w:rsid w:val="005A24C6"/>
    <w:rsid w:val="005A2D5B"/>
    <w:rsid w:val="005A2F7F"/>
    <w:rsid w:val="005A3EBA"/>
    <w:rsid w:val="005A5D59"/>
    <w:rsid w:val="005B086E"/>
    <w:rsid w:val="005B106C"/>
    <w:rsid w:val="005B33A4"/>
    <w:rsid w:val="005B4528"/>
    <w:rsid w:val="005B54D9"/>
    <w:rsid w:val="005B6578"/>
    <w:rsid w:val="005B675D"/>
    <w:rsid w:val="005B6E0D"/>
    <w:rsid w:val="005B7185"/>
    <w:rsid w:val="005B78F1"/>
    <w:rsid w:val="005C0AFA"/>
    <w:rsid w:val="005C2692"/>
    <w:rsid w:val="005C31BE"/>
    <w:rsid w:val="005C3A3A"/>
    <w:rsid w:val="005C53FD"/>
    <w:rsid w:val="005D0128"/>
    <w:rsid w:val="005D149F"/>
    <w:rsid w:val="005D18E7"/>
    <w:rsid w:val="005D6CBA"/>
    <w:rsid w:val="005D70D6"/>
    <w:rsid w:val="005E0887"/>
    <w:rsid w:val="005E2191"/>
    <w:rsid w:val="005E2883"/>
    <w:rsid w:val="005E7EBC"/>
    <w:rsid w:val="005F0617"/>
    <w:rsid w:val="005F0C1C"/>
    <w:rsid w:val="005F24E1"/>
    <w:rsid w:val="005F2A0F"/>
    <w:rsid w:val="005F557F"/>
    <w:rsid w:val="005F6798"/>
    <w:rsid w:val="005F68A1"/>
    <w:rsid w:val="005F6B08"/>
    <w:rsid w:val="006024DE"/>
    <w:rsid w:val="00602608"/>
    <w:rsid w:val="006033E5"/>
    <w:rsid w:val="006049BB"/>
    <w:rsid w:val="006051A2"/>
    <w:rsid w:val="00605AAB"/>
    <w:rsid w:val="00607377"/>
    <w:rsid w:val="006104B4"/>
    <w:rsid w:val="00612E0E"/>
    <w:rsid w:val="006131FC"/>
    <w:rsid w:val="006134C7"/>
    <w:rsid w:val="006145A4"/>
    <w:rsid w:val="00620F98"/>
    <w:rsid w:val="0062272F"/>
    <w:rsid w:val="006229D1"/>
    <w:rsid w:val="006315BE"/>
    <w:rsid w:val="00632384"/>
    <w:rsid w:val="00633093"/>
    <w:rsid w:val="00635253"/>
    <w:rsid w:val="00635D8D"/>
    <w:rsid w:val="00640B79"/>
    <w:rsid w:val="00641B2F"/>
    <w:rsid w:val="00643C60"/>
    <w:rsid w:val="0064460E"/>
    <w:rsid w:val="00645566"/>
    <w:rsid w:val="0064657A"/>
    <w:rsid w:val="006475C8"/>
    <w:rsid w:val="006509A0"/>
    <w:rsid w:val="00650A6D"/>
    <w:rsid w:val="00650FDC"/>
    <w:rsid w:val="00651C8B"/>
    <w:rsid w:val="00651D4B"/>
    <w:rsid w:val="006522BD"/>
    <w:rsid w:val="006528A4"/>
    <w:rsid w:val="006547D6"/>
    <w:rsid w:val="00656791"/>
    <w:rsid w:val="006602F7"/>
    <w:rsid w:val="0066103D"/>
    <w:rsid w:val="006615D1"/>
    <w:rsid w:val="00662396"/>
    <w:rsid w:val="00662C44"/>
    <w:rsid w:val="00662C84"/>
    <w:rsid w:val="006643A9"/>
    <w:rsid w:val="006643AC"/>
    <w:rsid w:val="0066505B"/>
    <w:rsid w:val="00666622"/>
    <w:rsid w:val="006714D8"/>
    <w:rsid w:val="006726CA"/>
    <w:rsid w:val="006730C6"/>
    <w:rsid w:val="006754C5"/>
    <w:rsid w:val="0067763C"/>
    <w:rsid w:val="006800A9"/>
    <w:rsid w:val="006805E7"/>
    <w:rsid w:val="00681D5E"/>
    <w:rsid w:val="00682C39"/>
    <w:rsid w:val="00683058"/>
    <w:rsid w:val="00684DBA"/>
    <w:rsid w:val="0068583C"/>
    <w:rsid w:val="0069143F"/>
    <w:rsid w:val="006917F5"/>
    <w:rsid w:val="00693362"/>
    <w:rsid w:val="0069593E"/>
    <w:rsid w:val="00695E23"/>
    <w:rsid w:val="00697470"/>
    <w:rsid w:val="006A2A00"/>
    <w:rsid w:val="006A2FA9"/>
    <w:rsid w:val="006A3653"/>
    <w:rsid w:val="006A3DAC"/>
    <w:rsid w:val="006B103E"/>
    <w:rsid w:val="006B3DA2"/>
    <w:rsid w:val="006B48DC"/>
    <w:rsid w:val="006B570D"/>
    <w:rsid w:val="006B5DF3"/>
    <w:rsid w:val="006B61BF"/>
    <w:rsid w:val="006B682B"/>
    <w:rsid w:val="006B723C"/>
    <w:rsid w:val="006C32E1"/>
    <w:rsid w:val="006C491B"/>
    <w:rsid w:val="006C7224"/>
    <w:rsid w:val="006D17FF"/>
    <w:rsid w:val="006D337B"/>
    <w:rsid w:val="006D3745"/>
    <w:rsid w:val="006D7A75"/>
    <w:rsid w:val="006E07E7"/>
    <w:rsid w:val="006E0FB3"/>
    <w:rsid w:val="006E18B4"/>
    <w:rsid w:val="006E2F5B"/>
    <w:rsid w:val="006E57BD"/>
    <w:rsid w:val="006E6670"/>
    <w:rsid w:val="006F0EFF"/>
    <w:rsid w:val="006F1685"/>
    <w:rsid w:val="006F1BFC"/>
    <w:rsid w:val="006F2038"/>
    <w:rsid w:val="006F33F9"/>
    <w:rsid w:val="006F3592"/>
    <w:rsid w:val="006F35C3"/>
    <w:rsid w:val="006F4ECD"/>
    <w:rsid w:val="006F61AF"/>
    <w:rsid w:val="006F633D"/>
    <w:rsid w:val="006F65FC"/>
    <w:rsid w:val="006F6A8F"/>
    <w:rsid w:val="00700390"/>
    <w:rsid w:val="00703289"/>
    <w:rsid w:val="00703566"/>
    <w:rsid w:val="00705D7D"/>
    <w:rsid w:val="00705F93"/>
    <w:rsid w:val="00707F23"/>
    <w:rsid w:val="007106E5"/>
    <w:rsid w:val="00710B46"/>
    <w:rsid w:val="0071237A"/>
    <w:rsid w:val="00712488"/>
    <w:rsid w:val="007124FC"/>
    <w:rsid w:val="00712D5E"/>
    <w:rsid w:val="00715F2C"/>
    <w:rsid w:val="007202BA"/>
    <w:rsid w:val="00721235"/>
    <w:rsid w:val="00721CFC"/>
    <w:rsid w:val="00721FA9"/>
    <w:rsid w:val="007229F3"/>
    <w:rsid w:val="00725ECC"/>
    <w:rsid w:val="00730863"/>
    <w:rsid w:val="0073255E"/>
    <w:rsid w:val="00732BB7"/>
    <w:rsid w:val="00734053"/>
    <w:rsid w:val="0073421E"/>
    <w:rsid w:val="00735876"/>
    <w:rsid w:val="00735AF7"/>
    <w:rsid w:val="00736A65"/>
    <w:rsid w:val="00737143"/>
    <w:rsid w:val="00737E32"/>
    <w:rsid w:val="007420CD"/>
    <w:rsid w:val="007443AD"/>
    <w:rsid w:val="00744D62"/>
    <w:rsid w:val="007453AA"/>
    <w:rsid w:val="007458E4"/>
    <w:rsid w:val="00746504"/>
    <w:rsid w:val="00747075"/>
    <w:rsid w:val="00747775"/>
    <w:rsid w:val="00747FF6"/>
    <w:rsid w:val="0075033F"/>
    <w:rsid w:val="00750915"/>
    <w:rsid w:val="00754EB9"/>
    <w:rsid w:val="007551FC"/>
    <w:rsid w:val="00756DBE"/>
    <w:rsid w:val="00756F84"/>
    <w:rsid w:val="00757B1B"/>
    <w:rsid w:val="00757BCF"/>
    <w:rsid w:val="0076226A"/>
    <w:rsid w:val="00762D57"/>
    <w:rsid w:val="00763126"/>
    <w:rsid w:val="0076494A"/>
    <w:rsid w:val="0076541A"/>
    <w:rsid w:val="007662D8"/>
    <w:rsid w:val="00766993"/>
    <w:rsid w:val="007722C6"/>
    <w:rsid w:val="007727A2"/>
    <w:rsid w:val="00773029"/>
    <w:rsid w:val="0077531E"/>
    <w:rsid w:val="00777123"/>
    <w:rsid w:val="0077730E"/>
    <w:rsid w:val="007773FA"/>
    <w:rsid w:val="00780041"/>
    <w:rsid w:val="00780080"/>
    <w:rsid w:val="007823DC"/>
    <w:rsid w:val="0078262D"/>
    <w:rsid w:val="00785439"/>
    <w:rsid w:val="007856AE"/>
    <w:rsid w:val="00786F6D"/>
    <w:rsid w:val="007876E6"/>
    <w:rsid w:val="00787AED"/>
    <w:rsid w:val="00787DE7"/>
    <w:rsid w:val="00787F18"/>
    <w:rsid w:val="00790952"/>
    <w:rsid w:val="007910DA"/>
    <w:rsid w:val="00792164"/>
    <w:rsid w:val="007957ED"/>
    <w:rsid w:val="00795ED5"/>
    <w:rsid w:val="007A178C"/>
    <w:rsid w:val="007A25CB"/>
    <w:rsid w:val="007A467D"/>
    <w:rsid w:val="007A5194"/>
    <w:rsid w:val="007A6B7A"/>
    <w:rsid w:val="007A7609"/>
    <w:rsid w:val="007B261E"/>
    <w:rsid w:val="007B50E4"/>
    <w:rsid w:val="007B748F"/>
    <w:rsid w:val="007B7A07"/>
    <w:rsid w:val="007C3E6A"/>
    <w:rsid w:val="007C4208"/>
    <w:rsid w:val="007C5CF6"/>
    <w:rsid w:val="007C6B00"/>
    <w:rsid w:val="007C7BB8"/>
    <w:rsid w:val="007D4269"/>
    <w:rsid w:val="007D4DF9"/>
    <w:rsid w:val="007D7923"/>
    <w:rsid w:val="007D7CB0"/>
    <w:rsid w:val="007E0201"/>
    <w:rsid w:val="007E0B64"/>
    <w:rsid w:val="007E10DD"/>
    <w:rsid w:val="007E407E"/>
    <w:rsid w:val="007E445A"/>
    <w:rsid w:val="007E5E5E"/>
    <w:rsid w:val="007F1140"/>
    <w:rsid w:val="007F2658"/>
    <w:rsid w:val="007F2D28"/>
    <w:rsid w:val="007F5A4D"/>
    <w:rsid w:val="007F5EAF"/>
    <w:rsid w:val="007F7262"/>
    <w:rsid w:val="008007F3"/>
    <w:rsid w:val="00800DAB"/>
    <w:rsid w:val="00801D78"/>
    <w:rsid w:val="0080235F"/>
    <w:rsid w:val="00805C8A"/>
    <w:rsid w:val="00806429"/>
    <w:rsid w:val="0080718D"/>
    <w:rsid w:val="00807B9C"/>
    <w:rsid w:val="00807F77"/>
    <w:rsid w:val="008103E2"/>
    <w:rsid w:val="00812157"/>
    <w:rsid w:val="00812A33"/>
    <w:rsid w:val="00813B36"/>
    <w:rsid w:val="008140C0"/>
    <w:rsid w:val="00815776"/>
    <w:rsid w:val="0081578B"/>
    <w:rsid w:val="00816232"/>
    <w:rsid w:val="00816DBD"/>
    <w:rsid w:val="008175E7"/>
    <w:rsid w:val="00822460"/>
    <w:rsid w:val="00822AEB"/>
    <w:rsid w:val="00822C1C"/>
    <w:rsid w:val="008264B5"/>
    <w:rsid w:val="00827E9A"/>
    <w:rsid w:val="00831B4E"/>
    <w:rsid w:val="00835BA4"/>
    <w:rsid w:val="00835C8A"/>
    <w:rsid w:val="008413BC"/>
    <w:rsid w:val="00844297"/>
    <w:rsid w:val="008450D8"/>
    <w:rsid w:val="00845C62"/>
    <w:rsid w:val="00846BA5"/>
    <w:rsid w:val="00847CDF"/>
    <w:rsid w:val="00847F4C"/>
    <w:rsid w:val="008500D7"/>
    <w:rsid w:val="00852700"/>
    <w:rsid w:val="00853750"/>
    <w:rsid w:val="008546FE"/>
    <w:rsid w:val="00854BFA"/>
    <w:rsid w:val="00855605"/>
    <w:rsid w:val="00857EA7"/>
    <w:rsid w:val="008653E2"/>
    <w:rsid w:val="0087469A"/>
    <w:rsid w:val="0087486E"/>
    <w:rsid w:val="00875067"/>
    <w:rsid w:val="00876899"/>
    <w:rsid w:val="00876E7F"/>
    <w:rsid w:val="00880896"/>
    <w:rsid w:val="00880EA5"/>
    <w:rsid w:val="008857CA"/>
    <w:rsid w:val="008858CC"/>
    <w:rsid w:val="0088634A"/>
    <w:rsid w:val="00886D04"/>
    <w:rsid w:val="00890877"/>
    <w:rsid w:val="00890DB8"/>
    <w:rsid w:val="00892F58"/>
    <w:rsid w:val="00893D70"/>
    <w:rsid w:val="00894A84"/>
    <w:rsid w:val="0089610A"/>
    <w:rsid w:val="00897135"/>
    <w:rsid w:val="008A19A5"/>
    <w:rsid w:val="008A48CB"/>
    <w:rsid w:val="008A51DA"/>
    <w:rsid w:val="008A5F9D"/>
    <w:rsid w:val="008B2940"/>
    <w:rsid w:val="008B4852"/>
    <w:rsid w:val="008B66AC"/>
    <w:rsid w:val="008B6F84"/>
    <w:rsid w:val="008C00F1"/>
    <w:rsid w:val="008C0A39"/>
    <w:rsid w:val="008C1ABF"/>
    <w:rsid w:val="008C5637"/>
    <w:rsid w:val="008C5850"/>
    <w:rsid w:val="008C6F59"/>
    <w:rsid w:val="008C70C3"/>
    <w:rsid w:val="008D2A32"/>
    <w:rsid w:val="008D339D"/>
    <w:rsid w:val="008D4836"/>
    <w:rsid w:val="008D6BA4"/>
    <w:rsid w:val="008E0E20"/>
    <w:rsid w:val="008E2711"/>
    <w:rsid w:val="008E58D3"/>
    <w:rsid w:val="008F3EC2"/>
    <w:rsid w:val="008F5EF6"/>
    <w:rsid w:val="008F6F9B"/>
    <w:rsid w:val="008F7502"/>
    <w:rsid w:val="008F7E4D"/>
    <w:rsid w:val="008F7F39"/>
    <w:rsid w:val="0090122D"/>
    <w:rsid w:val="00901771"/>
    <w:rsid w:val="0090256F"/>
    <w:rsid w:val="009026BD"/>
    <w:rsid w:val="00902D9D"/>
    <w:rsid w:val="00903C3C"/>
    <w:rsid w:val="00904274"/>
    <w:rsid w:val="009048DA"/>
    <w:rsid w:val="00905E09"/>
    <w:rsid w:val="00907551"/>
    <w:rsid w:val="00910574"/>
    <w:rsid w:val="00911032"/>
    <w:rsid w:val="009139D3"/>
    <w:rsid w:val="009142CA"/>
    <w:rsid w:val="0091695B"/>
    <w:rsid w:val="00916CA1"/>
    <w:rsid w:val="00917D8F"/>
    <w:rsid w:val="00920178"/>
    <w:rsid w:val="0092104F"/>
    <w:rsid w:val="00923334"/>
    <w:rsid w:val="00925D70"/>
    <w:rsid w:val="00927861"/>
    <w:rsid w:val="00931978"/>
    <w:rsid w:val="009400CD"/>
    <w:rsid w:val="00942412"/>
    <w:rsid w:val="0094337B"/>
    <w:rsid w:val="00943547"/>
    <w:rsid w:val="00943E3B"/>
    <w:rsid w:val="00943EC2"/>
    <w:rsid w:val="00944465"/>
    <w:rsid w:val="00946433"/>
    <w:rsid w:val="0095123C"/>
    <w:rsid w:val="009513BA"/>
    <w:rsid w:val="00951665"/>
    <w:rsid w:val="00952B40"/>
    <w:rsid w:val="009533FA"/>
    <w:rsid w:val="00953460"/>
    <w:rsid w:val="009552A3"/>
    <w:rsid w:val="009555BF"/>
    <w:rsid w:val="00961B72"/>
    <w:rsid w:val="00961C52"/>
    <w:rsid w:val="00961DFF"/>
    <w:rsid w:val="00962E66"/>
    <w:rsid w:val="00963F41"/>
    <w:rsid w:val="00963FE1"/>
    <w:rsid w:val="009708E3"/>
    <w:rsid w:val="009716A8"/>
    <w:rsid w:val="00971E0D"/>
    <w:rsid w:val="009730E4"/>
    <w:rsid w:val="00975610"/>
    <w:rsid w:val="00977365"/>
    <w:rsid w:val="00977FBD"/>
    <w:rsid w:val="009804EC"/>
    <w:rsid w:val="009805E6"/>
    <w:rsid w:val="0098101A"/>
    <w:rsid w:val="009810F3"/>
    <w:rsid w:val="00982FA5"/>
    <w:rsid w:val="00983E48"/>
    <w:rsid w:val="00986A29"/>
    <w:rsid w:val="009871C0"/>
    <w:rsid w:val="00990623"/>
    <w:rsid w:val="0099106B"/>
    <w:rsid w:val="00991BB4"/>
    <w:rsid w:val="00993306"/>
    <w:rsid w:val="00994B81"/>
    <w:rsid w:val="009955B0"/>
    <w:rsid w:val="009967E5"/>
    <w:rsid w:val="009967FD"/>
    <w:rsid w:val="00996CA3"/>
    <w:rsid w:val="009971F0"/>
    <w:rsid w:val="00997622"/>
    <w:rsid w:val="009A0004"/>
    <w:rsid w:val="009A1586"/>
    <w:rsid w:val="009A23FA"/>
    <w:rsid w:val="009A2CF7"/>
    <w:rsid w:val="009A48F9"/>
    <w:rsid w:val="009A7F90"/>
    <w:rsid w:val="009B071B"/>
    <w:rsid w:val="009B1F40"/>
    <w:rsid w:val="009B349B"/>
    <w:rsid w:val="009B3AB2"/>
    <w:rsid w:val="009B7AFA"/>
    <w:rsid w:val="009C1A50"/>
    <w:rsid w:val="009C38B1"/>
    <w:rsid w:val="009C45F4"/>
    <w:rsid w:val="009C4B5D"/>
    <w:rsid w:val="009C52EA"/>
    <w:rsid w:val="009C590A"/>
    <w:rsid w:val="009C705E"/>
    <w:rsid w:val="009C7AB2"/>
    <w:rsid w:val="009D024D"/>
    <w:rsid w:val="009D050D"/>
    <w:rsid w:val="009D29B2"/>
    <w:rsid w:val="009D6BB2"/>
    <w:rsid w:val="009D76B3"/>
    <w:rsid w:val="009D7D98"/>
    <w:rsid w:val="009E0966"/>
    <w:rsid w:val="009E3990"/>
    <w:rsid w:val="009E39D2"/>
    <w:rsid w:val="009E4F7D"/>
    <w:rsid w:val="009E7119"/>
    <w:rsid w:val="009E7B11"/>
    <w:rsid w:val="009F00E5"/>
    <w:rsid w:val="009F1B89"/>
    <w:rsid w:val="009F2782"/>
    <w:rsid w:val="00A022DE"/>
    <w:rsid w:val="00A023AA"/>
    <w:rsid w:val="00A03D96"/>
    <w:rsid w:val="00A03FCE"/>
    <w:rsid w:val="00A048D1"/>
    <w:rsid w:val="00A05164"/>
    <w:rsid w:val="00A05401"/>
    <w:rsid w:val="00A06ED1"/>
    <w:rsid w:val="00A10B0B"/>
    <w:rsid w:val="00A126C2"/>
    <w:rsid w:val="00A12813"/>
    <w:rsid w:val="00A13421"/>
    <w:rsid w:val="00A15564"/>
    <w:rsid w:val="00A1564A"/>
    <w:rsid w:val="00A15FA5"/>
    <w:rsid w:val="00A170EA"/>
    <w:rsid w:val="00A204E4"/>
    <w:rsid w:val="00A24CC1"/>
    <w:rsid w:val="00A27B7A"/>
    <w:rsid w:val="00A27C15"/>
    <w:rsid w:val="00A30612"/>
    <w:rsid w:val="00A30FD7"/>
    <w:rsid w:val="00A3218B"/>
    <w:rsid w:val="00A332FE"/>
    <w:rsid w:val="00A338EA"/>
    <w:rsid w:val="00A36A26"/>
    <w:rsid w:val="00A36C1C"/>
    <w:rsid w:val="00A374CE"/>
    <w:rsid w:val="00A37F47"/>
    <w:rsid w:val="00A4030E"/>
    <w:rsid w:val="00A41018"/>
    <w:rsid w:val="00A418E1"/>
    <w:rsid w:val="00A43EBB"/>
    <w:rsid w:val="00A448B8"/>
    <w:rsid w:val="00A44A86"/>
    <w:rsid w:val="00A45BB6"/>
    <w:rsid w:val="00A46C87"/>
    <w:rsid w:val="00A46E22"/>
    <w:rsid w:val="00A47197"/>
    <w:rsid w:val="00A472C8"/>
    <w:rsid w:val="00A51823"/>
    <w:rsid w:val="00A521A3"/>
    <w:rsid w:val="00A5362B"/>
    <w:rsid w:val="00A53B1D"/>
    <w:rsid w:val="00A53F7C"/>
    <w:rsid w:val="00A54C54"/>
    <w:rsid w:val="00A561E1"/>
    <w:rsid w:val="00A5668C"/>
    <w:rsid w:val="00A61061"/>
    <w:rsid w:val="00A61582"/>
    <w:rsid w:val="00A61601"/>
    <w:rsid w:val="00A618D2"/>
    <w:rsid w:val="00A62226"/>
    <w:rsid w:val="00A627F3"/>
    <w:rsid w:val="00A6604D"/>
    <w:rsid w:val="00A6675E"/>
    <w:rsid w:val="00A674F9"/>
    <w:rsid w:val="00A67F09"/>
    <w:rsid w:val="00A70A8B"/>
    <w:rsid w:val="00A71670"/>
    <w:rsid w:val="00A7325A"/>
    <w:rsid w:val="00A745C1"/>
    <w:rsid w:val="00A751F9"/>
    <w:rsid w:val="00A763AB"/>
    <w:rsid w:val="00A77597"/>
    <w:rsid w:val="00A77998"/>
    <w:rsid w:val="00A802E9"/>
    <w:rsid w:val="00A80A3A"/>
    <w:rsid w:val="00A820F3"/>
    <w:rsid w:val="00A82314"/>
    <w:rsid w:val="00A8395E"/>
    <w:rsid w:val="00A83B83"/>
    <w:rsid w:val="00A8433E"/>
    <w:rsid w:val="00A87479"/>
    <w:rsid w:val="00A90053"/>
    <w:rsid w:val="00A956BD"/>
    <w:rsid w:val="00A965FE"/>
    <w:rsid w:val="00A96B0B"/>
    <w:rsid w:val="00A9719A"/>
    <w:rsid w:val="00A97A01"/>
    <w:rsid w:val="00A97FAF"/>
    <w:rsid w:val="00AA15EB"/>
    <w:rsid w:val="00AA1D90"/>
    <w:rsid w:val="00AA2B62"/>
    <w:rsid w:val="00AA3440"/>
    <w:rsid w:val="00AA35B5"/>
    <w:rsid w:val="00AA3A95"/>
    <w:rsid w:val="00AA4308"/>
    <w:rsid w:val="00AA4A79"/>
    <w:rsid w:val="00AA72EB"/>
    <w:rsid w:val="00AA7912"/>
    <w:rsid w:val="00AB06B8"/>
    <w:rsid w:val="00AB0889"/>
    <w:rsid w:val="00AB11DD"/>
    <w:rsid w:val="00AB5D9C"/>
    <w:rsid w:val="00AB5DEE"/>
    <w:rsid w:val="00AB607D"/>
    <w:rsid w:val="00AB730B"/>
    <w:rsid w:val="00AB7583"/>
    <w:rsid w:val="00AC0B3C"/>
    <w:rsid w:val="00AC1F64"/>
    <w:rsid w:val="00AC25C9"/>
    <w:rsid w:val="00AC29DC"/>
    <w:rsid w:val="00AC3208"/>
    <w:rsid w:val="00AC326B"/>
    <w:rsid w:val="00AC3F28"/>
    <w:rsid w:val="00AC41E5"/>
    <w:rsid w:val="00AC469D"/>
    <w:rsid w:val="00AC4C99"/>
    <w:rsid w:val="00AC50E4"/>
    <w:rsid w:val="00AC6830"/>
    <w:rsid w:val="00AC7FCB"/>
    <w:rsid w:val="00AD113E"/>
    <w:rsid w:val="00AD31D7"/>
    <w:rsid w:val="00AD669C"/>
    <w:rsid w:val="00AD6F9A"/>
    <w:rsid w:val="00AD7BC4"/>
    <w:rsid w:val="00AE0F7D"/>
    <w:rsid w:val="00AE198F"/>
    <w:rsid w:val="00AE1B83"/>
    <w:rsid w:val="00AE1D1F"/>
    <w:rsid w:val="00AF0058"/>
    <w:rsid w:val="00AF0E08"/>
    <w:rsid w:val="00AF0FCD"/>
    <w:rsid w:val="00AF10D9"/>
    <w:rsid w:val="00AF1A29"/>
    <w:rsid w:val="00AF25DD"/>
    <w:rsid w:val="00AF2B71"/>
    <w:rsid w:val="00AF38E9"/>
    <w:rsid w:val="00B00D0C"/>
    <w:rsid w:val="00B00EEF"/>
    <w:rsid w:val="00B013CD"/>
    <w:rsid w:val="00B01F1E"/>
    <w:rsid w:val="00B04DEF"/>
    <w:rsid w:val="00B05E6E"/>
    <w:rsid w:val="00B106BF"/>
    <w:rsid w:val="00B12226"/>
    <w:rsid w:val="00B13539"/>
    <w:rsid w:val="00B14D84"/>
    <w:rsid w:val="00B14F99"/>
    <w:rsid w:val="00B17DDA"/>
    <w:rsid w:val="00B25759"/>
    <w:rsid w:val="00B2692E"/>
    <w:rsid w:val="00B26D7A"/>
    <w:rsid w:val="00B2790B"/>
    <w:rsid w:val="00B27E1E"/>
    <w:rsid w:val="00B31291"/>
    <w:rsid w:val="00B325CF"/>
    <w:rsid w:val="00B331C8"/>
    <w:rsid w:val="00B34C2B"/>
    <w:rsid w:val="00B35D11"/>
    <w:rsid w:val="00B36B49"/>
    <w:rsid w:val="00B40CCB"/>
    <w:rsid w:val="00B42FFC"/>
    <w:rsid w:val="00B44242"/>
    <w:rsid w:val="00B4456A"/>
    <w:rsid w:val="00B51613"/>
    <w:rsid w:val="00B51B9C"/>
    <w:rsid w:val="00B535BF"/>
    <w:rsid w:val="00B54E47"/>
    <w:rsid w:val="00B57527"/>
    <w:rsid w:val="00B57B25"/>
    <w:rsid w:val="00B608B9"/>
    <w:rsid w:val="00B60D15"/>
    <w:rsid w:val="00B61E70"/>
    <w:rsid w:val="00B63277"/>
    <w:rsid w:val="00B636FE"/>
    <w:rsid w:val="00B664F6"/>
    <w:rsid w:val="00B665E2"/>
    <w:rsid w:val="00B67773"/>
    <w:rsid w:val="00B72489"/>
    <w:rsid w:val="00B738C1"/>
    <w:rsid w:val="00B76AAD"/>
    <w:rsid w:val="00B804EB"/>
    <w:rsid w:val="00B811AE"/>
    <w:rsid w:val="00B82B6C"/>
    <w:rsid w:val="00B83FFA"/>
    <w:rsid w:val="00B845E7"/>
    <w:rsid w:val="00B90E27"/>
    <w:rsid w:val="00B91598"/>
    <w:rsid w:val="00B9196E"/>
    <w:rsid w:val="00B9225E"/>
    <w:rsid w:val="00B92502"/>
    <w:rsid w:val="00B93361"/>
    <w:rsid w:val="00B96109"/>
    <w:rsid w:val="00B96575"/>
    <w:rsid w:val="00BA2422"/>
    <w:rsid w:val="00BA2477"/>
    <w:rsid w:val="00BA322A"/>
    <w:rsid w:val="00BA4272"/>
    <w:rsid w:val="00BA505D"/>
    <w:rsid w:val="00BA6E86"/>
    <w:rsid w:val="00BA7671"/>
    <w:rsid w:val="00BB2B4C"/>
    <w:rsid w:val="00BB40FC"/>
    <w:rsid w:val="00BB4C76"/>
    <w:rsid w:val="00BB5C4F"/>
    <w:rsid w:val="00BB7147"/>
    <w:rsid w:val="00BC03F3"/>
    <w:rsid w:val="00BC0AAB"/>
    <w:rsid w:val="00BC18F8"/>
    <w:rsid w:val="00BC5F41"/>
    <w:rsid w:val="00BC6A57"/>
    <w:rsid w:val="00BC728F"/>
    <w:rsid w:val="00BD0E2A"/>
    <w:rsid w:val="00BD10A8"/>
    <w:rsid w:val="00BD2134"/>
    <w:rsid w:val="00BD40E5"/>
    <w:rsid w:val="00BD4D6E"/>
    <w:rsid w:val="00BD5E77"/>
    <w:rsid w:val="00BD6367"/>
    <w:rsid w:val="00BD7060"/>
    <w:rsid w:val="00BE0D0D"/>
    <w:rsid w:val="00BE18A3"/>
    <w:rsid w:val="00BE56B7"/>
    <w:rsid w:val="00BE630E"/>
    <w:rsid w:val="00BF112D"/>
    <w:rsid w:val="00BF2B47"/>
    <w:rsid w:val="00BF44A4"/>
    <w:rsid w:val="00BF5857"/>
    <w:rsid w:val="00C02C9B"/>
    <w:rsid w:val="00C03400"/>
    <w:rsid w:val="00C0672C"/>
    <w:rsid w:val="00C07924"/>
    <w:rsid w:val="00C10BF4"/>
    <w:rsid w:val="00C12D12"/>
    <w:rsid w:val="00C177B9"/>
    <w:rsid w:val="00C17900"/>
    <w:rsid w:val="00C17DEA"/>
    <w:rsid w:val="00C200B9"/>
    <w:rsid w:val="00C27910"/>
    <w:rsid w:val="00C30D78"/>
    <w:rsid w:val="00C30F80"/>
    <w:rsid w:val="00C31C41"/>
    <w:rsid w:val="00C34F83"/>
    <w:rsid w:val="00C35739"/>
    <w:rsid w:val="00C374F3"/>
    <w:rsid w:val="00C37CE2"/>
    <w:rsid w:val="00C40837"/>
    <w:rsid w:val="00C408CD"/>
    <w:rsid w:val="00C40CBA"/>
    <w:rsid w:val="00C40FC4"/>
    <w:rsid w:val="00C42528"/>
    <w:rsid w:val="00C4693A"/>
    <w:rsid w:val="00C46F6B"/>
    <w:rsid w:val="00C5501E"/>
    <w:rsid w:val="00C55EFC"/>
    <w:rsid w:val="00C56B69"/>
    <w:rsid w:val="00C61A53"/>
    <w:rsid w:val="00C62F46"/>
    <w:rsid w:val="00C631F8"/>
    <w:rsid w:val="00C632D1"/>
    <w:rsid w:val="00C64646"/>
    <w:rsid w:val="00C65E71"/>
    <w:rsid w:val="00C6636C"/>
    <w:rsid w:val="00C665F4"/>
    <w:rsid w:val="00C66E84"/>
    <w:rsid w:val="00C67F0A"/>
    <w:rsid w:val="00C70006"/>
    <w:rsid w:val="00C71FB8"/>
    <w:rsid w:val="00C7217C"/>
    <w:rsid w:val="00C723AC"/>
    <w:rsid w:val="00C732C8"/>
    <w:rsid w:val="00C749B9"/>
    <w:rsid w:val="00C75F26"/>
    <w:rsid w:val="00C77B11"/>
    <w:rsid w:val="00C81E4B"/>
    <w:rsid w:val="00C83AD1"/>
    <w:rsid w:val="00C86772"/>
    <w:rsid w:val="00C9012E"/>
    <w:rsid w:val="00C921C8"/>
    <w:rsid w:val="00C93C62"/>
    <w:rsid w:val="00C967C2"/>
    <w:rsid w:val="00CA0CC6"/>
    <w:rsid w:val="00CA2010"/>
    <w:rsid w:val="00CA29C1"/>
    <w:rsid w:val="00CA3585"/>
    <w:rsid w:val="00CA35F2"/>
    <w:rsid w:val="00CA36F1"/>
    <w:rsid w:val="00CA39BE"/>
    <w:rsid w:val="00CA4137"/>
    <w:rsid w:val="00CA527F"/>
    <w:rsid w:val="00CA58B2"/>
    <w:rsid w:val="00CA6AA3"/>
    <w:rsid w:val="00CA6E12"/>
    <w:rsid w:val="00CB023A"/>
    <w:rsid w:val="00CB1134"/>
    <w:rsid w:val="00CB12B7"/>
    <w:rsid w:val="00CB20F9"/>
    <w:rsid w:val="00CB5BB4"/>
    <w:rsid w:val="00CC2513"/>
    <w:rsid w:val="00CC4675"/>
    <w:rsid w:val="00CC4CAD"/>
    <w:rsid w:val="00CD06D8"/>
    <w:rsid w:val="00CD1DAB"/>
    <w:rsid w:val="00CD3C32"/>
    <w:rsid w:val="00CD495E"/>
    <w:rsid w:val="00CD62C2"/>
    <w:rsid w:val="00CE02BD"/>
    <w:rsid w:val="00CE0BEF"/>
    <w:rsid w:val="00CE118C"/>
    <w:rsid w:val="00CE1A6C"/>
    <w:rsid w:val="00CE5F58"/>
    <w:rsid w:val="00CE7090"/>
    <w:rsid w:val="00CF1912"/>
    <w:rsid w:val="00CF2212"/>
    <w:rsid w:val="00CF560D"/>
    <w:rsid w:val="00D03D59"/>
    <w:rsid w:val="00D0523C"/>
    <w:rsid w:val="00D05D50"/>
    <w:rsid w:val="00D06096"/>
    <w:rsid w:val="00D111EB"/>
    <w:rsid w:val="00D139FF"/>
    <w:rsid w:val="00D142D4"/>
    <w:rsid w:val="00D14717"/>
    <w:rsid w:val="00D15E17"/>
    <w:rsid w:val="00D161C4"/>
    <w:rsid w:val="00D16CED"/>
    <w:rsid w:val="00D17A96"/>
    <w:rsid w:val="00D17B59"/>
    <w:rsid w:val="00D20DF9"/>
    <w:rsid w:val="00D20EE7"/>
    <w:rsid w:val="00D224B0"/>
    <w:rsid w:val="00D22AD9"/>
    <w:rsid w:val="00D26470"/>
    <w:rsid w:val="00D27BB4"/>
    <w:rsid w:val="00D31D93"/>
    <w:rsid w:val="00D32CCC"/>
    <w:rsid w:val="00D34C26"/>
    <w:rsid w:val="00D34D8A"/>
    <w:rsid w:val="00D352C0"/>
    <w:rsid w:val="00D3557A"/>
    <w:rsid w:val="00D366D4"/>
    <w:rsid w:val="00D36A73"/>
    <w:rsid w:val="00D36D89"/>
    <w:rsid w:val="00D36E90"/>
    <w:rsid w:val="00D40E4A"/>
    <w:rsid w:val="00D4241F"/>
    <w:rsid w:val="00D43F2C"/>
    <w:rsid w:val="00D45104"/>
    <w:rsid w:val="00D465B8"/>
    <w:rsid w:val="00D46EA3"/>
    <w:rsid w:val="00D50849"/>
    <w:rsid w:val="00D50CAC"/>
    <w:rsid w:val="00D52082"/>
    <w:rsid w:val="00D53029"/>
    <w:rsid w:val="00D54933"/>
    <w:rsid w:val="00D550D8"/>
    <w:rsid w:val="00D56B90"/>
    <w:rsid w:val="00D600F0"/>
    <w:rsid w:val="00D602D7"/>
    <w:rsid w:val="00D619CE"/>
    <w:rsid w:val="00D62415"/>
    <w:rsid w:val="00D632F3"/>
    <w:rsid w:val="00D65035"/>
    <w:rsid w:val="00D6591B"/>
    <w:rsid w:val="00D66E90"/>
    <w:rsid w:val="00D674BE"/>
    <w:rsid w:val="00D70623"/>
    <w:rsid w:val="00D714F8"/>
    <w:rsid w:val="00D736B0"/>
    <w:rsid w:val="00D77648"/>
    <w:rsid w:val="00D776AD"/>
    <w:rsid w:val="00D803BC"/>
    <w:rsid w:val="00D807AE"/>
    <w:rsid w:val="00D859CB"/>
    <w:rsid w:val="00D85B2E"/>
    <w:rsid w:val="00D869D2"/>
    <w:rsid w:val="00D86AF6"/>
    <w:rsid w:val="00D86BC6"/>
    <w:rsid w:val="00D86BD3"/>
    <w:rsid w:val="00D877AB"/>
    <w:rsid w:val="00D94160"/>
    <w:rsid w:val="00D941D8"/>
    <w:rsid w:val="00D976B5"/>
    <w:rsid w:val="00D97999"/>
    <w:rsid w:val="00DA0258"/>
    <w:rsid w:val="00DA02CA"/>
    <w:rsid w:val="00DA0D9D"/>
    <w:rsid w:val="00DA160C"/>
    <w:rsid w:val="00DA3AD7"/>
    <w:rsid w:val="00DA3DAF"/>
    <w:rsid w:val="00DB1FF1"/>
    <w:rsid w:val="00DB25CB"/>
    <w:rsid w:val="00DB2698"/>
    <w:rsid w:val="00DB3D41"/>
    <w:rsid w:val="00DB3EAA"/>
    <w:rsid w:val="00DB3EF4"/>
    <w:rsid w:val="00DB4BE3"/>
    <w:rsid w:val="00DB5197"/>
    <w:rsid w:val="00DB5B50"/>
    <w:rsid w:val="00DC1C7E"/>
    <w:rsid w:val="00DC2B9C"/>
    <w:rsid w:val="00DC52E4"/>
    <w:rsid w:val="00DC6C8F"/>
    <w:rsid w:val="00DC7014"/>
    <w:rsid w:val="00DC71FB"/>
    <w:rsid w:val="00DD0949"/>
    <w:rsid w:val="00DD1507"/>
    <w:rsid w:val="00DD208E"/>
    <w:rsid w:val="00DD2D33"/>
    <w:rsid w:val="00DD52E5"/>
    <w:rsid w:val="00DD64D1"/>
    <w:rsid w:val="00DD7403"/>
    <w:rsid w:val="00DD7EAA"/>
    <w:rsid w:val="00DE05D1"/>
    <w:rsid w:val="00DE0770"/>
    <w:rsid w:val="00DE0FF2"/>
    <w:rsid w:val="00DE3042"/>
    <w:rsid w:val="00DE32FD"/>
    <w:rsid w:val="00DE385D"/>
    <w:rsid w:val="00DE4139"/>
    <w:rsid w:val="00DE48FB"/>
    <w:rsid w:val="00DE4D12"/>
    <w:rsid w:val="00DE543B"/>
    <w:rsid w:val="00DE5F66"/>
    <w:rsid w:val="00DE7519"/>
    <w:rsid w:val="00DE7B5F"/>
    <w:rsid w:val="00DE7EF7"/>
    <w:rsid w:val="00DF0864"/>
    <w:rsid w:val="00DF26E0"/>
    <w:rsid w:val="00DF29FE"/>
    <w:rsid w:val="00DF2B2B"/>
    <w:rsid w:val="00DF40E8"/>
    <w:rsid w:val="00DF43CF"/>
    <w:rsid w:val="00DF63B8"/>
    <w:rsid w:val="00DF6DA1"/>
    <w:rsid w:val="00DF71BB"/>
    <w:rsid w:val="00E004BC"/>
    <w:rsid w:val="00E00D3E"/>
    <w:rsid w:val="00E0502B"/>
    <w:rsid w:val="00E05051"/>
    <w:rsid w:val="00E05583"/>
    <w:rsid w:val="00E05A13"/>
    <w:rsid w:val="00E10A32"/>
    <w:rsid w:val="00E120EF"/>
    <w:rsid w:val="00E12A1C"/>
    <w:rsid w:val="00E135D8"/>
    <w:rsid w:val="00E13D63"/>
    <w:rsid w:val="00E14AA6"/>
    <w:rsid w:val="00E14DFD"/>
    <w:rsid w:val="00E161FD"/>
    <w:rsid w:val="00E16507"/>
    <w:rsid w:val="00E16BFB"/>
    <w:rsid w:val="00E175BC"/>
    <w:rsid w:val="00E210AE"/>
    <w:rsid w:val="00E21264"/>
    <w:rsid w:val="00E21CA9"/>
    <w:rsid w:val="00E230F2"/>
    <w:rsid w:val="00E233C9"/>
    <w:rsid w:val="00E23B39"/>
    <w:rsid w:val="00E25C37"/>
    <w:rsid w:val="00E27B12"/>
    <w:rsid w:val="00E30E1E"/>
    <w:rsid w:val="00E3290D"/>
    <w:rsid w:val="00E33616"/>
    <w:rsid w:val="00E3429F"/>
    <w:rsid w:val="00E34FFD"/>
    <w:rsid w:val="00E36A7B"/>
    <w:rsid w:val="00E37B14"/>
    <w:rsid w:val="00E4025A"/>
    <w:rsid w:val="00E4269D"/>
    <w:rsid w:val="00E42BE0"/>
    <w:rsid w:val="00E43AFA"/>
    <w:rsid w:val="00E4417D"/>
    <w:rsid w:val="00E448E7"/>
    <w:rsid w:val="00E449D2"/>
    <w:rsid w:val="00E4509A"/>
    <w:rsid w:val="00E47AF1"/>
    <w:rsid w:val="00E50CAC"/>
    <w:rsid w:val="00E50D91"/>
    <w:rsid w:val="00E518DF"/>
    <w:rsid w:val="00E5368B"/>
    <w:rsid w:val="00E562C5"/>
    <w:rsid w:val="00E60137"/>
    <w:rsid w:val="00E6386B"/>
    <w:rsid w:val="00E64595"/>
    <w:rsid w:val="00E66598"/>
    <w:rsid w:val="00E66C8A"/>
    <w:rsid w:val="00E671D8"/>
    <w:rsid w:val="00E676DD"/>
    <w:rsid w:val="00E71327"/>
    <w:rsid w:val="00E72BC2"/>
    <w:rsid w:val="00E74FD1"/>
    <w:rsid w:val="00E76164"/>
    <w:rsid w:val="00E76651"/>
    <w:rsid w:val="00E80743"/>
    <w:rsid w:val="00E8166F"/>
    <w:rsid w:val="00E818F8"/>
    <w:rsid w:val="00E81EAB"/>
    <w:rsid w:val="00E838A2"/>
    <w:rsid w:val="00E8687A"/>
    <w:rsid w:val="00E87739"/>
    <w:rsid w:val="00E90157"/>
    <w:rsid w:val="00E90442"/>
    <w:rsid w:val="00E925AF"/>
    <w:rsid w:val="00E93CD5"/>
    <w:rsid w:val="00E96337"/>
    <w:rsid w:val="00E975D6"/>
    <w:rsid w:val="00EA048F"/>
    <w:rsid w:val="00EA6907"/>
    <w:rsid w:val="00EA7461"/>
    <w:rsid w:val="00EB15C9"/>
    <w:rsid w:val="00EB1BEA"/>
    <w:rsid w:val="00EB3C1A"/>
    <w:rsid w:val="00EB50B5"/>
    <w:rsid w:val="00EB5D1B"/>
    <w:rsid w:val="00EC1063"/>
    <w:rsid w:val="00EC19DB"/>
    <w:rsid w:val="00EC1BAA"/>
    <w:rsid w:val="00EC2C62"/>
    <w:rsid w:val="00EC308C"/>
    <w:rsid w:val="00EC4C43"/>
    <w:rsid w:val="00ED11C6"/>
    <w:rsid w:val="00ED129E"/>
    <w:rsid w:val="00ED18D4"/>
    <w:rsid w:val="00ED1BA3"/>
    <w:rsid w:val="00ED2A82"/>
    <w:rsid w:val="00ED2A8B"/>
    <w:rsid w:val="00ED39C1"/>
    <w:rsid w:val="00ED6888"/>
    <w:rsid w:val="00ED717C"/>
    <w:rsid w:val="00ED73BE"/>
    <w:rsid w:val="00EE054F"/>
    <w:rsid w:val="00EE194F"/>
    <w:rsid w:val="00EE1D17"/>
    <w:rsid w:val="00EE24A1"/>
    <w:rsid w:val="00EE3A46"/>
    <w:rsid w:val="00EE411C"/>
    <w:rsid w:val="00EE5CEE"/>
    <w:rsid w:val="00EE6084"/>
    <w:rsid w:val="00EE6786"/>
    <w:rsid w:val="00EE78AB"/>
    <w:rsid w:val="00EF0472"/>
    <w:rsid w:val="00EF0788"/>
    <w:rsid w:val="00EF1AB2"/>
    <w:rsid w:val="00EF312A"/>
    <w:rsid w:val="00EF32A1"/>
    <w:rsid w:val="00EF33B4"/>
    <w:rsid w:val="00EF4F48"/>
    <w:rsid w:val="00EF510A"/>
    <w:rsid w:val="00EF632E"/>
    <w:rsid w:val="00EF7225"/>
    <w:rsid w:val="00EF7367"/>
    <w:rsid w:val="00F00174"/>
    <w:rsid w:val="00F01115"/>
    <w:rsid w:val="00F046FE"/>
    <w:rsid w:val="00F04E9E"/>
    <w:rsid w:val="00F0733F"/>
    <w:rsid w:val="00F10DC4"/>
    <w:rsid w:val="00F11BA6"/>
    <w:rsid w:val="00F11E5E"/>
    <w:rsid w:val="00F150E3"/>
    <w:rsid w:val="00F15FFA"/>
    <w:rsid w:val="00F16858"/>
    <w:rsid w:val="00F20FA2"/>
    <w:rsid w:val="00F21C66"/>
    <w:rsid w:val="00F22616"/>
    <w:rsid w:val="00F24E7B"/>
    <w:rsid w:val="00F2510D"/>
    <w:rsid w:val="00F256C0"/>
    <w:rsid w:val="00F25CE0"/>
    <w:rsid w:val="00F2683B"/>
    <w:rsid w:val="00F2712E"/>
    <w:rsid w:val="00F27484"/>
    <w:rsid w:val="00F27F77"/>
    <w:rsid w:val="00F30211"/>
    <w:rsid w:val="00F30E12"/>
    <w:rsid w:val="00F31FF6"/>
    <w:rsid w:val="00F323BD"/>
    <w:rsid w:val="00F324BD"/>
    <w:rsid w:val="00F33C9C"/>
    <w:rsid w:val="00F34F4C"/>
    <w:rsid w:val="00F3591F"/>
    <w:rsid w:val="00F37FEC"/>
    <w:rsid w:val="00F40C52"/>
    <w:rsid w:val="00F417F3"/>
    <w:rsid w:val="00F43A11"/>
    <w:rsid w:val="00F4473E"/>
    <w:rsid w:val="00F4764A"/>
    <w:rsid w:val="00F50BE6"/>
    <w:rsid w:val="00F50D3E"/>
    <w:rsid w:val="00F51267"/>
    <w:rsid w:val="00F60194"/>
    <w:rsid w:val="00F613A4"/>
    <w:rsid w:val="00F619F8"/>
    <w:rsid w:val="00F636BB"/>
    <w:rsid w:val="00F64677"/>
    <w:rsid w:val="00F64DB5"/>
    <w:rsid w:val="00F64E29"/>
    <w:rsid w:val="00F65253"/>
    <w:rsid w:val="00F65459"/>
    <w:rsid w:val="00F70D82"/>
    <w:rsid w:val="00F713CA"/>
    <w:rsid w:val="00F7150D"/>
    <w:rsid w:val="00F71A1C"/>
    <w:rsid w:val="00F725CA"/>
    <w:rsid w:val="00F72E53"/>
    <w:rsid w:val="00F739A7"/>
    <w:rsid w:val="00F75D13"/>
    <w:rsid w:val="00F8009D"/>
    <w:rsid w:val="00F80FF3"/>
    <w:rsid w:val="00F820C3"/>
    <w:rsid w:val="00F82344"/>
    <w:rsid w:val="00F85CFF"/>
    <w:rsid w:val="00F86351"/>
    <w:rsid w:val="00F8658C"/>
    <w:rsid w:val="00F9058B"/>
    <w:rsid w:val="00F90C98"/>
    <w:rsid w:val="00F92352"/>
    <w:rsid w:val="00F941C9"/>
    <w:rsid w:val="00F94993"/>
    <w:rsid w:val="00F94DDC"/>
    <w:rsid w:val="00F956B2"/>
    <w:rsid w:val="00FA0B99"/>
    <w:rsid w:val="00FA2AB9"/>
    <w:rsid w:val="00FA2E06"/>
    <w:rsid w:val="00FA523A"/>
    <w:rsid w:val="00FA70AE"/>
    <w:rsid w:val="00FB1528"/>
    <w:rsid w:val="00FB2BE7"/>
    <w:rsid w:val="00FB2BFA"/>
    <w:rsid w:val="00FB2FB1"/>
    <w:rsid w:val="00FB4F41"/>
    <w:rsid w:val="00FB570C"/>
    <w:rsid w:val="00FB5C55"/>
    <w:rsid w:val="00FB76D0"/>
    <w:rsid w:val="00FB7D54"/>
    <w:rsid w:val="00FC0161"/>
    <w:rsid w:val="00FC0660"/>
    <w:rsid w:val="00FC0D55"/>
    <w:rsid w:val="00FC0D64"/>
    <w:rsid w:val="00FC1425"/>
    <w:rsid w:val="00FC1C12"/>
    <w:rsid w:val="00FC29B8"/>
    <w:rsid w:val="00FC30FF"/>
    <w:rsid w:val="00FC7FBB"/>
    <w:rsid w:val="00FD1351"/>
    <w:rsid w:val="00FD13A7"/>
    <w:rsid w:val="00FD3E8A"/>
    <w:rsid w:val="00FD3F67"/>
    <w:rsid w:val="00FD7EE9"/>
    <w:rsid w:val="00FE0572"/>
    <w:rsid w:val="00FE0A16"/>
    <w:rsid w:val="00FE1519"/>
    <w:rsid w:val="00FE34A0"/>
    <w:rsid w:val="00FE3F34"/>
    <w:rsid w:val="00FE4B2A"/>
    <w:rsid w:val="00FE4F69"/>
    <w:rsid w:val="00FE55CE"/>
    <w:rsid w:val="00FE60C3"/>
    <w:rsid w:val="00FE71DF"/>
    <w:rsid w:val="00FF18A7"/>
    <w:rsid w:val="00FF4763"/>
    <w:rsid w:val="00FF4853"/>
    <w:rsid w:val="00FF5663"/>
    <w:rsid w:val="00FF5B3D"/>
    <w:rsid w:val="00FF6789"/>
    <w:rsid w:val="00FF6877"/>
    <w:rsid w:val="00FF7B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A3D2F"/>
    <w:rPr>
      <w:sz w:val="24"/>
      <w:szCs w:val="24"/>
    </w:rPr>
  </w:style>
  <w:style w:type="paragraph" w:styleId="1">
    <w:name w:val="heading 1"/>
    <w:basedOn w:val="a"/>
    <w:next w:val="a"/>
    <w:link w:val="1Char"/>
    <w:qFormat/>
    <w:rsid w:val="005B6E0D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Char"/>
    <w:qFormat/>
    <w:rsid w:val="00993306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Char"/>
    <w:qFormat/>
    <w:rsid w:val="00AB5DEE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Char"/>
    <w:qFormat/>
    <w:rsid w:val="000A3D2F"/>
    <w:pPr>
      <w:keepNext/>
      <w:jc w:val="both"/>
      <w:outlineLvl w:val="3"/>
    </w:pPr>
    <w:rPr>
      <w:b/>
      <w:color w:val="000080"/>
      <w:sz w:val="40"/>
      <w:szCs w:val="22"/>
    </w:rPr>
  </w:style>
  <w:style w:type="paragraph" w:styleId="5">
    <w:name w:val="heading 5"/>
    <w:basedOn w:val="a"/>
    <w:next w:val="a"/>
    <w:link w:val="5Char"/>
    <w:qFormat/>
    <w:rsid w:val="000A3D2F"/>
    <w:pPr>
      <w:keepNext/>
      <w:shd w:val="clear" w:color="auto" w:fill="A6A6A6"/>
      <w:jc w:val="both"/>
      <w:outlineLvl w:val="4"/>
    </w:pPr>
    <w:rPr>
      <w:b/>
      <w:color w:val="FFFFFF"/>
      <w:sz w:val="26"/>
      <w:szCs w:val="22"/>
    </w:rPr>
  </w:style>
  <w:style w:type="paragraph" w:styleId="6">
    <w:name w:val="heading 6"/>
    <w:basedOn w:val="a"/>
    <w:next w:val="a"/>
    <w:link w:val="6Char"/>
    <w:qFormat/>
    <w:rsid w:val="00FB2BFA"/>
    <w:pPr>
      <w:keepNext/>
      <w:autoSpaceDE w:val="0"/>
      <w:autoSpaceDN w:val="0"/>
      <w:adjustRightInd w:val="0"/>
      <w:jc w:val="center"/>
      <w:outlineLvl w:val="5"/>
    </w:pPr>
    <w:rPr>
      <w:rFonts w:ascii="Arial Narrow" w:hAnsi="Arial Narrow" w:cs="TimesNewRoman,Bold"/>
      <w:b/>
      <w:bCs/>
      <w:sz w:val="16"/>
      <w:szCs w:val="16"/>
    </w:rPr>
  </w:style>
  <w:style w:type="paragraph" w:styleId="7">
    <w:name w:val="heading 7"/>
    <w:basedOn w:val="a"/>
    <w:next w:val="a"/>
    <w:link w:val="7Char"/>
    <w:qFormat/>
    <w:rsid w:val="00FB4F41"/>
    <w:pPr>
      <w:spacing w:before="240" w:after="60"/>
      <w:outlineLvl w:val="6"/>
    </w:pPr>
  </w:style>
  <w:style w:type="paragraph" w:styleId="8">
    <w:name w:val="heading 8"/>
    <w:basedOn w:val="a"/>
    <w:next w:val="a"/>
    <w:link w:val="8Char"/>
    <w:qFormat/>
    <w:rsid w:val="00FB76D0"/>
    <w:pPr>
      <w:spacing w:before="240" w:after="60"/>
      <w:outlineLvl w:val="7"/>
    </w:pPr>
    <w:rPr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D40E4A"/>
    <w:pPr>
      <w:tabs>
        <w:tab w:val="center" w:pos="4153"/>
        <w:tab w:val="right" w:pos="8306"/>
      </w:tabs>
    </w:pPr>
  </w:style>
  <w:style w:type="paragraph" w:styleId="a4">
    <w:name w:val="footer"/>
    <w:basedOn w:val="a"/>
    <w:link w:val="Char0"/>
    <w:rsid w:val="00D40E4A"/>
    <w:pPr>
      <w:tabs>
        <w:tab w:val="center" w:pos="4153"/>
        <w:tab w:val="right" w:pos="8306"/>
      </w:tabs>
    </w:pPr>
  </w:style>
  <w:style w:type="character" w:styleId="a5">
    <w:name w:val="page number"/>
    <w:basedOn w:val="a0"/>
    <w:rsid w:val="00D40E4A"/>
  </w:style>
  <w:style w:type="paragraph" w:styleId="a6">
    <w:name w:val="Balloon Text"/>
    <w:basedOn w:val="a"/>
    <w:link w:val="Char1"/>
    <w:semiHidden/>
    <w:rsid w:val="001561CD"/>
    <w:rPr>
      <w:rFonts w:ascii="Tahoma" w:hAnsi="Tahoma" w:cs="Tahoma"/>
      <w:sz w:val="16"/>
      <w:szCs w:val="16"/>
    </w:rPr>
  </w:style>
  <w:style w:type="table" w:styleId="a7">
    <w:name w:val="Table Grid"/>
    <w:basedOn w:val="a1"/>
    <w:rsid w:val="00CA41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ody Text Indent"/>
    <w:basedOn w:val="a"/>
    <w:link w:val="Char2"/>
    <w:rsid w:val="00051FCC"/>
    <w:pPr>
      <w:tabs>
        <w:tab w:val="left" w:pos="1080"/>
        <w:tab w:val="left" w:pos="1260"/>
      </w:tabs>
      <w:ind w:left="1260" w:hanging="900"/>
    </w:pPr>
    <w:rPr>
      <w:rFonts w:ascii="Arial Narrow" w:hAnsi="Arial Narrow"/>
      <w:sz w:val="16"/>
      <w:szCs w:val="16"/>
    </w:rPr>
  </w:style>
  <w:style w:type="paragraph" w:styleId="a9">
    <w:name w:val="Body Text"/>
    <w:basedOn w:val="a"/>
    <w:link w:val="Char3"/>
    <w:rsid w:val="000D6D97"/>
    <w:pPr>
      <w:spacing w:after="120"/>
    </w:pPr>
  </w:style>
  <w:style w:type="paragraph" w:styleId="aa">
    <w:name w:val="footnote text"/>
    <w:basedOn w:val="a"/>
    <w:link w:val="Char4"/>
    <w:semiHidden/>
    <w:rsid w:val="006F4ECD"/>
    <w:rPr>
      <w:sz w:val="20"/>
      <w:szCs w:val="20"/>
      <w:lang w:val="en-GB" w:eastAsia="en-US"/>
    </w:rPr>
  </w:style>
  <w:style w:type="character" w:styleId="ab">
    <w:name w:val="footnote reference"/>
    <w:basedOn w:val="a0"/>
    <w:semiHidden/>
    <w:rsid w:val="006F4ECD"/>
    <w:rPr>
      <w:vertAlign w:val="superscript"/>
    </w:rPr>
  </w:style>
  <w:style w:type="paragraph" w:styleId="30">
    <w:name w:val="Body Text Indent 3"/>
    <w:basedOn w:val="a"/>
    <w:link w:val="3Char0"/>
    <w:rsid w:val="008546FE"/>
    <w:pPr>
      <w:spacing w:after="120"/>
      <w:ind w:left="283"/>
    </w:pPr>
    <w:rPr>
      <w:sz w:val="16"/>
      <w:szCs w:val="16"/>
    </w:rPr>
  </w:style>
  <w:style w:type="character" w:styleId="ac">
    <w:name w:val="annotation reference"/>
    <w:basedOn w:val="a0"/>
    <w:semiHidden/>
    <w:rsid w:val="008413BC"/>
    <w:rPr>
      <w:sz w:val="16"/>
      <w:szCs w:val="16"/>
    </w:rPr>
  </w:style>
  <w:style w:type="paragraph" w:styleId="ad">
    <w:name w:val="annotation text"/>
    <w:basedOn w:val="a"/>
    <w:link w:val="Char5"/>
    <w:semiHidden/>
    <w:rsid w:val="008413BC"/>
    <w:rPr>
      <w:sz w:val="20"/>
      <w:szCs w:val="20"/>
    </w:rPr>
  </w:style>
  <w:style w:type="paragraph" w:styleId="ae">
    <w:name w:val="annotation subject"/>
    <w:basedOn w:val="ad"/>
    <w:next w:val="ad"/>
    <w:link w:val="Char6"/>
    <w:semiHidden/>
    <w:rsid w:val="008413BC"/>
    <w:rPr>
      <w:b/>
      <w:bCs/>
    </w:rPr>
  </w:style>
  <w:style w:type="character" w:customStyle="1" w:styleId="1Char">
    <w:name w:val="Επικεφαλίδα 1 Char"/>
    <w:basedOn w:val="a0"/>
    <w:link w:val="1"/>
    <w:rsid w:val="000D0A85"/>
    <w:rPr>
      <w:rFonts w:ascii="Arial" w:hAnsi="Arial" w:cs="Arial"/>
      <w:b/>
      <w:bCs/>
      <w:kern w:val="32"/>
      <w:sz w:val="32"/>
      <w:szCs w:val="32"/>
    </w:rPr>
  </w:style>
  <w:style w:type="character" w:customStyle="1" w:styleId="2Char">
    <w:name w:val="Επικεφαλίδα 2 Char"/>
    <w:basedOn w:val="a0"/>
    <w:link w:val="2"/>
    <w:rsid w:val="000D0A85"/>
    <w:rPr>
      <w:rFonts w:ascii="Arial" w:hAnsi="Arial" w:cs="Arial"/>
      <w:b/>
      <w:bCs/>
      <w:i/>
      <w:iCs/>
      <w:sz w:val="28"/>
      <w:szCs w:val="28"/>
    </w:rPr>
  </w:style>
  <w:style w:type="character" w:customStyle="1" w:styleId="3Char">
    <w:name w:val="Επικεφαλίδα 3 Char"/>
    <w:basedOn w:val="a0"/>
    <w:link w:val="3"/>
    <w:rsid w:val="000D0A85"/>
    <w:rPr>
      <w:rFonts w:ascii="Arial" w:hAnsi="Arial" w:cs="Arial"/>
      <w:b/>
      <w:bCs/>
      <w:sz w:val="26"/>
      <w:szCs w:val="26"/>
    </w:rPr>
  </w:style>
  <w:style w:type="character" w:customStyle="1" w:styleId="4Char">
    <w:name w:val="Επικεφαλίδα 4 Char"/>
    <w:basedOn w:val="a0"/>
    <w:link w:val="4"/>
    <w:rsid w:val="000D0A85"/>
    <w:rPr>
      <w:b/>
      <w:color w:val="000080"/>
      <w:sz w:val="40"/>
      <w:szCs w:val="22"/>
    </w:rPr>
  </w:style>
  <w:style w:type="character" w:customStyle="1" w:styleId="5Char">
    <w:name w:val="Επικεφαλίδα 5 Char"/>
    <w:basedOn w:val="a0"/>
    <w:link w:val="5"/>
    <w:rsid w:val="000D0A85"/>
    <w:rPr>
      <w:b/>
      <w:color w:val="FFFFFF"/>
      <w:sz w:val="26"/>
      <w:szCs w:val="22"/>
      <w:shd w:val="clear" w:color="auto" w:fill="A6A6A6"/>
    </w:rPr>
  </w:style>
  <w:style w:type="character" w:customStyle="1" w:styleId="6Char">
    <w:name w:val="Επικεφαλίδα 6 Char"/>
    <w:basedOn w:val="a0"/>
    <w:link w:val="6"/>
    <w:rsid w:val="000D0A85"/>
    <w:rPr>
      <w:rFonts w:ascii="Arial Narrow" w:hAnsi="Arial Narrow" w:cs="TimesNewRoman,Bold"/>
      <w:b/>
      <w:bCs/>
      <w:sz w:val="16"/>
      <w:szCs w:val="16"/>
    </w:rPr>
  </w:style>
  <w:style w:type="character" w:customStyle="1" w:styleId="7Char">
    <w:name w:val="Επικεφαλίδα 7 Char"/>
    <w:basedOn w:val="a0"/>
    <w:link w:val="7"/>
    <w:rsid w:val="000D0A85"/>
    <w:rPr>
      <w:sz w:val="24"/>
      <w:szCs w:val="24"/>
    </w:rPr>
  </w:style>
  <w:style w:type="character" w:customStyle="1" w:styleId="8Char">
    <w:name w:val="Επικεφαλίδα 8 Char"/>
    <w:basedOn w:val="a0"/>
    <w:link w:val="8"/>
    <w:rsid w:val="000D0A85"/>
    <w:rPr>
      <w:i/>
      <w:iCs/>
      <w:sz w:val="24"/>
      <w:szCs w:val="24"/>
    </w:rPr>
  </w:style>
  <w:style w:type="character" w:customStyle="1" w:styleId="Char">
    <w:name w:val="Κεφαλίδα Char"/>
    <w:basedOn w:val="a0"/>
    <w:link w:val="a3"/>
    <w:rsid w:val="000D0A85"/>
    <w:rPr>
      <w:sz w:val="24"/>
      <w:szCs w:val="24"/>
    </w:rPr>
  </w:style>
  <w:style w:type="character" w:customStyle="1" w:styleId="Char0">
    <w:name w:val="Υποσέλιδο Char"/>
    <w:basedOn w:val="a0"/>
    <w:link w:val="a4"/>
    <w:rsid w:val="000D0A85"/>
    <w:rPr>
      <w:sz w:val="24"/>
      <w:szCs w:val="24"/>
    </w:rPr>
  </w:style>
  <w:style w:type="character" w:customStyle="1" w:styleId="Char1">
    <w:name w:val="Κείμενο πλαισίου Char"/>
    <w:basedOn w:val="a0"/>
    <w:link w:val="a6"/>
    <w:semiHidden/>
    <w:rsid w:val="000D0A85"/>
    <w:rPr>
      <w:rFonts w:ascii="Tahoma" w:hAnsi="Tahoma" w:cs="Tahoma"/>
      <w:sz w:val="16"/>
      <w:szCs w:val="16"/>
    </w:rPr>
  </w:style>
  <w:style w:type="character" w:customStyle="1" w:styleId="Char2">
    <w:name w:val="Σώμα κείμενου με εσοχή Char"/>
    <w:basedOn w:val="a0"/>
    <w:link w:val="a8"/>
    <w:rsid w:val="000D0A85"/>
    <w:rPr>
      <w:rFonts w:ascii="Arial Narrow" w:hAnsi="Arial Narrow"/>
      <w:sz w:val="16"/>
      <w:szCs w:val="16"/>
    </w:rPr>
  </w:style>
  <w:style w:type="character" w:customStyle="1" w:styleId="Char3">
    <w:name w:val="Σώμα κειμένου Char"/>
    <w:basedOn w:val="a0"/>
    <w:link w:val="a9"/>
    <w:rsid w:val="000D0A85"/>
    <w:rPr>
      <w:sz w:val="24"/>
      <w:szCs w:val="24"/>
    </w:rPr>
  </w:style>
  <w:style w:type="character" w:customStyle="1" w:styleId="Char4">
    <w:name w:val="Κείμενο υποσημείωσης Char"/>
    <w:basedOn w:val="a0"/>
    <w:link w:val="aa"/>
    <w:semiHidden/>
    <w:rsid w:val="000D0A85"/>
    <w:rPr>
      <w:lang w:val="en-GB" w:eastAsia="en-US"/>
    </w:rPr>
  </w:style>
  <w:style w:type="character" w:customStyle="1" w:styleId="3Char0">
    <w:name w:val="Σώμα κείμενου με εσοχή 3 Char"/>
    <w:basedOn w:val="a0"/>
    <w:link w:val="30"/>
    <w:rsid w:val="000D0A85"/>
    <w:rPr>
      <w:sz w:val="16"/>
      <w:szCs w:val="16"/>
    </w:rPr>
  </w:style>
  <w:style w:type="character" w:customStyle="1" w:styleId="Char5">
    <w:name w:val="Κείμενο σχολίου Char"/>
    <w:basedOn w:val="a0"/>
    <w:link w:val="ad"/>
    <w:semiHidden/>
    <w:rsid w:val="000D0A85"/>
  </w:style>
  <w:style w:type="character" w:customStyle="1" w:styleId="Char6">
    <w:name w:val="Θέμα σχολίου Char"/>
    <w:basedOn w:val="Char5"/>
    <w:link w:val="ae"/>
    <w:semiHidden/>
    <w:rsid w:val="000D0A85"/>
    <w:rPr>
      <w:b/>
      <w:bCs/>
    </w:rPr>
  </w:style>
  <w:style w:type="paragraph" w:styleId="af">
    <w:name w:val="List Paragraph"/>
    <w:basedOn w:val="a"/>
    <w:uiPriority w:val="34"/>
    <w:qFormat/>
    <w:rsid w:val="00B14D8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A3D2F"/>
    <w:rPr>
      <w:sz w:val="24"/>
      <w:szCs w:val="24"/>
    </w:rPr>
  </w:style>
  <w:style w:type="paragraph" w:styleId="1">
    <w:name w:val="heading 1"/>
    <w:basedOn w:val="a"/>
    <w:next w:val="a"/>
    <w:link w:val="1Char"/>
    <w:qFormat/>
    <w:rsid w:val="005B6E0D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Char"/>
    <w:qFormat/>
    <w:rsid w:val="00993306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Char"/>
    <w:qFormat/>
    <w:rsid w:val="00AB5DEE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Char"/>
    <w:qFormat/>
    <w:rsid w:val="000A3D2F"/>
    <w:pPr>
      <w:keepNext/>
      <w:jc w:val="both"/>
      <w:outlineLvl w:val="3"/>
    </w:pPr>
    <w:rPr>
      <w:b/>
      <w:color w:val="000080"/>
      <w:sz w:val="40"/>
      <w:szCs w:val="22"/>
    </w:rPr>
  </w:style>
  <w:style w:type="paragraph" w:styleId="5">
    <w:name w:val="heading 5"/>
    <w:basedOn w:val="a"/>
    <w:next w:val="a"/>
    <w:link w:val="5Char"/>
    <w:qFormat/>
    <w:rsid w:val="000A3D2F"/>
    <w:pPr>
      <w:keepNext/>
      <w:shd w:val="clear" w:color="auto" w:fill="A6A6A6"/>
      <w:jc w:val="both"/>
      <w:outlineLvl w:val="4"/>
    </w:pPr>
    <w:rPr>
      <w:b/>
      <w:color w:val="FFFFFF"/>
      <w:sz w:val="26"/>
      <w:szCs w:val="22"/>
    </w:rPr>
  </w:style>
  <w:style w:type="paragraph" w:styleId="6">
    <w:name w:val="heading 6"/>
    <w:basedOn w:val="a"/>
    <w:next w:val="a"/>
    <w:link w:val="6Char"/>
    <w:qFormat/>
    <w:rsid w:val="00FB2BFA"/>
    <w:pPr>
      <w:keepNext/>
      <w:autoSpaceDE w:val="0"/>
      <w:autoSpaceDN w:val="0"/>
      <w:adjustRightInd w:val="0"/>
      <w:jc w:val="center"/>
      <w:outlineLvl w:val="5"/>
    </w:pPr>
    <w:rPr>
      <w:rFonts w:ascii="Arial Narrow" w:hAnsi="Arial Narrow" w:cs="TimesNewRoman,Bold"/>
      <w:b/>
      <w:bCs/>
      <w:sz w:val="16"/>
      <w:szCs w:val="16"/>
    </w:rPr>
  </w:style>
  <w:style w:type="paragraph" w:styleId="7">
    <w:name w:val="heading 7"/>
    <w:basedOn w:val="a"/>
    <w:next w:val="a"/>
    <w:link w:val="7Char"/>
    <w:qFormat/>
    <w:rsid w:val="00FB4F41"/>
    <w:pPr>
      <w:spacing w:before="240" w:after="60"/>
      <w:outlineLvl w:val="6"/>
    </w:pPr>
  </w:style>
  <w:style w:type="paragraph" w:styleId="8">
    <w:name w:val="heading 8"/>
    <w:basedOn w:val="a"/>
    <w:next w:val="a"/>
    <w:link w:val="8Char"/>
    <w:qFormat/>
    <w:rsid w:val="00FB76D0"/>
    <w:pPr>
      <w:spacing w:before="240" w:after="60"/>
      <w:outlineLvl w:val="7"/>
    </w:pPr>
    <w:rPr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D40E4A"/>
    <w:pPr>
      <w:tabs>
        <w:tab w:val="center" w:pos="4153"/>
        <w:tab w:val="right" w:pos="8306"/>
      </w:tabs>
    </w:pPr>
  </w:style>
  <w:style w:type="paragraph" w:styleId="a4">
    <w:name w:val="footer"/>
    <w:basedOn w:val="a"/>
    <w:link w:val="Char0"/>
    <w:rsid w:val="00D40E4A"/>
    <w:pPr>
      <w:tabs>
        <w:tab w:val="center" w:pos="4153"/>
        <w:tab w:val="right" w:pos="8306"/>
      </w:tabs>
    </w:pPr>
  </w:style>
  <w:style w:type="character" w:styleId="a5">
    <w:name w:val="page number"/>
    <w:basedOn w:val="a0"/>
    <w:rsid w:val="00D40E4A"/>
  </w:style>
  <w:style w:type="paragraph" w:styleId="a6">
    <w:name w:val="Balloon Text"/>
    <w:basedOn w:val="a"/>
    <w:link w:val="Char1"/>
    <w:semiHidden/>
    <w:rsid w:val="001561CD"/>
    <w:rPr>
      <w:rFonts w:ascii="Tahoma" w:hAnsi="Tahoma" w:cs="Tahoma"/>
      <w:sz w:val="16"/>
      <w:szCs w:val="16"/>
    </w:rPr>
  </w:style>
  <w:style w:type="table" w:styleId="a7">
    <w:name w:val="Table Grid"/>
    <w:basedOn w:val="a1"/>
    <w:rsid w:val="00CA41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ody Text Indent"/>
    <w:basedOn w:val="a"/>
    <w:link w:val="Char2"/>
    <w:rsid w:val="00051FCC"/>
    <w:pPr>
      <w:tabs>
        <w:tab w:val="left" w:pos="1080"/>
        <w:tab w:val="left" w:pos="1260"/>
      </w:tabs>
      <w:ind w:left="1260" w:hanging="900"/>
    </w:pPr>
    <w:rPr>
      <w:rFonts w:ascii="Arial Narrow" w:hAnsi="Arial Narrow"/>
      <w:sz w:val="16"/>
      <w:szCs w:val="16"/>
    </w:rPr>
  </w:style>
  <w:style w:type="paragraph" w:styleId="a9">
    <w:name w:val="Body Text"/>
    <w:basedOn w:val="a"/>
    <w:link w:val="Char3"/>
    <w:rsid w:val="000D6D97"/>
    <w:pPr>
      <w:spacing w:after="120"/>
    </w:pPr>
  </w:style>
  <w:style w:type="paragraph" w:styleId="aa">
    <w:name w:val="footnote text"/>
    <w:basedOn w:val="a"/>
    <w:link w:val="Char4"/>
    <w:semiHidden/>
    <w:rsid w:val="006F4ECD"/>
    <w:rPr>
      <w:sz w:val="20"/>
      <w:szCs w:val="20"/>
      <w:lang w:val="en-GB" w:eastAsia="en-US"/>
    </w:rPr>
  </w:style>
  <w:style w:type="character" w:styleId="ab">
    <w:name w:val="footnote reference"/>
    <w:basedOn w:val="a0"/>
    <w:semiHidden/>
    <w:rsid w:val="006F4ECD"/>
    <w:rPr>
      <w:vertAlign w:val="superscript"/>
    </w:rPr>
  </w:style>
  <w:style w:type="paragraph" w:styleId="30">
    <w:name w:val="Body Text Indent 3"/>
    <w:basedOn w:val="a"/>
    <w:link w:val="3Char0"/>
    <w:rsid w:val="008546FE"/>
    <w:pPr>
      <w:spacing w:after="120"/>
      <w:ind w:left="283"/>
    </w:pPr>
    <w:rPr>
      <w:sz w:val="16"/>
      <w:szCs w:val="16"/>
    </w:rPr>
  </w:style>
  <w:style w:type="character" w:styleId="ac">
    <w:name w:val="annotation reference"/>
    <w:basedOn w:val="a0"/>
    <w:semiHidden/>
    <w:rsid w:val="008413BC"/>
    <w:rPr>
      <w:sz w:val="16"/>
      <w:szCs w:val="16"/>
    </w:rPr>
  </w:style>
  <w:style w:type="paragraph" w:styleId="ad">
    <w:name w:val="annotation text"/>
    <w:basedOn w:val="a"/>
    <w:link w:val="Char5"/>
    <w:semiHidden/>
    <w:rsid w:val="008413BC"/>
    <w:rPr>
      <w:sz w:val="20"/>
      <w:szCs w:val="20"/>
    </w:rPr>
  </w:style>
  <w:style w:type="paragraph" w:styleId="ae">
    <w:name w:val="annotation subject"/>
    <w:basedOn w:val="ad"/>
    <w:next w:val="ad"/>
    <w:link w:val="Char6"/>
    <w:semiHidden/>
    <w:rsid w:val="008413BC"/>
    <w:rPr>
      <w:b/>
      <w:bCs/>
    </w:rPr>
  </w:style>
  <w:style w:type="character" w:customStyle="1" w:styleId="1Char">
    <w:name w:val="Επικεφαλίδα 1 Char"/>
    <w:basedOn w:val="a0"/>
    <w:link w:val="1"/>
    <w:rsid w:val="000D0A85"/>
    <w:rPr>
      <w:rFonts w:ascii="Arial" w:hAnsi="Arial" w:cs="Arial"/>
      <w:b/>
      <w:bCs/>
      <w:kern w:val="32"/>
      <w:sz w:val="32"/>
      <w:szCs w:val="32"/>
    </w:rPr>
  </w:style>
  <w:style w:type="character" w:customStyle="1" w:styleId="2Char">
    <w:name w:val="Επικεφαλίδα 2 Char"/>
    <w:basedOn w:val="a0"/>
    <w:link w:val="2"/>
    <w:rsid w:val="000D0A85"/>
    <w:rPr>
      <w:rFonts w:ascii="Arial" w:hAnsi="Arial" w:cs="Arial"/>
      <w:b/>
      <w:bCs/>
      <w:i/>
      <w:iCs/>
      <w:sz w:val="28"/>
      <w:szCs w:val="28"/>
    </w:rPr>
  </w:style>
  <w:style w:type="character" w:customStyle="1" w:styleId="3Char">
    <w:name w:val="Επικεφαλίδα 3 Char"/>
    <w:basedOn w:val="a0"/>
    <w:link w:val="3"/>
    <w:rsid w:val="000D0A85"/>
    <w:rPr>
      <w:rFonts w:ascii="Arial" w:hAnsi="Arial" w:cs="Arial"/>
      <w:b/>
      <w:bCs/>
      <w:sz w:val="26"/>
      <w:szCs w:val="26"/>
    </w:rPr>
  </w:style>
  <w:style w:type="character" w:customStyle="1" w:styleId="4Char">
    <w:name w:val="Επικεφαλίδα 4 Char"/>
    <w:basedOn w:val="a0"/>
    <w:link w:val="4"/>
    <w:rsid w:val="000D0A85"/>
    <w:rPr>
      <w:b/>
      <w:color w:val="000080"/>
      <w:sz w:val="40"/>
      <w:szCs w:val="22"/>
    </w:rPr>
  </w:style>
  <w:style w:type="character" w:customStyle="1" w:styleId="5Char">
    <w:name w:val="Επικεφαλίδα 5 Char"/>
    <w:basedOn w:val="a0"/>
    <w:link w:val="5"/>
    <w:rsid w:val="000D0A85"/>
    <w:rPr>
      <w:b/>
      <w:color w:val="FFFFFF"/>
      <w:sz w:val="26"/>
      <w:szCs w:val="22"/>
      <w:shd w:val="clear" w:color="auto" w:fill="A6A6A6"/>
    </w:rPr>
  </w:style>
  <w:style w:type="character" w:customStyle="1" w:styleId="6Char">
    <w:name w:val="Επικεφαλίδα 6 Char"/>
    <w:basedOn w:val="a0"/>
    <w:link w:val="6"/>
    <w:rsid w:val="000D0A85"/>
    <w:rPr>
      <w:rFonts w:ascii="Arial Narrow" w:hAnsi="Arial Narrow" w:cs="TimesNewRoman,Bold"/>
      <w:b/>
      <w:bCs/>
      <w:sz w:val="16"/>
      <w:szCs w:val="16"/>
    </w:rPr>
  </w:style>
  <w:style w:type="character" w:customStyle="1" w:styleId="7Char">
    <w:name w:val="Επικεφαλίδα 7 Char"/>
    <w:basedOn w:val="a0"/>
    <w:link w:val="7"/>
    <w:rsid w:val="000D0A85"/>
    <w:rPr>
      <w:sz w:val="24"/>
      <w:szCs w:val="24"/>
    </w:rPr>
  </w:style>
  <w:style w:type="character" w:customStyle="1" w:styleId="8Char">
    <w:name w:val="Επικεφαλίδα 8 Char"/>
    <w:basedOn w:val="a0"/>
    <w:link w:val="8"/>
    <w:rsid w:val="000D0A85"/>
    <w:rPr>
      <w:i/>
      <w:iCs/>
      <w:sz w:val="24"/>
      <w:szCs w:val="24"/>
    </w:rPr>
  </w:style>
  <w:style w:type="character" w:customStyle="1" w:styleId="Char">
    <w:name w:val="Κεφαλίδα Char"/>
    <w:basedOn w:val="a0"/>
    <w:link w:val="a3"/>
    <w:rsid w:val="000D0A85"/>
    <w:rPr>
      <w:sz w:val="24"/>
      <w:szCs w:val="24"/>
    </w:rPr>
  </w:style>
  <w:style w:type="character" w:customStyle="1" w:styleId="Char0">
    <w:name w:val="Υποσέλιδο Char"/>
    <w:basedOn w:val="a0"/>
    <w:link w:val="a4"/>
    <w:rsid w:val="000D0A85"/>
    <w:rPr>
      <w:sz w:val="24"/>
      <w:szCs w:val="24"/>
    </w:rPr>
  </w:style>
  <w:style w:type="character" w:customStyle="1" w:styleId="Char1">
    <w:name w:val="Κείμενο πλαισίου Char"/>
    <w:basedOn w:val="a0"/>
    <w:link w:val="a6"/>
    <w:semiHidden/>
    <w:rsid w:val="000D0A85"/>
    <w:rPr>
      <w:rFonts w:ascii="Tahoma" w:hAnsi="Tahoma" w:cs="Tahoma"/>
      <w:sz w:val="16"/>
      <w:szCs w:val="16"/>
    </w:rPr>
  </w:style>
  <w:style w:type="character" w:customStyle="1" w:styleId="Char2">
    <w:name w:val="Σώμα κείμενου με εσοχή Char"/>
    <w:basedOn w:val="a0"/>
    <w:link w:val="a8"/>
    <w:rsid w:val="000D0A85"/>
    <w:rPr>
      <w:rFonts w:ascii="Arial Narrow" w:hAnsi="Arial Narrow"/>
      <w:sz w:val="16"/>
      <w:szCs w:val="16"/>
    </w:rPr>
  </w:style>
  <w:style w:type="character" w:customStyle="1" w:styleId="Char3">
    <w:name w:val="Σώμα κειμένου Char"/>
    <w:basedOn w:val="a0"/>
    <w:link w:val="a9"/>
    <w:rsid w:val="000D0A85"/>
    <w:rPr>
      <w:sz w:val="24"/>
      <w:szCs w:val="24"/>
    </w:rPr>
  </w:style>
  <w:style w:type="character" w:customStyle="1" w:styleId="Char4">
    <w:name w:val="Κείμενο υποσημείωσης Char"/>
    <w:basedOn w:val="a0"/>
    <w:link w:val="aa"/>
    <w:semiHidden/>
    <w:rsid w:val="000D0A85"/>
    <w:rPr>
      <w:lang w:val="en-GB" w:eastAsia="en-US"/>
    </w:rPr>
  </w:style>
  <w:style w:type="character" w:customStyle="1" w:styleId="3Char0">
    <w:name w:val="Σώμα κείμενου με εσοχή 3 Char"/>
    <w:basedOn w:val="a0"/>
    <w:link w:val="30"/>
    <w:rsid w:val="000D0A85"/>
    <w:rPr>
      <w:sz w:val="16"/>
      <w:szCs w:val="16"/>
    </w:rPr>
  </w:style>
  <w:style w:type="character" w:customStyle="1" w:styleId="Char5">
    <w:name w:val="Κείμενο σχολίου Char"/>
    <w:basedOn w:val="a0"/>
    <w:link w:val="ad"/>
    <w:semiHidden/>
    <w:rsid w:val="000D0A85"/>
  </w:style>
  <w:style w:type="character" w:customStyle="1" w:styleId="Char6">
    <w:name w:val="Θέμα σχολίου Char"/>
    <w:basedOn w:val="Char5"/>
    <w:link w:val="ae"/>
    <w:semiHidden/>
    <w:rsid w:val="000D0A85"/>
    <w:rPr>
      <w:b/>
      <w:bCs/>
    </w:rPr>
  </w:style>
  <w:style w:type="paragraph" w:styleId="af">
    <w:name w:val="List Paragraph"/>
    <w:basedOn w:val="a"/>
    <w:uiPriority w:val="34"/>
    <w:qFormat/>
    <w:rsid w:val="00B14D8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963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23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24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8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64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8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36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6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44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18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8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8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5.xm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chart" Target="charts/chart4.xm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chart" Target="charts/chart8.xm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3.xml"/><Relationship Id="rId5" Type="http://schemas.openxmlformats.org/officeDocument/2006/relationships/settings" Target="settings.xml"/><Relationship Id="rId15" Type="http://schemas.openxmlformats.org/officeDocument/2006/relationships/chart" Target="charts/chart7.xml"/><Relationship Id="rId10" Type="http://schemas.openxmlformats.org/officeDocument/2006/relationships/chart" Target="charts/chart2.xml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chart" Target="charts/chart1.xml"/><Relationship Id="rId14" Type="http://schemas.openxmlformats.org/officeDocument/2006/relationships/chart" Target="charts/chart6.xml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pxristof\Application%20Data\Microsoft\&#928;&#961;&#972;&#964;&#965;&#960;&#945;\EIS_2005.dot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_________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_________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_____________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______________Microsoft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pxristoforidou\Desktop\NEO_PC_D20_UO1\OLA_EPIFANEIA\OLD\&#932;&#945;%20&#941;&#947;&#947;&#961;&#945;&#966;&#940;%20&#956;&#959;&#965;\2017\&#917;&#921;&#931;&#919;&#915;&#919;&#932;&#921;&#922;&#919;%202017\14_11_16\&#917;&#921;&#931;&#919;&#915;&#919;&#932;&#921;&#922;&#919;%202017%20(&#916;&#919;&#924;.%20&#935;&#929;&#917;&#927;&#931;)\YIELDS%2010Y%20(&#916;&#953;&#940;&#947;&#947;&#961;&#945;&#956;&#956;&#945;%204.5)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______________Microsoft_Excel5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______________Microsoft_Excel6.xlsx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C:\Users\pxristoforidou\Desktop\NEO_PC_D20_UO1\OLA_EPIFANEIA\OLD\&#932;&#945;%20&#941;&#947;&#947;&#961;&#945;&#966;&#940;%20&#956;&#959;&#965;\2016\&#917;&#921;&#931;&#919;&#915;&#919;&#932;&#921;&#922;&#919;%20&#917;&#922;&#920;&#917;&#931;&#919;%202016\&#915;&#961;&#940;&#966;&#951;&#956;&#945;%20&#963;&#964;&#959;%20Microsoft%20Office%20Word_eggyhseis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l-G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9358540227501861E-2"/>
          <c:y val="8.7480925349447597E-2"/>
          <c:w val="0.90957428322190659"/>
          <c:h val="0.71548230889742936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'C:\Koinos fakelos sto a_tmhma\ΠΡΟΫΠOΛΟΓΙΣΜΟΣ ΔΗΜΟΣΙΟΥ ΧΡΕΟΥΣ- ΕΙΣΗΓΗΤΙΚΕΣ ΕΚΘΕΣΕΙΣ\ΠΡΟΫΠΟΛΟΓΙΣΜΟΣ 2017\ΠΡΟΣΧΕΔΙΟ\[Χρονοδιάγραμμα λήξης_31.08.2016.xls]Φύλλο1'!$B$1</c:f>
              <c:strCache>
                <c:ptCount val="1"/>
                <c:pt idx="0">
                  <c:v>Έντοκα</c:v>
                </c:pt>
              </c:strCache>
            </c:strRef>
          </c:tx>
          <c:spPr>
            <a:solidFill>
              <a:srgbClr val="FF6600"/>
            </a:solidFill>
            <a:ln w="12700">
              <a:noFill/>
              <a:prstDash val="solid"/>
            </a:ln>
          </c:spPr>
          <c:invertIfNegative val="0"/>
          <c:cat>
            <c:strRef>
              <c:f>'C:\Koinos fakelos sto a_tmhma\ΠΡΟΫΠOΛΟΓΙΣΜΟΣ ΔΗΜΟΣΙΟΥ ΧΡΕΟΥΣ- ΕΙΣΗΓΗΤΙΚΕΣ ΕΚΘΕΣΕΙΣ\ΠΡΟΫΠΟΛΟΓΙΣΜΟΣ 2017\ΠΡΟΣΧΕΔΙΟ\[Χρονοδιάγραμμα λήξης_31.08.2016.xls]Φύλλο1'!$A$2:$A$45</c:f>
              <c:strCache>
                <c:ptCount val="44"/>
                <c:pt idx="0">
                  <c:v>16</c:v>
                </c:pt>
                <c:pt idx="1">
                  <c:v>17</c:v>
                </c:pt>
                <c:pt idx="2">
                  <c:v>18</c:v>
                </c:pt>
                <c:pt idx="3">
                  <c:v>19</c:v>
                </c:pt>
                <c:pt idx="4">
                  <c:v>20</c:v>
                </c:pt>
                <c:pt idx="5">
                  <c:v>21</c:v>
                </c:pt>
                <c:pt idx="6">
                  <c:v>22</c:v>
                </c:pt>
                <c:pt idx="7">
                  <c:v>23</c:v>
                </c:pt>
                <c:pt idx="8">
                  <c:v>24</c:v>
                </c:pt>
                <c:pt idx="9">
                  <c:v>25</c:v>
                </c:pt>
                <c:pt idx="10">
                  <c:v>26</c:v>
                </c:pt>
                <c:pt idx="11">
                  <c:v>27</c:v>
                </c:pt>
                <c:pt idx="12">
                  <c:v>28</c:v>
                </c:pt>
                <c:pt idx="13">
                  <c:v>29</c:v>
                </c:pt>
                <c:pt idx="14">
                  <c:v>30</c:v>
                </c:pt>
                <c:pt idx="15">
                  <c:v>31</c:v>
                </c:pt>
                <c:pt idx="16">
                  <c:v>32</c:v>
                </c:pt>
                <c:pt idx="17">
                  <c:v>33</c:v>
                </c:pt>
                <c:pt idx="18">
                  <c:v>34</c:v>
                </c:pt>
                <c:pt idx="19">
                  <c:v>35</c:v>
                </c:pt>
                <c:pt idx="20">
                  <c:v>36</c:v>
                </c:pt>
                <c:pt idx="21">
                  <c:v>37</c:v>
                </c:pt>
                <c:pt idx="22">
                  <c:v>38</c:v>
                </c:pt>
                <c:pt idx="23">
                  <c:v>39</c:v>
                </c:pt>
                <c:pt idx="24">
                  <c:v>40</c:v>
                </c:pt>
                <c:pt idx="25">
                  <c:v>41</c:v>
                </c:pt>
                <c:pt idx="26">
                  <c:v>42</c:v>
                </c:pt>
                <c:pt idx="27">
                  <c:v>43</c:v>
                </c:pt>
                <c:pt idx="28">
                  <c:v>44</c:v>
                </c:pt>
                <c:pt idx="29">
                  <c:v>45</c:v>
                </c:pt>
                <c:pt idx="30">
                  <c:v>46</c:v>
                </c:pt>
                <c:pt idx="31">
                  <c:v>47</c:v>
                </c:pt>
                <c:pt idx="32">
                  <c:v>48</c:v>
                </c:pt>
                <c:pt idx="33">
                  <c:v>49</c:v>
                </c:pt>
                <c:pt idx="34">
                  <c:v>50</c:v>
                </c:pt>
                <c:pt idx="35">
                  <c:v>51</c:v>
                </c:pt>
                <c:pt idx="36">
                  <c:v>52</c:v>
                </c:pt>
                <c:pt idx="37">
                  <c:v>53</c:v>
                </c:pt>
                <c:pt idx="38">
                  <c:v>54</c:v>
                </c:pt>
                <c:pt idx="39">
                  <c:v>55</c:v>
                </c:pt>
                <c:pt idx="40">
                  <c:v>56</c:v>
                </c:pt>
                <c:pt idx="41">
                  <c:v>57</c:v>
                </c:pt>
                <c:pt idx="42">
                  <c:v>58</c:v>
                </c:pt>
                <c:pt idx="43">
                  <c:v>59</c:v>
                </c:pt>
              </c:strCache>
            </c:strRef>
          </c:cat>
          <c:val>
            <c:numRef>
              <c:f>'C:\Koinos fakelos sto a_tmhma\ΠΡΟΫΠOΛΟΓΙΣΜΟΣ ΔΗΜΟΣΙΟΥ ΧΡΕΟΥΣ- ΕΙΣΗΓΗΤΙΚΕΣ ΕΚΘΕΣΕΙΣ\ΠΡΟΫΠΟΛΟΓΙΣΜΟΣ 2017\ΠΡΟΣΧΕΔΙΟ\[Χρονοδιάγραμμα λήξης_31.08.2016.xls]Φύλλο1'!$B$2:$B$45</c:f>
              <c:numCache>
                <c:formatCode>General</c:formatCode>
                <c:ptCount val="44"/>
                <c:pt idx="0">
                  <c:v>11852.7</c:v>
                </c:pt>
                <c:pt idx="1">
                  <c:v>3015.4</c:v>
                </c:pt>
              </c:numCache>
            </c:numRef>
          </c:val>
        </c:ser>
        <c:ser>
          <c:idx val="3"/>
          <c:order val="1"/>
          <c:tx>
            <c:strRef>
              <c:f>'C:\Koinos fakelos sto a_tmhma\ΠΡΟΫΠOΛΟΓΙΣΜΟΣ ΔΗΜΟΣΙΟΥ ΧΡΕΟΥΣ- ΕΙΣΗΓΗΤΙΚΕΣ ΕΚΘΕΣΕΙΣ\ΠΡΟΫΠΟΛΟΓΙΣΜΟΣ 2017\ΠΡΟΣΧΕΔΙΟ\[Χρονοδιάγραμμα λήξης_31.08.2016.xls]Φύλλο1'!$C$1</c:f>
              <c:strCache>
                <c:ptCount val="1"/>
                <c:pt idx="0">
                  <c:v>Repos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val>
            <c:numRef>
              <c:f>'C:\Koinos fakelos sto a_tmhma\ΠΡΟΫΠOΛΟΓΙΣΜΟΣ ΔΗΜΟΣΙΟΥ ΧΡΕΟΥΣ- ΕΙΣΗΓΗΤΙΚΕΣ ΕΚΘΕΣΕΙΣ\ΠΡΟΫΠΟΛΟΓΙΣΜΟΣ 2017\ΠΡΟΣΧΕΔΙΟ\[Χρονοδιάγραμμα λήξης_31.08.2016.xls]Φύλλο1'!$C$2</c:f>
              <c:numCache>
                <c:formatCode>General</c:formatCode>
                <c:ptCount val="1"/>
                <c:pt idx="0">
                  <c:v>11903</c:v>
                </c:pt>
              </c:numCache>
            </c:numRef>
          </c:val>
        </c:ser>
        <c:ser>
          <c:idx val="1"/>
          <c:order val="2"/>
          <c:tx>
            <c:strRef>
              <c:f>'C:\Koinos fakelos sto a_tmhma\ΠΡΟΫΠOΛΟΓΙΣΜΟΣ ΔΗΜΟΣΙΟΥ ΧΡΕΟΥΣ- ΕΙΣΗΓΗΤΙΚΕΣ ΕΚΘΕΣΕΙΣ\ΠΡΟΫΠΟΛΟΓΙΣΜΟΣ 2017\ΠΡΟΣΧΕΔΙΟ\[Χρονοδιάγραμμα λήξης_31.08.2016.xls]Φύλλο1'!$D$1</c:f>
              <c:strCache>
                <c:ptCount val="1"/>
                <c:pt idx="0">
                  <c:v>Ομόλογα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val>
            <c:numRef>
              <c:f>'C:\Koinos fakelos sto a_tmhma\ΠΡΟΫΠOΛΟΓΙΣΜΟΣ ΔΗΜΟΣΙΟΥ ΧΡΕΟΥΣ- ΕΙΣΗΓΗΤΙΚΕΣ ΕΚΘΕΣΕΙΣ\ΠΡΟΫΠΟΛΟΓΙΣΜΟΣ 2017\ΠΡΟΣΧΕΔΙΟ\[Χρονοδιάγραμμα λήξης_31.08.2016.xls]Φύλλο1'!$D$2:$D$43</c:f>
              <c:numCache>
                <c:formatCode>General</c:formatCode>
                <c:ptCount val="42"/>
                <c:pt idx="0">
                  <c:v>281.60000000000002</c:v>
                </c:pt>
                <c:pt idx="1">
                  <c:v>8000.5</c:v>
                </c:pt>
                <c:pt idx="2">
                  <c:v>1899.2</c:v>
                </c:pt>
                <c:pt idx="3">
                  <c:v>10387.799999999987</c:v>
                </c:pt>
                <c:pt idx="4">
                  <c:v>1366.4</c:v>
                </c:pt>
                <c:pt idx="5">
                  <c:v>0</c:v>
                </c:pt>
                <c:pt idx="6">
                  <c:v>1312.2</c:v>
                </c:pt>
                <c:pt idx="7">
                  <c:v>1792.4</c:v>
                </c:pt>
                <c:pt idx="8">
                  <c:v>3077.4</c:v>
                </c:pt>
                <c:pt idx="9">
                  <c:v>1803.7</c:v>
                </c:pt>
                <c:pt idx="10">
                  <c:v>2435.5</c:v>
                </c:pt>
                <c:pt idx="11">
                  <c:v>1470</c:v>
                </c:pt>
                <c:pt idx="12">
                  <c:v>1725.5</c:v>
                </c:pt>
                <c:pt idx="13">
                  <c:v>1503.9</c:v>
                </c:pt>
                <c:pt idx="14">
                  <c:v>1532.8</c:v>
                </c:pt>
                <c:pt idx="15">
                  <c:v>1368.1</c:v>
                </c:pt>
                <c:pt idx="16">
                  <c:v>1373.8</c:v>
                </c:pt>
                <c:pt idx="17">
                  <c:v>1452.7</c:v>
                </c:pt>
                <c:pt idx="18">
                  <c:v>1724.3</c:v>
                </c:pt>
                <c:pt idx="19">
                  <c:v>1444.3</c:v>
                </c:pt>
                <c:pt idx="20">
                  <c:v>1505.2</c:v>
                </c:pt>
                <c:pt idx="21">
                  <c:v>1529.1</c:v>
                </c:pt>
                <c:pt idx="22">
                  <c:v>1382.2</c:v>
                </c:pt>
                <c:pt idx="23">
                  <c:v>1337.4</c:v>
                </c:pt>
                <c:pt idx="24">
                  <c:v>1372</c:v>
                </c:pt>
                <c:pt idx="25">
                  <c:v>1360.7</c:v>
                </c:pt>
                <c:pt idx="26">
                  <c:v>1432.8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1149.8</c:v>
                </c:pt>
              </c:numCache>
            </c:numRef>
          </c:val>
        </c:ser>
        <c:ser>
          <c:idx val="2"/>
          <c:order val="3"/>
          <c:tx>
            <c:strRef>
              <c:f>'C:\Koinos fakelos sto a_tmhma\ΠΡΟΫΠOΛΟΓΙΣΜΟΣ ΔΗΜΟΣΙΟΥ ΧΡΕΟΥΣ- ΕΙΣΗΓΗΤΙΚΕΣ ΕΚΘΕΣΕΙΣ\ΠΡΟΫΠΟΛΟΓΙΣΜΟΣ 2017\ΠΡΟΣΧΕΔΙΟ\[Χρονοδιάγραμμα λήξης_31.08.2016.xls]Φύλλο1'!$E$1</c:f>
              <c:strCache>
                <c:ptCount val="1"/>
                <c:pt idx="0">
                  <c:v>Δάνεια</c:v>
                </c:pt>
              </c:strCache>
            </c:strRef>
          </c:tx>
          <c:spPr>
            <a:solidFill>
              <a:srgbClr val="002060"/>
            </a:solidFill>
          </c:spPr>
          <c:invertIfNegative val="0"/>
          <c:val>
            <c:numRef>
              <c:f>'C:\Koinos fakelos sto a_tmhma\ΠΡΟΫΠOΛΟΓΙΣΜΟΣ ΔΗΜΟΣΙΟΥ ΧΡΕΟΥΣ- ΕΙΣΗΓΗΤΙΚΕΣ ΕΚΘΕΣΕΙΣ\ΠΡΟΫΠΟΛΟΓΙΣΜΟΣ 2017\ΠΡΟΣΧΕΔΙΟ\[Χρονοδιάγραμμα λήξης_31.08.2016.xls]Φύλλο1'!$E$2:$E$45</c:f>
              <c:numCache>
                <c:formatCode>General</c:formatCode>
                <c:ptCount val="44"/>
                <c:pt idx="0">
                  <c:v>836.39999999999941</c:v>
                </c:pt>
                <c:pt idx="1">
                  <c:v>1907.5</c:v>
                </c:pt>
                <c:pt idx="2">
                  <c:v>2690</c:v>
                </c:pt>
                <c:pt idx="3">
                  <c:v>3001.6</c:v>
                </c:pt>
                <c:pt idx="4">
                  <c:v>3714.4</c:v>
                </c:pt>
                <c:pt idx="5">
                  <c:v>5128.3</c:v>
                </c:pt>
                <c:pt idx="6">
                  <c:v>5570.5</c:v>
                </c:pt>
                <c:pt idx="7">
                  <c:v>7326.5</c:v>
                </c:pt>
                <c:pt idx="8">
                  <c:v>5917</c:v>
                </c:pt>
                <c:pt idx="9">
                  <c:v>5530.4</c:v>
                </c:pt>
                <c:pt idx="10">
                  <c:v>5536.8</c:v>
                </c:pt>
                <c:pt idx="11">
                  <c:v>6506.4</c:v>
                </c:pt>
                <c:pt idx="12">
                  <c:v>5952.5</c:v>
                </c:pt>
                <c:pt idx="13">
                  <c:v>5421.7</c:v>
                </c:pt>
                <c:pt idx="14">
                  <c:v>5991.8</c:v>
                </c:pt>
                <c:pt idx="15">
                  <c:v>5738.6</c:v>
                </c:pt>
                <c:pt idx="16">
                  <c:v>8182.6</c:v>
                </c:pt>
                <c:pt idx="17">
                  <c:v>5340.7</c:v>
                </c:pt>
                <c:pt idx="18">
                  <c:v>8563.7999999999811</c:v>
                </c:pt>
                <c:pt idx="19">
                  <c:v>8580.5</c:v>
                </c:pt>
                <c:pt idx="20">
                  <c:v>8588</c:v>
                </c:pt>
                <c:pt idx="21">
                  <c:v>12078.8</c:v>
                </c:pt>
                <c:pt idx="22">
                  <c:v>11942.5</c:v>
                </c:pt>
                <c:pt idx="23">
                  <c:v>12885.1</c:v>
                </c:pt>
                <c:pt idx="24">
                  <c:v>5829.2</c:v>
                </c:pt>
                <c:pt idx="25">
                  <c:v>6775.8</c:v>
                </c:pt>
                <c:pt idx="26">
                  <c:v>7109.4</c:v>
                </c:pt>
                <c:pt idx="27">
                  <c:v>10948.6</c:v>
                </c:pt>
                <c:pt idx="28">
                  <c:v>7096.1</c:v>
                </c:pt>
                <c:pt idx="29">
                  <c:v>9010.2000000000007</c:v>
                </c:pt>
                <c:pt idx="30">
                  <c:v>5724.3</c:v>
                </c:pt>
                <c:pt idx="31">
                  <c:v>6805</c:v>
                </c:pt>
                <c:pt idx="32">
                  <c:v>8821.4</c:v>
                </c:pt>
                <c:pt idx="33">
                  <c:v>933</c:v>
                </c:pt>
                <c:pt idx="34">
                  <c:v>1449.4</c:v>
                </c:pt>
                <c:pt idx="35">
                  <c:v>963.5</c:v>
                </c:pt>
                <c:pt idx="36">
                  <c:v>980</c:v>
                </c:pt>
                <c:pt idx="37">
                  <c:v>2994.1</c:v>
                </c:pt>
                <c:pt idx="38">
                  <c:v>7310.5</c:v>
                </c:pt>
                <c:pt idx="39">
                  <c:v>1027</c:v>
                </c:pt>
                <c:pt idx="40">
                  <c:v>1043.4000000000001</c:v>
                </c:pt>
                <c:pt idx="41">
                  <c:v>1059.9000000000001</c:v>
                </c:pt>
                <c:pt idx="42">
                  <c:v>1076.3</c:v>
                </c:pt>
                <c:pt idx="43">
                  <c:v>1099.8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0"/>
        <c:overlap val="100"/>
        <c:axId val="272111104"/>
        <c:axId val="272112640"/>
      </c:barChart>
      <c:catAx>
        <c:axId val="2721111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el-GR"/>
          </a:p>
        </c:txPr>
        <c:crossAx val="27211264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72112640"/>
        <c:scaling>
          <c:orientation val="minMax"/>
          <c:max val="28000"/>
          <c:min val="0"/>
        </c:scaling>
        <c:delete val="0"/>
        <c:axPos val="l"/>
        <c:numFmt formatCode="#,##0" sourceLinked="0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el-GR"/>
          </a:p>
        </c:txPr>
        <c:crossAx val="272111104"/>
        <c:crosses val="autoZero"/>
        <c:crossBetween val="between"/>
        <c:majorUnit val="2000"/>
      </c:valAx>
      <c:spPr>
        <a:solidFill>
          <a:srgbClr val="FFFFFF"/>
        </a:solidFill>
        <a:ln w="25400">
          <a:noFill/>
        </a:ln>
      </c:spPr>
    </c:plotArea>
    <c:legend>
      <c:legendPos val="b"/>
      <c:overlay val="0"/>
      <c:spPr>
        <a:solidFill>
          <a:srgbClr val="FFFFFF"/>
        </a:solidFill>
        <a:ln w="25400">
          <a:noFill/>
        </a:ln>
      </c:spPr>
    </c:legend>
    <c:plotVisOnly val="1"/>
    <c:dispBlanksAs val="gap"/>
    <c:showDLblsOverMax val="0"/>
  </c:chart>
  <c:spPr>
    <a:solidFill>
      <a:srgbClr val="FFFFFF"/>
    </a:solidFill>
    <a:ln w="9525">
      <a:noFill/>
    </a:ln>
  </c:spPr>
  <c:txPr>
    <a:bodyPr/>
    <a:lstStyle/>
    <a:p>
      <a:pPr>
        <a:defRPr sz="700" b="1" i="0" u="none" strike="noStrike" baseline="0">
          <a:solidFill>
            <a:srgbClr val="000000"/>
          </a:solidFill>
          <a:latin typeface="Arial Narrow" pitchFamily="34" charset="0"/>
          <a:ea typeface="Times New Roman"/>
          <a:cs typeface="Times New Roman"/>
        </a:defRPr>
      </a:pPr>
      <a:endParaRPr lang="el-GR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l-G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9.5495663526998065E-2"/>
          <c:y val="0.22741502207159744"/>
          <c:w val="0.7261274037996267"/>
          <c:h val="0.49844388399254408"/>
        </c:manualLayout>
      </c:layout>
      <c:pie3DChart>
        <c:varyColors val="1"/>
        <c:ser>
          <c:idx val="0"/>
          <c:order val="0"/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explosion val="3"/>
          <c:dPt>
            <c:idx val="1"/>
            <c:bubble3D val="0"/>
            <c:spPr>
              <a:solidFill>
                <a:srgbClr val="993366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2"/>
            <c:bubble3D val="0"/>
            <c:spPr>
              <a:solidFill>
                <a:srgbClr val="00FF00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3"/>
            <c:bubble3D val="0"/>
            <c:spPr>
              <a:solidFill>
                <a:srgbClr val="FF00FF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4"/>
            <c:bubble3D val="0"/>
            <c:spPr>
              <a:solidFill>
                <a:srgbClr val="00FFFF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5"/>
            <c:bubble3D val="0"/>
            <c:explosion val="8"/>
            <c:spPr>
              <a:solidFill>
                <a:srgbClr val="FFCC00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6"/>
            <c:bubble3D val="0"/>
            <c:spPr>
              <a:solidFill>
                <a:srgbClr val="FF6600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7"/>
            <c:bubble3D val="0"/>
            <c:spPr>
              <a:solidFill>
                <a:srgbClr val="009999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Lbls>
            <c:dLbl>
              <c:idx val="0"/>
              <c:layout>
                <c:manualLayout>
                  <c:x val="-0.13041199699504041"/>
                  <c:y val="-0.1711860012279596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-3.4545192783309302E-2"/>
                  <c:y val="-0.22974467966628839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2"/>
              <c:layout>
                <c:manualLayout>
                  <c:x val="4.8138847508926294E-3"/>
                  <c:y val="-0.12128731572104888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3"/>
              <c:layout>
                <c:manualLayout>
                  <c:x val="1.5724141699860604E-2"/>
                  <c:y val="0.12312318008544271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4"/>
              <c:layout>
                <c:manualLayout>
                  <c:x val="-7.5280319689768485E-3"/>
                  <c:y val="0.26534795300120195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5"/>
              <c:layout>
                <c:manualLayout>
                  <c:x val="0.10090107844362116"/>
                  <c:y val="0.13081321161108081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6"/>
              <c:layout>
                <c:manualLayout>
                  <c:x val="-8.8287674288379872E-2"/>
                  <c:y val="-7.3017739948847526E-2"/>
                </c:manualLayout>
              </c:layout>
              <c:tx>
                <c:rich>
                  <a:bodyPr/>
                  <a:lstStyle/>
                  <a:p>
                    <a:r>
                      <a:rPr lang="el-GR"/>
                      <a:t>Λοιπά Δάνεια Εξωτερικού
1,4%</a:t>
                    </a:r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7"/>
              <c:layout>
                <c:manualLayout>
                  <c:x val="1.8374216736421457E-2"/>
                  <c:y val="-9.5634541009477575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</c:dLbl>
            <c:numFmt formatCode="0.0%" sourceLinked="0"/>
            <c:spPr>
              <a:noFill/>
              <a:ln w="25400">
                <a:noFill/>
              </a:ln>
            </c:spPr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'Diagramma 4-2'!$Q$1:$Q$8</c:f>
              <c:strCache>
                <c:ptCount val="8"/>
                <c:pt idx="0">
                  <c:v>Ομόλογα Εσωτερικού</c:v>
                </c:pt>
                <c:pt idx="1">
                  <c:v>Ομόλογα Εξωτερικού &amp; Τιτλοποιήσεις</c:v>
                </c:pt>
                <c:pt idx="2">
                  <c:v>Έντοκα Γραμμάτια</c:v>
                </c:pt>
                <c:pt idx="3">
                  <c:v>Δαν. Τρ. Ελλάδος &amp; Λοιπά</c:v>
                </c:pt>
                <c:pt idx="4">
                  <c:v>Ειδικά &amp; Διακρατικά Δάνεια</c:v>
                </c:pt>
                <c:pt idx="5">
                  <c:v>Δάνεια Μηχ/σμού Στήριξης</c:v>
                </c:pt>
                <c:pt idx="6">
                  <c:v>Λοιπά Δάνεια Εξωτερικού</c:v>
                </c:pt>
                <c:pt idx="7">
                  <c:v>Repos</c:v>
                </c:pt>
              </c:strCache>
            </c:strRef>
          </c:cat>
          <c:val>
            <c:numRef>
              <c:f>'Diagramma 4-2'!$R$1:$R$8</c:f>
              <c:numCache>
                <c:formatCode>0.00000%</c:formatCode>
                <c:ptCount val="8"/>
                <c:pt idx="0">
                  <c:v>0.16790697818102182</c:v>
                </c:pt>
                <c:pt idx="1">
                  <c:v>7.7415209339252514E-3</c:v>
                </c:pt>
                <c:pt idx="2">
                  <c:v>4.5945586931472396E-2</c:v>
                </c:pt>
                <c:pt idx="3">
                  <c:v>1.0867785572844738E-2</c:v>
                </c:pt>
                <c:pt idx="4">
                  <c:v>2.2109363656864861E-2</c:v>
                </c:pt>
                <c:pt idx="5">
                  <c:v>0.69525407078579871</c:v>
                </c:pt>
                <c:pt idx="6">
                  <c:v>1.464278101628325E-2</c:v>
                </c:pt>
                <c:pt idx="7">
                  <c:v>3.5531912921791135E-2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00">
          <a:noFill/>
        </a:ln>
      </c:spPr>
    </c:plotArea>
    <c:plotVisOnly val="1"/>
    <c:dispBlanksAs val="zero"/>
    <c:showDLblsOverMax val="0"/>
  </c:chart>
  <c:spPr>
    <a:solidFill>
      <a:srgbClr val="FFFFFF"/>
    </a:solidFill>
    <a:ln w="3175">
      <a:noFill/>
      <a:prstDash val="solid"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Arial Narrow" pitchFamily="34" charset="0"/>
          <a:ea typeface="Arial"/>
          <a:cs typeface="Arial"/>
        </a:defRPr>
      </a:pPr>
      <a:endParaRPr lang="el-GR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l-G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9472990777338607E-2"/>
          <c:y val="6.070287539936102E-2"/>
          <c:w val="0.82608695652173914"/>
          <c:h val="0.761449690993106"/>
        </c:manualLayout>
      </c:layout>
      <c:lineChart>
        <c:grouping val="standard"/>
        <c:varyColors val="0"/>
        <c:ser>
          <c:idx val="1"/>
          <c:order val="0"/>
          <c:tx>
            <c:strRef>
              <c:f>'Diagramma 4.3 '!$A$5</c:f>
              <c:strCache>
                <c:ptCount val="1"/>
                <c:pt idx="0">
                  <c:v>ως % του ΑΕΠ</c:v>
                </c:pt>
              </c:strCache>
            </c:strRef>
          </c:tx>
          <c:spPr>
            <a:ln w="12700">
              <a:solidFill>
                <a:srgbClr val="FF00FF"/>
              </a:solidFill>
              <a:prstDash val="solid"/>
            </a:ln>
          </c:spPr>
          <c:marker>
            <c:symbol val="square"/>
            <c:size val="5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cat>
            <c:strRef>
              <c:f>'Diagramma 4.3 '!$B$3:$G$3</c:f>
              <c:strCache>
                <c:ptCount val="6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2016*</c:v>
                </c:pt>
                <c:pt idx="5">
                  <c:v>2017**</c:v>
                </c:pt>
              </c:strCache>
            </c:strRef>
          </c:cat>
          <c:val>
            <c:numRef>
              <c:f>'Diagramma 4.3 '!$B$5:$G$5</c:f>
              <c:numCache>
                <c:formatCode>0.0%</c:formatCode>
                <c:ptCount val="6"/>
                <c:pt idx="0">
                  <c:v>6.3455785443819163E-2</c:v>
                </c:pt>
                <c:pt idx="1">
                  <c:v>3.3328904978577829E-2</c:v>
                </c:pt>
                <c:pt idx="2">
                  <c:v>3.1066477090721082E-2</c:v>
                </c:pt>
                <c:pt idx="3">
                  <c:v>3.3011377542018452E-2</c:v>
                </c:pt>
                <c:pt idx="4">
                  <c:v>3.2016831705811058E-2</c:v>
                </c:pt>
                <c:pt idx="5">
                  <c:v>3.0694016602421399E-2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84482560"/>
        <c:axId val="293463168"/>
      </c:lineChart>
      <c:catAx>
        <c:axId val="28448256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el-GR"/>
          </a:p>
        </c:txPr>
        <c:crossAx val="29346316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93463168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0.0%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el-GR"/>
          </a:p>
        </c:txPr>
        <c:crossAx val="284482560"/>
        <c:crosses val="autoZero"/>
        <c:crossBetween val="between"/>
      </c:valAx>
      <c:spPr>
        <a:noFill/>
        <a:ln w="12700">
          <a:solidFill>
            <a:srgbClr val="808080"/>
          </a:solidFill>
          <a:prstDash val="solid"/>
        </a:ln>
      </c:spPr>
    </c:plotArea>
    <c:legend>
      <c:legendPos val="b"/>
      <c:overlay val="0"/>
      <c:spPr>
        <a:solidFill>
          <a:srgbClr val="FFFFFF"/>
        </a:solidFill>
        <a:ln w="3175">
          <a:noFill/>
          <a:prstDash val="solid"/>
        </a:ln>
      </c:spPr>
    </c:legend>
    <c:plotVisOnly val="1"/>
    <c:dispBlanksAs val="gap"/>
    <c:showDLblsOverMax val="0"/>
  </c:chart>
  <c:spPr>
    <a:solidFill>
      <a:srgbClr val="FFFFFF"/>
    </a:solidFill>
    <a:ln w="3175">
      <a:noFill/>
      <a:prstDash val="solid"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Arial Narrow" pitchFamily="34" charset="0"/>
          <a:ea typeface="Arial"/>
          <a:cs typeface="Arial"/>
        </a:defRPr>
      </a:pPr>
      <a:endParaRPr lang="el-GR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l-G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9.4474317754146067E-2"/>
          <c:y val="9.3984962406015268E-2"/>
          <c:w val="0.82618457541292156"/>
          <c:h val="0.75187969924812792"/>
        </c:manualLayout>
      </c:layout>
      <c:lineChart>
        <c:grouping val="standard"/>
        <c:varyColors val="0"/>
        <c:ser>
          <c:idx val="0"/>
          <c:order val="0"/>
          <c:tx>
            <c:strRef>
              <c:f>'Diagramma 4.4 '!$D$1</c:f>
              <c:strCache>
                <c:ptCount val="1"/>
              </c:strCache>
            </c:strRef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square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cat>
            <c:strRef>
              <c:f>'Diagramma 4.4 '!$A$3:$A$10</c:f>
              <c:strCache>
                <c:ptCount val="8"/>
                <c:pt idx="0">
                  <c:v>3Μ</c:v>
                </c:pt>
                <c:pt idx="1">
                  <c:v>6Μ</c:v>
                </c:pt>
                <c:pt idx="2">
                  <c:v>1Ε</c:v>
                </c:pt>
                <c:pt idx="3">
                  <c:v>3Ε</c:v>
                </c:pt>
                <c:pt idx="4">
                  <c:v>10Ε</c:v>
                </c:pt>
                <c:pt idx="5">
                  <c:v>15Ε</c:v>
                </c:pt>
                <c:pt idx="6">
                  <c:v>20Ε</c:v>
                </c:pt>
                <c:pt idx="7">
                  <c:v>25Ε</c:v>
                </c:pt>
              </c:strCache>
            </c:strRef>
          </c:cat>
          <c:val>
            <c:numRef>
              <c:f>'Diagramma 4.4 '!$B$3:$B$10</c:f>
              <c:numCache>
                <c:formatCode>0.000%</c:formatCode>
                <c:ptCount val="8"/>
                <c:pt idx="0">
                  <c:v>2.5950000000000001E-2</c:v>
                </c:pt>
                <c:pt idx="1">
                  <c:v>3.0464999999999999E-2</c:v>
                </c:pt>
                <c:pt idx="2">
                  <c:v>6.3839000000000007E-2</c:v>
                </c:pt>
                <c:pt idx="3">
                  <c:v>9.0987000000000012E-2</c:v>
                </c:pt>
                <c:pt idx="4">
                  <c:v>8.4410000000000041E-2</c:v>
                </c:pt>
                <c:pt idx="5">
                  <c:v>8.5123000000000004E-2</c:v>
                </c:pt>
                <c:pt idx="6">
                  <c:v>8.2918999999999993E-2</c:v>
                </c:pt>
                <c:pt idx="7">
                  <c:v>7.9440000000000011E-2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'Diagramma 4.4 '!$B$1</c:f>
              <c:strCache>
                <c:ptCount val="1"/>
                <c:pt idx="0">
                  <c:v>18/10/2016</c:v>
                </c:pt>
              </c:strCache>
            </c:strRef>
          </c:tx>
          <c:spPr>
            <a:ln w="12700">
              <a:solidFill>
                <a:srgbClr val="FF00FF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cat>
            <c:strRef>
              <c:f>'Diagramma 4.4 '!$A$3:$A$10</c:f>
              <c:strCache>
                <c:ptCount val="8"/>
                <c:pt idx="0">
                  <c:v>3Μ</c:v>
                </c:pt>
                <c:pt idx="1">
                  <c:v>6Μ</c:v>
                </c:pt>
                <c:pt idx="2">
                  <c:v>1Ε</c:v>
                </c:pt>
                <c:pt idx="3">
                  <c:v>3Ε</c:v>
                </c:pt>
                <c:pt idx="4">
                  <c:v>10Ε</c:v>
                </c:pt>
                <c:pt idx="5">
                  <c:v>15Ε</c:v>
                </c:pt>
                <c:pt idx="6">
                  <c:v>20Ε</c:v>
                </c:pt>
                <c:pt idx="7">
                  <c:v>25Ε</c:v>
                </c:pt>
              </c:strCache>
            </c:strRef>
          </c:cat>
          <c:val>
            <c:numRef>
              <c:f>'Diagramma 4.4 '!#ΑΝΑΦ!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65610880"/>
        <c:axId val="65612800"/>
      </c:lineChart>
      <c:catAx>
        <c:axId val="6561088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el-GR"/>
          </a:p>
        </c:txPr>
        <c:crossAx val="6561280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65612800"/>
        <c:scaling>
          <c:orientation val="minMax"/>
          <c:max val="0.1"/>
          <c:min val="1.0000000000000005E-2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0.0%" sourceLinked="0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el-GR"/>
          </a:p>
        </c:txPr>
        <c:crossAx val="65610880"/>
        <c:crosses val="autoZero"/>
        <c:crossBetween val="between"/>
        <c:majorUnit val="1.0000000000000005E-2"/>
      </c:valAx>
      <c:spPr>
        <a:solidFill>
          <a:srgbClr val="FFFFFF"/>
        </a:solidFill>
        <a:ln w="12700">
          <a:solidFill>
            <a:srgbClr val="FFFFFF"/>
          </a:solidFill>
          <a:prstDash val="solid"/>
        </a:ln>
      </c:spPr>
    </c:plotArea>
    <c:plotVisOnly val="1"/>
    <c:dispBlanksAs val="gap"/>
    <c:showDLblsOverMax val="0"/>
  </c:chart>
  <c:spPr>
    <a:solidFill>
      <a:srgbClr val="FFFFFF"/>
    </a:solidFill>
    <a:ln w="9525"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Arial Narrow" pitchFamily="34" charset="0"/>
          <a:ea typeface="Arial"/>
          <a:cs typeface="Arial"/>
        </a:defRPr>
      </a:pPr>
      <a:endParaRPr lang="el-GR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l-G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7798784510225539E-2"/>
          <c:y val="6.8303226802532646E-2"/>
          <c:w val="0.9143904928550598"/>
          <c:h val="0.68576568473127941"/>
        </c:manualLayout>
      </c:layout>
      <c:lineChart>
        <c:grouping val="standard"/>
        <c:varyColors val="0"/>
        <c:ser>
          <c:idx val="0"/>
          <c:order val="0"/>
          <c:tx>
            <c:strRef>
              <c:f>'ΣΤΟΙΧΕΙΑ ΓΙΑ ΠΡΟΥΠ 2017'!$B$2</c:f>
              <c:strCache>
                <c:ptCount val="1"/>
                <c:pt idx="0">
                  <c:v>ΒΕΛΓΙΟ</c:v>
                </c:pt>
              </c:strCache>
            </c:strRef>
          </c:tx>
          <c:marker>
            <c:symbol val="none"/>
          </c:marker>
          <c:cat>
            <c:numRef>
              <c:f>'ΣΤΟΙΧΕΙΑ ΓΙΑ ΠΡΟΥΠ 2017'!$A$3:$A$1034</c:f>
              <c:numCache>
                <c:formatCode>d/m/yyyy</c:formatCode>
                <c:ptCount val="518"/>
                <c:pt idx="0">
                  <c:v>41929</c:v>
                </c:pt>
                <c:pt idx="1">
                  <c:v>41932</c:v>
                </c:pt>
                <c:pt idx="2">
                  <c:v>41933</c:v>
                </c:pt>
                <c:pt idx="3">
                  <c:v>41934</c:v>
                </c:pt>
                <c:pt idx="4">
                  <c:v>41935</c:v>
                </c:pt>
                <c:pt idx="5">
                  <c:v>41936</c:v>
                </c:pt>
                <c:pt idx="6">
                  <c:v>41939</c:v>
                </c:pt>
                <c:pt idx="7">
                  <c:v>41940</c:v>
                </c:pt>
                <c:pt idx="8">
                  <c:v>41941</c:v>
                </c:pt>
                <c:pt idx="9">
                  <c:v>41942</c:v>
                </c:pt>
                <c:pt idx="10">
                  <c:v>41943</c:v>
                </c:pt>
                <c:pt idx="11">
                  <c:v>41946</c:v>
                </c:pt>
                <c:pt idx="12">
                  <c:v>41947</c:v>
                </c:pt>
                <c:pt idx="13">
                  <c:v>41948</c:v>
                </c:pt>
                <c:pt idx="14">
                  <c:v>41949</c:v>
                </c:pt>
                <c:pt idx="15">
                  <c:v>41950</c:v>
                </c:pt>
                <c:pt idx="16">
                  <c:v>41953</c:v>
                </c:pt>
                <c:pt idx="17">
                  <c:v>41954</c:v>
                </c:pt>
                <c:pt idx="18">
                  <c:v>41955</c:v>
                </c:pt>
                <c:pt idx="19">
                  <c:v>41956</c:v>
                </c:pt>
                <c:pt idx="20">
                  <c:v>41957</c:v>
                </c:pt>
                <c:pt idx="21">
                  <c:v>41960</c:v>
                </c:pt>
                <c:pt idx="22">
                  <c:v>41961</c:v>
                </c:pt>
                <c:pt idx="23">
                  <c:v>41962</c:v>
                </c:pt>
                <c:pt idx="24">
                  <c:v>41963</c:v>
                </c:pt>
                <c:pt idx="25">
                  <c:v>41964</c:v>
                </c:pt>
                <c:pt idx="26">
                  <c:v>41967</c:v>
                </c:pt>
                <c:pt idx="27">
                  <c:v>41968</c:v>
                </c:pt>
                <c:pt idx="28">
                  <c:v>41969</c:v>
                </c:pt>
                <c:pt idx="29">
                  <c:v>41970</c:v>
                </c:pt>
                <c:pt idx="30">
                  <c:v>41971</c:v>
                </c:pt>
                <c:pt idx="31">
                  <c:v>41974</c:v>
                </c:pt>
                <c:pt idx="32">
                  <c:v>41975</c:v>
                </c:pt>
                <c:pt idx="33">
                  <c:v>41976</c:v>
                </c:pt>
                <c:pt idx="34">
                  <c:v>41977</c:v>
                </c:pt>
                <c:pt idx="35">
                  <c:v>41978</c:v>
                </c:pt>
                <c:pt idx="36">
                  <c:v>41981</c:v>
                </c:pt>
                <c:pt idx="37">
                  <c:v>41982</c:v>
                </c:pt>
                <c:pt idx="38">
                  <c:v>41983</c:v>
                </c:pt>
                <c:pt idx="39">
                  <c:v>41984</c:v>
                </c:pt>
                <c:pt idx="40">
                  <c:v>41985</c:v>
                </c:pt>
                <c:pt idx="41">
                  <c:v>41988</c:v>
                </c:pt>
                <c:pt idx="42">
                  <c:v>41989</c:v>
                </c:pt>
                <c:pt idx="43">
                  <c:v>41990</c:v>
                </c:pt>
                <c:pt idx="44">
                  <c:v>41991</c:v>
                </c:pt>
                <c:pt idx="45">
                  <c:v>41992</c:v>
                </c:pt>
                <c:pt idx="46">
                  <c:v>41995</c:v>
                </c:pt>
                <c:pt idx="47">
                  <c:v>41996</c:v>
                </c:pt>
                <c:pt idx="48">
                  <c:v>41997</c:v>
                </c:pt>
                <c:pt idx="49">
                  <c:v>41998</c:v>
                </c:pt>
                <c:pt idx="50">
                  <c:v>41999</c:v>
                </c:pt>
                <c:pt idx="51">
                  <c:v>42002</c:v>
                </c:pt>
                <c:pt idx="52">
                  <c:v>42003</c:v>
                </c:pt>
                <c:pt idx="53">
                  <c:v>42004</c:v>
                </c:pt>
                <c:pt idx="54">
                  <c:v>42005</c:v>
                </c:pt>
                <c:pt idx="55">
                  <c:v>42006</c:v>
                </c:pt>
                <c:pt idx="56">
                  <c:v>42009</c:v>
                </c:pt>
                <c:pt idx="57">
                  <c:v>42010</c:v>
                </c:pt>
                <c:pt idx="58">
                  <c:v>42011</c:v>
                </c:pt>
                <c:pt idx="59">
                  <c:v>42012</c:v>
                </c:pt>
                <c:pt idx="60">
                  <c:v>42013</c:v>
                </c:pt>
                <c:pt idx="61">
                  <c:v>42016</c:v>
                </c:pt>
                <c:pt idx="62">
                  <c:v>42017</c:v>
                </c:pt>
                <c:pt idx="63">
                  <c:v>42018</c:v>
                </c:pt>
                <c:pt idx="64">
                  <c:v>42019</c:v>
                </c:pt>
                <c:pt idx="65">
                  <c:v>42020</c:v>
                </c:pt>
                <c:pt idx="66">
                  <c:v>42023</c:v>
                </c:pt>
                <c:pt idx="67">
                  <c:v>42024</c:v>
                </c:pt>
                <c:pt idx="68">
                  <c:v>42025</c:v>
                </c:pt>
                <c:pt idx="69">
                  <c:v>42026</c:v>
                </c:pt>
                <c:pt idx="70">
                  <c:v>42027</c:v>
                </c:pt>
                <c:pt idx="71">
                  <c:v>42030</c:v>
                </c:pt>
                <c:pt idx="72">
                  <c:v>42031</c:v>
                </c:pt>
                <c:pt idx="73">
                  <c:v>42032</c:v>
                </c:pt>
                <c:pt idx="74">
                  <c:v>42033</c:v>
                </c:pt>
                <c:pt idx="75">
                  <c:v>42034</c:v>
                </c:pt>
                <c:pt idx="76">
                  <c:v>42037</c:v>
                </c:pt>
                <c:pt idx="77">
                  <c:v>42038</c:v>
                </c:pt>
                <c:pt idx="78">
                  <c:v>42039</c:v>
                </c:pt>
                <c:pt idx="79">
                  <c:v>42040</c:v>
                </c:pt>
                <c:pt idx="80">
                  <c:v>42041</c:v>
                </c:pt>
                <c:pt idx="81">
                  <c:v>42044</c:v>
                </c:pt>
                <c:pt idx="82">
                  <c:v>42045</c:v>
                </c:pt>
                <c:pt idx="83">
                  <c:v>42046</c:v>
                </c:pt>
                <c:pt idx="84">
                  <c:v>42047</c:v>
                </c:pt>
                <c:pt idx="85">
                  <c:v>42048</c:v>
                </c:pt>
                <c:pt idx="86">
                  <c:v>42051</c:v>
                </c:pt>
                <c:pt idx="87">
                  <c:v>42052</c:v>
                </c:pt>
                <c:pt idx="88">
                  <c:v>42053</c:v>
                </c:pt>
                <c:pt idx="89">
                  <c:v>42054</c:v>
                </c:pt>
                <c:pt idx="90">
                  <c:v>42055</c:v>
                </c:pt>
                <c:pt idx="91">
                  <c:v>42058</c:v>
                </c:pt>
                <c:pt idx="92">
                  <c:v>42059</c:v>
                </c:pt>
                <c:pt idx="93">
                  <c:v>42060</c:v>
                </c:pt>
                <c:pt idx="94">
                  <c:v>42061</c:v>
                </c:pt>
                <c:pt idx="95">
                  <c:v>42062</c:v>
                </c:pt>
                <c:pt idx="96">
                  <c:v>42065</c:v>
                </c:pt>
                <c:pt idx="97">
                  <c:v>42066</c:v>
                </c:pt>
                <c:pt idx="98">
                  <c:v>42067</c:v>
                </c:pt>
                <c:pt idx="99">
                  <c:v>42068</c:v>
                </c:pt>
                <c:pt idx="100">
                  <c:v>42069</c:v>
                </c:pt>
                <c:pt idx="101">
                  <c:v>42072</c:v>
                </c:pt>
                <c:pt idx="102">
                  <c:v>42073</c:v>
                </c:pt>
                <c:pt idx="103">
                  <c:v>42074</c:v>
                </c:pt>
                <c:pt idx="104">
                  <c:v>42075</c:v>
                </c:pt>
                <c:pt idx="105">
                  <c:v>42076</c:v>
                </c:pt>
                <c:pt idx="106">
                  <c:v>42079</c:v>
                </c:pt>
                <c:pt idx="107">
                  <c:v>42080</c:v>
                </c:pt>
                <c:pt idx="108">
                  <c:v>42081</c:v>
                </c:pt>
                <c:pt idx="109">
                  <c:v>42082</c:v>
                </c:pt>
                <c:pt idx="110">
                  <c:v>42083</c:v>
                </c:pt>
                <c:pt idx="111">
                  <c:v>42086</c:v>
                </c:pt>
                <c:pt idx="112">
                  <c:v>42087</c:v>
                </c:pt>
                <c:pt idx="113">
                  <c:v>42088</c:v>
                </c:pt>
                <c:pt idx="114">
                  <c:v>42089</c:v>
                </c:pt>
                <c:pt idx="115">
                  <c:v>42090</c:v>
                </c:pt>
                <c:pt idx="116">
                  <c:v>42093</c:v>
                </c:pt>
                <c:pt idx="117">
                  <c:v>42094</c:v>
                </c:pt>
                <c:pt idx="118">
                  <c:v>42095</c:v>
                </c:pt>
                <c:pt idx="119">
                  <c:v>42096</c:v>
                </c:pt>
                <c:pt idx="120">
                  <c:v>42097</c:v>
                </c:pt>
                <c:pt idx="121">
                  <c:v>42100</c:v>
                </c:pt>
                <c:pt idx="122">
                  <c:v>42101</c:v>
                </c:pt>
                <c:pt idx="123">
                  <c:v>42102</c:v>
                </c:pt>
                <c:pt idx="124">
                  <c:v>42103</c:v>
                </c:pt>
                <c:pt idx="125">
                  <c:v>42104</c:v>
                </c:pt>
                <c:pt idx="126">
                  <c:v>42107</c:v>
                </c:pt>
                <c:pt idx="127">
                  <c:v>42108</c:v>
                </c:pt>
                <c:pt idx="128">
                  <c:v>42109</c:v>
                </c:pt>
                <c:pt idx="129">
                  <c:v>42110</c:v>
                </c:pt>
                <c:pt idx="130">
                  <c:v>42111</c:v>
                </c:pt>
                <c:pt idx="131">
                  <c:v>42114</c:v>
                </c:pt>
                <c:pt idx="132">
                  <c:v>42115</c:v>
                </c:pt>
                <c:pt idx="133">
                  <c:v>42116</c:v>
                </c:pt>
                <c:pt idx="134">
                  <c:v>42117</c:v>
                </c:pt>
                <c:pt idx="135">
                  <c:v>42118</c:v>
                </c:pt>
                <c:pt idx="136">
                  <c:v>42121</c:v>
                </c:pt>
                <c:pt idx="137">
                  <c:v>42122</c:v>
                </c:pt>
                <c:pt idx="138">
                  <c:v>42123</c:v>
                </c:pt>
                <c:pt idx="139">
                  <c:v>42124</c:v>
                </c:pt>
                <c:pt idx="140">
                  <c:v>42125</c:v>
                </c:pt>
                <c:pt idx="141">
                  <c:v>42128</c:v>
                </c:pt>
                <c:pt idx="142">
                  <c:v>42129</c:v>
                </c:pt>
                <c:pt idx="143">
                  <c:v>42130</c:v>
                </c:pt>
                <c:pt idx="144">
                  <c:v>42131</c:v>
                </c:pt>
                <c:pt idx="145">
                  <c:v>42132</c:v>
                </c:pt>
                <c:pt idx="146">
                  <c:v>42135</c:v>
                </c:pt>
                <c:pt idx="147">
                  <c:v>42136</c:v>
                </c:pt>
                <c:pt idx="148">
                  <c:v>42137</c:v>
                </c:pt>
                <c:pt idx="149">
                  <c:v>42138</c:v>
                </c:pt>
                <c:pt idx="150">
                  <c:v>42139</c:v>
                </c:pt>
                <c:pt idx="151">
                  <c:v>42142</c:v>
                </c:pt>
                <c:pt idx="152">
                  <c:v>42143</c:v>
                </c:pt>
                <c:pt idx="153">
                  <c:v>42144</c:v>
                </c:pt>
                <c:pt idx="154">
                  <c:v>42145</c:v>
                </c:pt>
                <c:pt idx="155">
                  <c:v>42146</c:v>
                </c:pt>
                <c:pt idx="156">
                  <c:v>42149</c:v>
                </c:pt>
                <c:pt idx="157">
                  <c:v>42150</c:v>
                </c:pt>
                <c:pt idx="158">
                  <c:v>42151</c:v>
                </c:pt>
                <c:pt idx="159">
                  <c:v>42152</c:v>
                </c:pt>
                <c:pt idx="160">
                  <c:v>42153</c:v>
                </c:pt>
                <c:pt idx="161">
                  <c:v>42156</c:v>
                </c:pt>
                <c:pt idx="162">
                  <c:v>42157</c:v>
                </c:pt>
                <c:pt idx="163">
                  <c:v>42158</c:v>
                </c:pt>
                <c:pt idx="164">
                  <c:v>42159</c:v>
                </c:pt>
                <c:pt idx="165">
                  <c:v>42160</c:v>
                </c:pt>
                <c:pt idx="166">
                  <c:v>42163</c:v>
                </c:pt>
                <c:pt idx="167">
                  <c:v>42164</c:v>
                </c:pt>
                <c:pt idx="168">
                  <c:v>42165</c:v>
                </c:pt>
                <c:pt idx="169">
                  <c:v>42166</c:v>
                </c:pt>
                <c:pt idx="170">
                  <c:v>42167</c:v>
                </c:pt>
                <c:pt idx="171">
                  <c:v>42170</c:v>
                </c:pt>
                <c:pt idx="172">
                  <c:v>42171</c:v>
                </c:pt>
                <c:pt idx="173">
                  <c:v>42172</c:v>
                </c:pt>
                <c:pt idx="174">
                  <c:v>42173</c:v>
                </c:pt>
                <c:pt idx="175">
                  <c:v>42174</c:v>
                </c:pt>
                <c:pt idx="176">
                  <c:v>42177</c:v>
                </c:pt>
                <c:pt idx="177">
                  <c:v>42178</c:v>
                </c:pt>
                <c:pt idx="178">
                  <c:v>42179</c:v>
                </c:pt>
                <c:pt idx="179">
                  <c:v>42180</c:v>
                </c:pt>
                <c:pt idx="180">
                  <c:v>42181</c:v>
                </c:pt>
                <c:pt idx="181">
                  <c:v>42184</c:v>
                </c:pt>
                <c:pt idx="182">
                  <c:v>42185</c:v>
                </c:pt>
                <c:pt idx="183">
                  <c:v>42186</c:v>
                </c:pt>
                <c:pt idx="184">
                  <c:v>42187</c:v>
                </c:pt>
                <c:pt idx="185">
                  <c:v>42188</c:v>
                </c:pt>
                <c:pt idx="186">
                  <c:v>42191</c:v>
                </c:pt>
                <c:pt idx="187">
                  <c:v>42192</c:v>
                </c:pt>
                <c:pt idx="188">
                  <c:v>42193</c:v>
                </c:pt>
                <c:pt idx="189">
                  <c:v>42194</c:v>
                </c:pt>
                <c:pt idx="190">
                  <c:v>42195</c:v>
                </c:pt>
                <c:pt idx="191">
                  <c:v>42198</c:v>
                </c:pt>
                <c:pt idx="192">
                  <c:v>42199</c:v>
                </c:pt>
                <c:pt idx="193">
                  <c:v>42200</c:v>
                </c:pt>
                <c:pt idx="194">
                  <c:v>42201</c:v>
                </c:pt>
                <c:pt idx="195">
                  <c:v>42202</c:v>
                </c:pt>
                <c:pt idx="196">
                  <c:v>42205</c:v>
                </c:pt>
                <c:pt idx="197">
                  <c:v>42206</c:v>
                </c:pt>
                <c:pt idx="198">
                  <c:v>42207</c:v>
                </c:pt>
                <c:pt idx="199">
                  <c:v>42208</c:v>
                </c:pt>
                <c:pt idx="200">
                  <c:v>42209</c:v>
                </c:pt>
                <c:pt idx="201">
                  <c:v>42212</c:v>
                </c:pt>
                <c:pt idx="202">
                  <c:v>42213</c:v>
                </c:pt>
                <c:pt idx="203">
                  <c:v>42214</c:v>
                </c:pt>
                <c:pt idx="204">
                  <c:v>42215</c:v>
                </c:pt>
                <c:pt idx="205">
                  <c:v>42216</c:v>
                </c:pt>
                <c:pt idx="206">
                  <c:v>42219</c:v>
                </c:pt>
                <c:pt idx="207">
                  <c:v>42220</c:v>
                </c:pt>
                <c:pt idx="208">
                  <c:v>42221</c:v>
                </c:pt>
                <c:pt idx="209">
                  <c:v>42222</c:v>
                </c:pt>
                <c:pt idx="210">
                  <c:v>42223</c:v>
                </c:pt>
                <c:pt idx="211">
                  <c:v>42226</c:v>
                </c:pt>
                <c:pt idx="212">
                  <c:v>42227</c:v>
                </c:pt>
                <c:pt idx="213">
                  <c:v>42228</c:v>
                </c:pt>
                <c:pt idx="214">
                  <c:v>42229</c:v>
                </c:pt>
                <c:pt idx="215">
                  <c:v>42230</c:v>
                </c:pt>
                <c:pt idx="216">
                  <c:v>42233</c:v>
                </c:pt>
                <c:pt idx="217">
                  <c:v>42234</c:v>
                </c:pt>
                <c:pt idx="218">
                  <c:v>42235</c:v>
                </c:pt>
                <c:pt idx="219">
                  <c:v>42236</c:v>
                </c:pt>
                <c:pt idx="220">
                  <c:v>42237</c:v>
                </c:pt>
                <c:pt idx="221">
                  <c:v>42240</c:v>
                </c:pt>
                <c:pt idx="222">
                  <c:v>42241</c:v>
                </c:pt>
                <c:pt idx="223">
                  <c:v>42242</c:v>
                </c:pt>
                <c:pt idx="224">
                  <c:v>42243</c:v>
                </c:pt>
                <c:pt idx="225">
                  <c:v>42244</c:v>
                </c:pt>
                <c:pt idx="226">
                  <c:v>42247</c:v>
                </c:pt>
                <c:pt idx="227">
                  <c:v>42248</c:v>
                </c:pt>
                <c:pt idx="228">
                  <c:v>42249</c:v>
                </c:pt>
                <c:pt idx="229">
                  <c:v>42250</c:v>
                </c:pt>
                <c:pt idx="230">
                  <c:v>42251</c:v>
                </c:pt>
                <c:pt idx="231">
                  <c:v>42254</c:v>
                </c:pt>
                <c:pt idx="232">
                  <c:v>42255</c:v>
                </c:pt>
                <c:pt idx="233">
                  <c:v>42256</c:v>
                </c:pt>
                <c:pt idx="234">
                  <c:v>42257</c:v>
                </c:pt>
                <c:pt idx="235">
                  <c:v>42258</c:v>
                </c:pt>
                <c:pt idx="236">
                  <c:v>42261</c:v>
                </c:pt>
                <c:pt idx="237">
                  <c:v>42262</c:v>
                </c:pt>
                <c:pt idx="238">
                  <c:v>42263</c:v>
                </c:pt>
                <c:pt idx="239">
                  <c:v>42264</c:v>
                </c:pt>
                <c:pt idx="240">
                  <c:v>42265</c:v>
                </c:pt>
                <c:pt idx="241">
                  <c:v>42268</c:v>
                </c:pt>
                <c:pt idx="242">
                  <c:v>42269</c:v>
                </c:pt>
                <c:pt idx="243">
                  <c:v>42270</c:v>
                </c:pt>
                <c:pt idx="244">
                  <c:v>42271</c:v>
                </c:pt>
                <c:pt idx="245">
                  <c:v>42272</c:v>
                </c:pt>
                <c:pt idx="246">
                  <c:v>42275</c:v>
                </c:pt>
                <c:pt idx="247">
                  <c:v>42276</c:v>
                </c:pt>
                <c:pt idx="248">
                  <c:v>42277</c:v>
                </c:pt>
                <c:pt idx="249">
                  <c:v>42278</c:v>
                </c:pt>
                <c:pt idx="250">
                  <c:v>42279</c:v>
                </c:pt>
                <c:pt idx="251">
                  <c:v>42282</c:v>
                </c:pt>
                <c:pt idx="252">
                  <c:v>42283</c:v>
                </c:pt>
                <c:pt idx="253">
                  <c:v>42284</c:v>
                </c:pt>
                <c:pt idx="254">
                  <c:v>42285</c:v>
                </c:pt>
                <c:pt idx="255">
                  <c:v>42286</c:v>
                </c:pt>
                <c:pt idx="256">
                  <c:v>42289</c:v>
                </c:pt>
                <c:pt idx="257">
                  <c:v>42290</c:v>
                </c:pt>
                <c:pt idx="258">
                  <c:v>42291</c:v>
                </c:pt>
                <c:pt idx="259">
                  <c:v>42292</c:v>
                </c:pt>
                <c:pt idx="260">
                  <c:v>42293</c:v>
                </c:pt>
                <c:pt idx="261">
                  <c:v>42296</c:v>
                </c:pt>
                <c:pt idx="262">
                  <c:v>42297</c:v>
                </c:pt>
                <c:pt idx="263">
                  <c:v>42298</c:v>
                </c:pt>
                <c:pt idx="264">
                  <c:v>42299</c:v>
                </c:pt>
                <c:pt idx="265">
                  <c:v>42300</c:v>
                </c:pt>
                <c:pt idx="266">
                  <c:v>42303</c:v>
                </c:pt>
                <c:pt idx="267">
                  <c:v>42304</c:v>
                </c:pt>
                <c:pt idx="268">
                  <c:v>42305</c:v>
                </c:pt>
                <c:pt idx="269">
                  <c:v>42306</c:v>
                </c:pt>
                <c:pt idx="270">
                  <c:v>42307</c:v>
                </c:pt>
                <c:pt idx="271">
                  <c:v>42310</c:v>
                </c:pt>
                <c:pt idx="272">
                  <c:v>42311</c:v>
                </c:pt>
                <c:pt idx="273">
                  <c:v>42312</c:v>
                </c:pt>
                <c:pt idx="274">
                  <c:v>42313</c:v>
                </c:pt>
                <c:pt idx="275">
                  <c:v>42314</c:v>
                </c:pt>
                <c:pt idx="276">
                  <c:v>42317</c:v>
                </c:pt>
                <c:pt idx="277">
                  <c:v>42318</c:v>
                </c:pt>
                <c:pt idx="278">
                  <c:v>42319</c:v>
                </c:pt>
                <c:pt idx="279">
                  <c:v>42320</c:v>
                </c:pt>
                <c:pt idx="280">
                  <c:v>42321</c:v>
                </c:pt>
                <c:pt idx="281">
                  <c:v>42324</c:v>
                </c:pt>
                <c:pt idx="282">
                  <c:v>42325</c:v>
                </c:pt>
                <c:pt idx="283">
                  <c:v>42326</c:v>
                </c:pt>
                <c:pt idx="284">
                  <c:v>42327</c:v>
                </c:pt>
                <c:pt idx="285">
                  <c:v>42328</c:v>
                </c:pt>
                <c:pt idx="286">
                  <c:v>42331</c:v>
                </c:pt>
                <c:pt idx="287">
                  <c:v>42332</c:v>
                </c:pt>
                <c:pt idx="288">
                  <c:v>42333</c:v>
                </c:pt>
                <c:pt idx="289">
                  <c:v>42334</c:v>
                </c:pt>
                <c:pt idx="290">
                  <c:v>42335</c:v>
                </c:pt>
                <c:pt idx="291">
                  <c:v>42338</c:v>
                </c:pt>
                <c:pt idx="292">
                  <c:v>42339</c:v>
                </c:pt>
                <c:pt idx="293">
                  <c:v>42340</c:v>
                </c:pt>
                <c:pt idx="294">
                  <c:v>42341</c:v>
                </c:pt>
                <c:pt idx="295">
                  <c:v>42342</c:v>
                </c:pt>
                <c:pt idx="296">
                  <c:v>42345</c:v>
                </c:pt>
                <c:pt idx="297">
                  <c:v>42346</c:v>
                </c:pt>
                <c:pt idx="298">
                  <c:v>42347</c:v>
                </c:pt>
                <c:pt idx="299">
                  <c:v>42348</c:v>
                </c:pt>
                <c:pt idx="300">
                  <c:v>42349</c:v>
                </c:pt>
                <c:pt idx="301">
                  <c:v>42352</c:v>
                </c:pt>
                <c:pt idx="302">
                  <c:v>42353</c:v>
                </c:pt>
                <c:pt idx="303">
                  <c:v>42354</c:v>
                </c:pt>
                <c:pt idx="304">
                  <c:v>42355</c:v>
                </c:pt>
                <c:pt idx="305">
                  <c:v>42356</c:v>
                </c:pt>
                <c:pt idx="306">
                  <c:v>42359</c:v>
                </c:pt>
                <c:pt idx="307">
                  <c:v>42360</c:v>
                </c:pt>
                <c:pt idx="308">
                  <c:v>42361</c:v>
                </c:pt>
                <c:pt idx="309">
                  <c:v>42362</c:v>
                </c:pt>
                <c:pt idx="310">
                  <c:v>42366</c:v>
                </c:pt>
                <c:pt idx="311">
                  <c:v>42367</c:v>
                </c:pt>
                <c:pt idx="312">
                  <c:v>42368</c:v>
                </c:pt>
                <c:pt idx="313">
                  <c:v>42369</c:v>
                </c:pt>
                <c:pt idx="314">
                  <c:v>42373</c:v>
                </c:pt>
                <c:pt idx="315">
                  <c:v>42374</c:v>
                </c:pt>
                <c:pt idx="316">
                  <c:v>42375</c:v>
                </c:pt>
                <c:pt idx="317">
                  <c:v>42376</c:v>
                </c:pt>
                <c:pt idx="318">
                  <c:v>42377</c:v>
                </c:pt>
                <c:pt idx="319">
                  <c:v>42380</c:v>
                </c:pt>
                <c:pt idx="320">
                  <c:v>42381</c:v>
                </c:pt>
                <c:pt idx="321">
                  <c:v>42382</c:v>
                </c:pt>
                <c:pt idx="322">
                  <c:v>42383</c:v>
                </c:pt>
                <c:pt idx="323">
                  <c:v>42384</c:v>
                </c:pt>
                <c:pt idx="324">
                  <c:v>42387</c:v>
                </c:pt>
                <c:pt idx="325">
                  <c:v>42388</c:v>
                </c:pt>
                <c:pt idx="326">
                  <c:v>42389</c:v>
                </c:pt>
                <c:pt idx="327">
                  <c:v>42390</c:v>
                </c:pt>
                <c:pt idx="328">
                  <c:v>42391</c:v>
                </c:pt>
                <c:pt idx="329">
                  <c:v>42394</c:v>
                </c:pt>
                <c:pt idx="330">
                  <c:v>42395</c:v>
                </c:pt>
                <c:pt idx="331">
                  <c:v>42396</c:v>
                </c:pt>
                <c:pt idx="332">
                  <c:v>42397</c:v>
                </c:pt>
                <c:pt idx="333">
                  <c:v>42398</c:v>
                </c:pt>
                <c:pt idx="334">
                  <c:v>42401</c:v>
                </c:pt>
                <c:pt idx="335">
                  <c:v>42402</c:v>
                </c:pt>
                <c:pt idx="336">
                  <c:v>42403</c:v>
                </c:pt>
                <c:pt idx="337">
                  <c:v>42404</c:v>
                </c:pt>
                <c:pt idx="338">
                  <c:v>42405</c:v>
                </c:pt>
                <c:pt idx="339">
                  <c:v>42408</c:v>
                </c:pt>
                <c:pt idx="340">
                  <c:v>42409</c:v>
                </c:pt>
                <c:pt idx="341">
                  <c:v>42410</c:v>
                </c:pt>
                <c:pt idx="342">
                  <c:v>42411</c:v>
                </c:pt>
                <c:pt idx="343">
                  <c:v>42412</c:v>
                </c:pt>
                <c:pt idx="344">
                  <c:v>42415</c:v>
                </c:pt>
                <c:pt idx="345">
                  <c:v>42416</c:v>
                </c:pt>
                <c:pt idx="346">
                  <c:v>42417</c:v>
                </c:pt>
                <c:pt idx="347">
                  <c:v>42418</c:v>
                </c:pt>
                <c:pt idx="348">
                  <c:v>42419</c:v>
                </c:pt>
                <c:pt idx="349">
                  <c:v>42422</c:v>
                </c:pt>
                <c:pt idx="350">
                  <c:v>42423</c:v>
                </c:pt>
                <c:pt idx="351">
                  <c:v>42424</c:v>
                </c:pt>
                <c:pt idx="352">
                  <c:v>42425</c:v>
                </c:pt>
                <c:pt idx="353">
                  <c:v>42426</c:v>
                </c:pt>
                <c:pt idx="354">
                  <c:v>42429</c:v>
                </c:pt>
                <c:pt idx="355">
                  <c:v>42430</c:v>
                </c:pt>
                <c:pt idx="356">
                  <c:v>42431</c:v>
                </c:pt>
                <c:pt idx="357">
                  <c:v>42432</c:v>
                </c:pt>
                <c:pt idx="358">
                  <c:v>42433</c:v>
                </c:pt>
                <c:pt idx="359">
                  <c:v>42436</c:v>
                </c:pt>
                <c:pt idx="360">
                  <c:v>42437</c:v>
                </c:pt>
                <c:pt idx="361">
                  <c:v>42438</c:v>
                </c:pt>
                <c:pt idx="362">
                  <c:v>42439</c:v>
                </c:pt>
                <c:pt idx="363">
                  <c:v>42440</c:v>
                </c:pt>
                <c:pt idx="364">
                  <c:v>42443</c:v>
                </c:pt>
                <c:pt idx="365">
                  <c:v>42444</c:v>
                </c:pt>
                <c:pt idx="366">
                  <c:v>42445</c:v>
                </c:pt>
                <c:pt idx="367">
                  <c:v>42446</c:v>
                </c:pt>
                <c:pt idx="368">
                  <c:v>42447</c:v>
                </c:pt>
                <c:pt idx="369">
                  <c:v>42450</c:v>
                </c:pt>
                <c:pt idx="370">
                  <c:v>42451</c:v>
                </c:pt>
                <c:pt idx="371">
                  <c:v>42452</c:v>
                </c:pt>
                <c:pt idx="372">
                  <c:v>42453</c:v>
                </c:pt>
                <c:pt idx="373">
                  <c:v>42458</c:v>
                </c:pt>
                <c:pt idx="374">
                  <c:v>42459</c:v>
                </c:pt>
                <c:pt idx="375">
                  <c:v>42460</c:v>
                </c:pt>
                <c:pt idx="376">
                  <c:v>42461</c:v>
                </c:pt>
                <c:pt idx="377">
                  <c:v>42464</c:v>
                </c:pt>
                <c:pt idx="378">
                  <c:v>42465</c:v>
                </c:pt>
                <c:pt idx="379">
                  <c:v>42466</c:v>
                </c:pt>
                <c:pt idx="380">
                  <c:v>42467</c:v>
                </c:pt>
                <c:pt idx="381">
                  <c:v>42468</c:v>
                </c:pt>
                <c:pt idx="382">
                  <c:v>42471</c:v>
                </c:pt>
                <c:pt idx="383">
                  <c:v>42472</c:v>
                </c:pt>
                <c:pt idx="384">
                  <c:v>42473</c:v>
                </c:pt>
                <c:pt idx="385">
                  <c:v>42474</c:v>
                </c:pt>
                <c:pt idx="386">
                  <c:v>42475</c:v>
                </c:pt>
                <c:pt idx="387">
                  <c:v>42478</c:v>
                </c:pt>
                <c:pt idx="388">
                  <c:v>42479</c:v>
                </c:pt>
                <c:pt idx="389">
                  <c:v>42480</c:v>
                </c:pt>
                <c:pt idx="390">
                  <c:v>42481</c:v>
                </c:pt>
                <c:pt idx="391">
                  <c:v>42482</c:v>
                </c:pt>
                <c:pt idx="392">
                  <c:v>42485</c:v>
                </c:pt>
                <c:pt idx="393">
                  <c:v>42486</c:v>
                </c:pt>
                <c:pt idx="394">
                  <c:v>42487</c:v>
                </c:pt>
                <c:pt idx="395">
                  <c:v>42488</c:v>
                </c:pt>
                <c:pt idx="396">
                  <c:v>42489</c:v>
                </c:pt>
                <c:pt idx="397">
                  <c:v>42492</c:v>
                </c:pt>
                <c:pt idx="398">
                  <c:v>42493</c:v>
                </c:pt>
                <c:pt idx="399">
                  <c:v>42494</c:v>
                </c:pt>
                <c:pt idx="400">
                  <c:v>42495</c:v>
                </c:pt>
                <c:pt idx="401">
                  <c:v>42496</c:v>
                </c:pt>
                <c:pt idx="402">
                  <c:v>42499</c:v>
                </c:pt>
                <c:pt idx="403">
                  <c:v>42500</c:v>
                </c:pt>
                <c:pt idx="404">
                  <c:v>42501</c:v>
                </c:pt>
                <c:pt idx="405">
                  <c:v>42502</c:v>
                </c:pt>
                <c:pt idx="406">
                  <c:v>42503</c:v>
                </c:pt>
                <c:pt idx="407">
                  <c:v>42506</c:v>
                </c:pt>
                <c:pt idx="408">
                  <c:v>42507</c:v>
                </c:pt>
                <c:pt idx="409">
                  <c:v>42508</c:v>
                </c:pt>
                <c:pt idx="410">
                  <c:v>42509</c:v>
                </c:pt>
                <c:pt idx="411">
                  <c:v>42510</c:v>
                </c:pt>
                <c:pt idx="412">
                  <c:v>42513</c:v>
                </c:pt>
                <c:pt idx="413">
                  <c:v>42514</c:v>
                </c:pt>
                <c:pt idx="414">
                  <c:v>42515</c:v>
                </c:pt>
                <c:pt idx="415">
                  <c:v>42516</c:v>
                </c:pt>
                <c:pt idx="416">
                  <c:v>42517</c:v>
                </c:pt>
                <c:pt idx="417">
                  <c:v>42520</c:v>
                </c:pt>
                <c:pt idx="418">
                  <c:v>42521</c:v>
                </c:pt>
                <c:pt idx="419">
                  <c:v>42522</c:v>
                </c:pt>
                <c:pt idx="420">
                  <c:v>42523</c:v>
                </c:pt>
                <c:pt idx="421">
                  <c:v>42524</c:v>
                </c:pt>
                <c:pt idx="422">
                  <c:v>42527</c:v>
                </c:pt>
                <c:pt idx="423">
                  <c:v>42528</c:v>
                </c:pt>
                <c:pt idx="424">
                  <c:v>42529</c:v>
                </c:pt>
                <c:pt idx="425">
                  <c:v>42530</c:v>
                </c:pt>
                <c:pt idx="426">
                  <c:v>42531</c:v>
                </c:pt>
                <c:pt idx="427">
                  <c:v>42534</c:v>
                </c:pt>
                <c:pt idx="428">
                  <c:v>42535</c:v>
                </c:pt>
                <c:pt idx="429">
                  <c:v>42536</c:v>
                </c:pt>
                <c:pt idx="430">
                  <c:v>42537</c:v>
                </c:pt>
                <c:pt idx="431">
                  <c:v>42538</c:v>
                </c:pt>
                <c:pt idx="432">
                  <c:v>42541</c:v>
                </c:pt>
                <c:pt idx="433">
                  <c:v>42542</c:v>
                </c:pt>
                <c:pt idx="434">
                  <c:v>42543</c:v>
                </c:pt>
                <c:pt idx="435">
                  <c:v>42544</c:v>
                </c:pt>
                <c:pt idx="436">
                  <c:v>42545</c:v>
                </c:pt>
                <c:pt idx="437">
                  <c:v>42548</c:v>
                </c:pt>
                <c:pt idx="438">
                  <c:v>42549</c:v>
                </c:pt>
                <c:pt idx="439">
                  <c:v>42550</c:v>
                </c:pt>
                <c:pt idx="440">
                  <c:v>42551</c:v>
                </c:pt>
                <c:pt idx="441">
                  <c:v>42552</c:v>
                </c:pt>
                <c:pt idx="442">
                  <c:v>42555</c:v>
                </c:pt>
                <c:pt idx="443">
                  <c:v>42556</c:v>
                </c:pt>
                <c:pt idx="444">
                  <c:v>42557</c:v>
                </c:pt>
                <c:pt idx="445">
                  <c:v>42558</c:v>
                </c:pt>
                <c:pt idx="446">
                  <c:v>42559</c:v>
                </c:pt>
                <c:pt idx="447">
                  <c:v>42562</c:v>
                </c:pt>
                <c:pt idx="448">
                  <c:v>42563</c:v>
                </c:pt>
                <c:pt idx="449">
                  <c:v>42564</c:v>
                </c:pt>
                <c:pt idx="450">
                  <c:v>42565</c:v>
                </c:pt>
                <c:pt idx="451">
                  <c:v>42566</c:v>
                </c:pt>
                <c:pt idx="452">
                  <c:v>42569</c:v>
                </c:pt>
                <c:pt idx="453">
                  <c:v>42570</c:v>
                </c:pt>
                <c:pt idx="454">
                  <c:v>42571</c:v>
                </c:pt>
                <c:pt idx="455">
                  <c:v>42572</c:v>
                </c:pt>
                <c:pt idx="456">
                  <c:v>42573</c:v>
                </c:pt>
                <c:pt idx="457">
                  <c:v>42576</c:v>
                </c:pt>
                <c:pt idx="458">
                  <c:v>42577</c:v>
                </c:pt>
                <c:pt idx="459">
                  <c:v>42578</c:v>
                </c:pt>
                <c:pt idx="460">
                  <c:v>42579</c:v>
                </c:pt>
                <c:pt idx="461">
                  <c:v>42580</c:v>
                </c:pt>
                <c:pt idx="462">
                  <c:v>42583</c:v>
                </c:pt>
                <c:pt idx="463">
                  <c:v>42584</c:v>
                </c:pt>
                <c:pt idx="464">
                  <c:v>42585</c:v>
                </c:pt>
                <c:pt idx="465">
                  <c:v>42586</c:v>
                </c:pt>
                <c:pt idx="466">
                  <c:v>42587</c:v>
                </c:pt>
                <c:pt idx="467">
                  <c:v>42590</c:v>
                </c:pt>
                <c:pt idx="468">
                  <c:v>42591</c:v>
                </c:pt>
                <c:pt idx="469">
                  <c:v>42592</c:v>
                </c:pt>
                <c:pt idx="470">
                  <c:v>42593</c:v>
                </c:pt>
                <c:pt idx="471">
                  <c:v>42594</c:v>
                </c:pt>
                <c:pt idx="472">
                  <c:v>42597</c:v>
                </c:pt>
                <c:pt idx="473">
                  <c:v>42598</c:v>
                </c:pt>
                <c:pt idx="474">
                  <c:v>42599</c:v>
                </c:pt>
                <c:pt idx="475">
                  <c:v>42600</c:v>
                </c:pt>
                <c:pt idx="476">
                  <c:v>42601</c:v>
                </c:pt>
                <c:pt idx="477">
                  <c:v>42604</c:v>
                </c:pt>
                <c:pt idx="478">
                  <c:v>42605</c:v>
                </c:pt>
                <c:pt idx="479">
                  <c:v>42606</c:v>
                </c:pt>
                <c:pt idx="480">
                  <c:v>42607</c:v>
                </c:pt>
                <c:pt idx="481">
                  <c:v>42608</c:v>
                </c:pt>
                <c:pt idx="482">
                  <c:v>42611</c:v>
                </c:pt>
                <c:pt idx="483">
                  <c:v>42612</c:v>
                </c:pt>
                <c:pt idx="484">
                  <c:v>42613</c:v>
                </c:pt>
                <c:pt idx="485">
                  <c:v>42614</c:v>
                </c:pt>
                <c:pt idx="486">
                  <c:v>42615</c:v>
                </c:pt>
                <c:pt idx="487">
                  <c:v>42618</c:v>
                </c:pt>
                <c:pt idx="488">
                  <c:v>42619</c:v>
                </c:pt>
                <c:pt idx="489">
                  <c:v>42620</c:v>
                </c:pt>
                <c:pt idx="490">
                  <c:v>42621</c:v>
                </c:pt>
                <c:pt idx="491">
                  <c:v>42622</c:v>
                </c:pt>
                <c:pt idx="492">
                  <c:v>42625</c:v>
                </c:pt>
                <c:pt idx="493">
                  <c:v>42626</c:v>
                </c:pt>
                <c:pt idx="494">
                  <c:v>42627</c:v>
                </c:pt>
                <c:pt idx="495">
                  <c:v>42628</c:v>
                </c:pt>
                <c:pt idx="496">
                  <c:v>42629</c:v>
                </c:pt>
                <c:pt idx="497">
                  <c:v>42632</c:v>
                </c:pt>
                <c:pt idx="498">
                  <c:v>42633</c:v>
                </c:pt>
                <c:pt idx="499">
                  <c:v>42634</c:v>
                </c:pt>
                <c:pt idx="500">
                  <c:v>42635</c:v>
                </c:pt>
                <c:pt idx="501">
                  <c:v>42636</c:v>
                </c:pt>
                <c:pt idx="502">
                  <c:v>42639</c:v>
                </c:pt>
                <c:pt idx="503">
                  <c:v>42640</c:v>
                </c:pt>
                <c:pt idx="504">
                  <c:v>42641</c:v>
                </c:pt>
                <c:pt idx="505">
                  <c:v>42642</c:v>
                </c:pt>
                <c:pt idx="506">
                  <c:v>42643</c:v>
                </c:pt>
                <c:pt idx="507">
                  <c:v>42646</c:v>
                </c:pt>
                <c:pt idx="508">
                  <c:v>42647</c:v>
                </c:pt>
                <c:pt idx="509">
                  <c:v>42648</c:v>
                </c:pt>
                <c:pt idx="510">
                  <c:v>42649</c:v>
                </c:pt>
                <c:pt idx="511">
                  <c:v>42650</c:v>
                </c:pt>
                <c:pt idx="512">
                  <c:v>42653</c:v>
                </c:pt>
                <c:pt idx="513">
                  <c:v>42654</c:v>
                </c:pt>
                <c:pt idx="514">
                  <c:v>42655</c:v>
                </c:pt>
                <c:pt idx="515">
                  <c:v>42656</c:v>
                </c:pt>
                <c:pt idx="516">
                  <c:v>42657</c:v>
                </c:pt>
                <c:pt idx="517">
                  <c:v>42660</c:v>
                </c:pt>
              </c:numCache>
            </c:numRef>
          </c:cat>
          <c:val>
            <c:numRef>
              <c:f>'ΣΤΟΙΧΕΙΑ ΓΙΑ ΠΡΟΥΠ 2017'!$B$3:$B$1034</c:f>
              <c:numCache>
                <c:formatCode>General</c:formatCode>
                <c:ptCount val="518"/>
                <c:pt idx="0">
                  <c:v>1.234</c:v>
                </c:pt>
                <c:pt idx="1">
                  <c:v>1.2489999999999934</c:v>
                </c:pt>
                <c:pt idx="2">
                  <c:v>1.2409999999999932</c:v>
                </c:pt>
                <c:pt idx="3">
                  <c:v>1.22</c:v>
                </c:pt>
                <c:pt idx="4">
                  <c:v>1.2329999999999928</c:v>
                </c:pt>
                <c:pt idx="5">
                  <c:v>1.236</c:v>
                </c:pt>
                <c:pt idx="6">
                  <c:v>1.2089999999999927</c:v>
                </c:pt>
                <c:pt idx="7">
                  <c:v>1.1970000000000001</c:v>
                </c:pt>
                <c:pt idx="8">
                  <c:v>1.202</c:v>
                </c:pt>
                <c:pt idx="9">
                  <c:v>1.161</c:v>
                </c:pt>
                <c:pt idx="10">
                  <c:v>1.109</c:v>
                </c:pt>
                <c:pt idx="11">
                  <c:v>1.143</c:v>
                </c:pt>
                <c:pt idx="12">
                  <c:v>1.105</c:v>
                </c:pt>
                <c:pt idx="13">
                  <c:v>1.127</c:v>
                </c:pt>
                <c:pt idx="14">
                  <c:v>1.1259999999999932</c:v>
                </c:pt>
                <c:pt idx="15">
                  <c:v>1.125</c:v>
                </c:pt>
                <c:pt idx="16">
                  <c:v>1.127</c:v>
                </c:pt>
                <c:pt idx="17">
                  <c:v>1.105</c:v>
                </c:pt>
                <c:pt idx="18">
                  <c:v>1.103</c:v>
                </c:pt>
                <c:pt idx="19">
                  <c:v>1.093</c:v>
                </c:pt>
                <c:pt idx="20">
                  <c:v>1.0629999999999939</c:v>
                </c:pt>
                <c:pt idx="21">
                  <c:v>1.0760000000000001</c:v>
                </c:pt>
                <c:pt idx="22">
                  <c:v>1.075</c:v>
                </c:pt>
                <c:pt idx="23">
                  <c:v>1.127</c:v>
                </c:pt>
                <c:pt idx="24">
                  <c:v>1.075</c:v>
                </c:pt>
                <c:pt idx="25">
                  <c:v>1.048</c:v>
                </c:pt>
                <c:pt idx="26">
                  <c:v>1.0489999999999939</c:v>
                </c:pt>
                <c:pt idx="27">
                  <c:v>1.0049999999999932</c:v>
                </c:pt>
                <c:pt idx="28">
                  <c:v>0.98899999999999999</c:v>
                </c:pt>
                <c:pt idx="29">
                  <c:v>0.93600000000000005</c:v>
                </c:pt>
                <c:pt idx="30">
                  <c:v>0.92200000000000004</c:v>
                </c:pt>
                <c:pt idx="31">
                  <c:v>0.94399999999999995</c:v>
                </c:pt>
                <c:pt idx="32">
                  <c:v>0.97100000000000064</c:v>
                </c:pt>
                <c:pt idx="33">
                  <c:v>0.97200000000000064</c:v>
                </c:pt>
                <c:pt idx="34">
                  <c:v>0.99299999999999999</c:v>
                </c:pt>
                <c:pt idx="35">
                  <c:v>0.99</c:v>
                </c:pt>
                <c:pt idx="36">
                  <c:v>0.93</c:v>
                </c:pt>
                <c:pt idx="37">
                  <c:v>0.92700000000000005</c:v>
                </c:pt>
                <c:pt idx="38">
                  <c:v>0.92900000000000005</c:v>
                </c:pt>
                <c:pt idx="39">
                  <c:v>0.92200000000000004</c:v>
                </c:pt>
                <c:pt idx="40">
                  <c:v>0.87500000000000311</c:v>
                </c:pt>
                <c:pt idx="41">
                  <c:v>0.88</c:v>
                </c:pt>
                <c:pt idx="42">
                  <c:v>0.86600000000000299</c:v>
                </c:pt>
                <c:pt idx="43">
                  <c:v>0.86400000000000265</c:v>
                </c:pt>
                <c:pt idx="44">
                  <c:v>0.89</c:v>
                </c:pt>
                <c:pt idx="45">
                  <c:v>0.89300000000000002</c:v>
                </c:pt>
                <c:pt idx="46">
                  <c:v>0.89100000000000001</c:v>
                </c:pt>
                <c:pt idx="47">
                  <c:v>0.88</c:v>
                </c:pt>
                <c:pt idx="48">
                  <c:v>0.90900000000000003</c:v>
                </c:pt>
                <c:pt idx="49">
                  <c:v>0.90900000000000003</c:v>
                </c:pt>
                <c:pt idx="50">
                  <c:v>0.90900000000000003</c:v>
                </c:pt>
                <c:pt idx="51">
                  <c:v>0.84200000000000064</c:v>
                </c:pt>
                <c:pt idx="52">
                  <c:v>0.82500000000000062</c:v>
                </c:pt>
                <c:pt idx="53">
                  <c:v>0.83100000000000063</c:v>
                </c:pt>
                <c:pt idx="54">
                  <c:v>0.83100000000000063</c:v>
                </c:pt>
                <c:pt idx="55">
                  <c:v>0.76700000000000335</c:v>
                </c:pt>
                <c:pt idx="56">
                  <c:v>0.77800000000000391</c:v>
                </c:pt>
                <c:pt idx="57">
                  <c:v>0.71300000000000063</c:v>
                </c:pt>
                <c:pt idx="58">
                  <c:v>0.75900000000000334</c:v>
                </c:pt>
                <c:pt idx="59">
                  <c:v>0.76500000000000334</c:v>
                </c:pt>
                <c:pt idx="60">
                  <c:v>0.86700000000000299</c:v>
                </c:pt>
                <c:pt idx="61">
                  <c:v>0.84100000000000064</c:v>
                </c:pt>
                <c:pt idx="62">
                  <c:v>0.83300000000000063</c:v>
                </c:pt>
                <c:pt idx="63">
                  <c:v>0.74300000000000299</c:v>
                </c:pt>
                <c:pt idx="64">
                  <c:v>0.76700000000000335</c:v>
                </c:pt>
                <c:pt idx="65">
                  <c:v>0.73000000000000065</c:v>
                </c:pt>
                <c:pt idx="66">
                  <c:v>0.73300000000000065</c:v>
                </c:pt>
                <c:pt idx="67">
                  <c:v>0.74000000000000299</c:v>
                </c:pt>
                <c:pt idx="68">
                  <c:v>0.79800000000000004</c:v>
                </c:pt>
                <c:pt idx="69">
                  <c:v>0.71100000000000063</c:v>
                </c:pt>
                <c:pt idx="70">
                  <c:v>0.63600000000000334</c:v>
                </c:pt>
                <c:pt idx="71">
                  <c:v>0.66500000000000392</c:v>
                </c:pt>
                <c:pt idx="72">
                  <c:v>0.66300000000000392</c:v>
                </c:pt>
                <c:pt idx="73">
                  <c:v>0.65700000000000391</c:v>
                </c:pt>
                <c:pt idx="74">
                  <c:v>0.67600000000000393</c:v>
                </c:pt>
                <c:pt idx="75">
                  <c:v>0.60300000000000065</c:v>
                </c:pt>
                <c:pt idx="76">
                  <c:v>0.60900000000000065</c:v>
                </c:pt>
                <c:pt idx="77">
                  <c:v>0.63100000000000334</c:v>
                </c:pt>
                <c:pt idx="78">
                  <c:v>0.64400000000000335</c:v>
                </c:pt>
                <c:pt idx="79">
                  <c:v>0.64600000000000335</c:v>
                </c:pt>
                <c:pt idx="80">
                  <c:v>0.68500000000000005</c:v>
                </c:pt>
                <c:pt idx="81">
                  <c:v>0.67400000000000393</c:v>
                </c:pt>
                <c:pt idx="82">
                  <c:v>0.70800000000000063</c:v>
                </c:pt>
                <c:pt idx="83">
                  <c:v>0.68899999999999995</c:v>
                </c:pt>
                <c:pt idx="84">
                  <c:v>0.65000000000000346</c:v>
                </c:pt>
                <c:pt idx="85">
                  <c:v>0.64500000000000335</c:v>
                </c:pt>
                <c:pt idx="86">
                  <c:v>0.64300000000000335</c:v>
                </c:pt>
                <c:pt idx="87">
                  <c:v>0.66300000000000392</c:v>
                </c:pt>
                <c:pt idx="88">
                  <c:v>0.67000000000000393</c:v>
                </c:pt>
                <c:pt idx="89">
                  <c:v>0.67800000000000393</c:v>
                </c:pt>
                <c:pt idx="90">
                  <c:v>0.6520000000000038</c:v>
                </c:pt>
                <c:pt idx="91">
                  <c:v>0.63100000000000334</c:v>
                </c:pt>
                <c:pt idx="92">
                  <c:v>0.624000000000003</c:v>
                </c:pt>
                <c:pt idx="93">
                  <c:v>0.57700000000000062</c:v>
                </c:pt>
                <c:pt idx="94">
                  <c:v>0.54100000000000004</c:v>
                </c:pt>
                <c:pt idx="95">
                  <c:v>0.56299999999999994</c:v>
                </c:pt>
                <c:pt idx="96">
                  <c:v>0.58499999999999996</c:v>
                </c:pt>
                <c:pt idx="97">
                  <c:v>0.61300000000000165</c:v>
                </c:pt>
                <c:pt idx="98">
                  <c:v>0.61900000000000299</c:v>
                </c:pt>
                <c:pt idx="99">
                  <c:v>0.59199999999999997</c:v>
                </c:pt>
                <c:pt idx="100">
                  <c:v>0.63200000000000334</c:v>
                </c:pt>
                <c:pt idx="101">
                  <c:v>0.54800000000000004</c:v>
                </c:pt>
                <c:pt idx="102">
                  <c:v>0.46800000000000008</c:v>
                </c:pt>
                <c:pt idx="103">
                  <c:v>0.4380000000000015</c:v>
                </c:pt>
                <c:pt idx="104">
                  <c:v>0.46100000000000002</c:v>
                </c:pt>
                <c:pt idx="105">
                  <c:v>0.46700000000000008</c:v>
                </c:pt>
                <c:pt idx="106">
                  <c:v>0.48300000000000032</c:v>
                </c:pt>
                <c:pt idx="107">
                  <c:v>0.505</c:v>
                </c:pt>
                <c:pt idx="108">
                  <c:v>0.44600000000000001</c:v>
                </c:pt>
                <c:pt idx="109">
                  <c:v>0.42400000000000032</c:v>
                </c:pt>
                <c:pt idx="110">
                  <c:v>0.41700000000000031</c:v>
                </c:pt>
                <c:pt idx="111">
                  <c:v>0.46900000000000008</c:v>
                </c:pt>
                <c:pt idx="112">
                  <c:v>0.49400000000000038</c:v>
                </c:pt>
                <c:pt idx="113">
                  <c:v>0.48800000000000032</c:v>
                </c:pt>
                <c:pt idx="114">
                  <c:v>0.48000000000000032</c:v>
                </c:pt>
                <c:pt idx="115">
                  <c:v>0.47900000000000031</c:v>
                </c:pt>
                <c:pt idx="116">
                  <c:v>0.48100000000000032</c:v>
                </c:pt>
                <c:pt idx="117">
                  <c:v>0.44500000000000001</c:v>
                </c:pt>
                <c:pt idx="118">
                  <c:v>0.42300000000000032</c:v>
                </c:pt>
                <c:pt idx="119">
                  <c:v>0.46200000000000002</c:v>
                </c:pt>
                <c:pt idx="120">
                  <c:v>0.46200000000000002</c:v>
                </c:pt>
                <c:pt idx="121">
                  <c:v>0.46200000000000002</c:v>
                </c:pt>
                <c:pt idx="122">
                  <c:v>0.45</c:v>
                </c:pt>
                <c:pt idx="123">
                  <c:v>0.43400000000000138</c:v>
                </c:pt>
                <c:pt idx="124">
                  <c:v>0.43200000000000038</c:v>
                </c:pt>
                <c:pt idx="125">
                  <c:v>0.41400000000000031</c:v>
                </c:pt>
                <c:pt idx="126">
                  <c:v>0.41600000000000031</c:v>
                </c:pt>
                <c:pt idx="127">
                  <c:v>0.39400000000000196</c:v>
                </c:pt>
                <c:pt idx="128">
                  <c:v>0.34300000000000008</c:v>
                </c:pt>
                <c:pt idx="129">
                  <c:v>0.34500000000000008</c:v>
                </c:pt>
                <c:pt idx="130">
                  <c:v>0.3720000000000015</c:v>
                </c:pt>
                <c:pt idx="131">
                  <c:v>0.35800000000000032</c:v>
                </c:pt>
                <c:pt idx="132">
                  <c:v>0.37100000000000088</c:v>
                </c:pt>
                <c:pt idx="133">
                  <c:v>0.41500000000000031</c:v>
                </c:pt>
                <c:pt idx="134">
                  <c:v>0.41800000000000032</c:v>
                </c:pt>
                <c:pt idx="135">
                  <c:v>0.42900000000000038</c:v>
                </c:pt>
                <c:pt idx="136">
                  <c:v>0.42700000000000032</c:v>
                </c:pt>
                <c:pt idx="137">
                  <c:v>0.43300000000000038</c:v>
                </c:pt>
                <c:pt idx="138">
                  <c:v>0.57299999999999995</c:v>
                </c:pt>
                <c:pt idx="139">
                  <c:v>0.64000000000000334</c:v>
                </c:pt>
                <c:pt idx="140">
                  <c:v>0.6520000000000038</c:v>
                </c:pt>
                <c:pt idx="141">
                  <c:v>0.71600000000000064</c:v>
                </c:pt>
                <c:pt idx="142">
                  <c:v>0.81100000000000005</c:v>
                </c:pt>
                <c:pt idx="143">
                  <c:v>0.89</c:v>
                </c:pt>
                <c:pt idx="144">
                  <c:v>0.88500000000000001</c:v>
                </c:pt>
                <c:pt idx="145">
                  <c:v>0.82700000000000062</c:v>
                </c:pt>
                <c:pt idx="146">
                  <c:v>0.89500000000000002</c:v>
                </c:pt>
                <c:pt idx="147">
                  <c:v>0.96800000000000064</c:v>
                </c:pt>
                <c:pt idx="148">
                  <c:v>1</c:v>
                </c:pt>
                <c:pt idx="149">
                  <c:v>0.98099999999999998</c:v>
                </c:pt>
                <c:pt idx="150">
                  <c:v>0.91300000000000003</c:v>
                </c:pt>
                <c:pt idx="151">
                  <c:v>0.94399999999999995</c:v>
                </c:pt>
                <c:pt idx="152">
                  <c:v>0.88200000000000001</c:v>
                </c:pt>
                <c:pt idx="153">
                  <c:v>0.92700000000000005</c:v>
                </c:pt>
                <c:pt idx="154">
                  <c:v>0.92700000000000005</c:v>
                </c:pt>
                <c:pt idx="155">
                  <c:v>0.90500000000000003</c:v>
                </c:pt>
                <c:pt idx="156">
                  <c:v>0.90800000000000003</c:v>
                </c:pt>
                <c:pt idx="157">
                  <c:v>0.86800000000000299</c:v>
                </c:pt>
                <c:pt idx="158">
                  <c:v>0.86500000000000299</c:v>
                </c:pt>
                <c:pt idx="159">
                  <c:v>0.84900000000000064</c:v>
                </c:pt>
                <c:pt idx="160">
                  <c:v>0.81</c:v>
                </c:pt>
                <c:pt idx="161">
                  <c:v>0.874000000000003</c:v>
                </c:pt>
                <c:pt idx="162">
                  <c:v>1.034</c:v>
                </c:pt>
                <c:pt idx="163">
                  <c:v>1.1850000000000001</c:v>
                </c:pt>
                <c:pt idx="164">
                  <c:v>1.1479999999999932</c:v>
                </c:pt>
                <c:pt idx="165">
                  <c:v>1.175</c:v>
                </c:pt>
                <c:pt idx="166">
                  <c:v>1.2189999999999928</c:v>
                </c:pt>
                <c:pt idx="167">
                  <c:v>1.2909999999999937</c:v>
                </c:pt>
                <c:pt idx="168">
                  <c:v>1.3180000000000001</c:v>
                </c:pt>
                <c:pt idx="169">
                  <c:v>1.2289999999999928</c:v>
                </c:pt>
                <c:pt idx="170">
                  <c:v>1.228</c:v>
                </c:pt>
                <c:pt idx="171">
                  <c:v>1.29</c:v>
                </c:pt>
                <c:pt idx="172">
                  <c:v>1.2709999999999932</c:v>
                </c:pt>
                <c:pt idx="173">
                  <c:v>1.262</c:v>
                </c:pt>
                <c:pt idx="174">
                  <c:v>1.2349999999999925</c:v>
                </c:pt>
                <c:pt idx="175">
                  <c:v>1.1940000000000059</c:v>
                </c:pt>
                <c:pt idx="176">
                  <c:v>1.2789999999999933</c:v>
                </c:pt>
                <c:pt idx="177">
                  <c:v>1.268</c:v>
                </c:pt>
                <c:pt idx="178">
                  <c:v>1.2489999999999934</c:v>
                </c:pt>
                <c:pt idx="179">
                  <c:v>1.258</c:v>
                </c:pt>
                <c:pt idx="180">
                  <c:v>1.3180000000000001</c:v>
                </c:pt>
                <c:pt idx="181">
                  <c:v>1.258</c:v>
                </c:pt>
                <c:pt idx="182">
                  <c:v>1.216</c:v>
                </c:pt>
                <c:pt idx="183">
                  <c:v>1.268</c:v>
                </c:pt>
                <c:pt idx="184">
                  <c:v>1.327</c:v>
                </c:pt>
                <c:pt idx="185">
                  <c:v>1.266</c:v>
                </c:pt>
                <c:pt idx="186">
                  <c:v>1.274</c:v>
                </c:pt>
                <c:pt idx="187">
                  <c:v>1.1739999999999939</c:v>
                </c:pt>
                <c:pt idx="188">
                  <c:v>1.171</c:v>
                </c:pt>
                <c:pt idx="189">
                  <c:v>1.1970000000000001</c:v>
                </c:pt>
                <c:pt idx="190">
                  <c:v>1.327</c:v>
                </c:pt>
                <c:pt idx="191">
                  <c:v>1.3009999999999939</c:v>
                </c:pt>
                <c:pt idx="192">
                  <c:v>1.274</c:v>
                </c:pt>
                <c:pt idx="193">
                  <c:v>1.1800000000000059</c:v>
                </c:pt>
                <c:pt idx="194">
                  <c:v>1.175</c:v>
                </c:pt>
                <c:pt idx="195">
                  <c:v>1.107</c:v>
                </c:pt>
                <c:pt idx="196">
                  <c:v>1.0660000000000001</c:v>
                </c:pt>
                <c:pt idx="197">
                  <c:v>1.1080000000000001</c:v>
                </c:pt>
                <c:pt idx="198">
                  <c:v>1.073</c:v>
                </c:pt>
                <c:pt idx="199">
                  <c:v>1.0469999999999939</c:v>
                </c:pt>
                <c:pt idx="200">
                  <c:v>0.98699999999999999</c:v>
                </c:pt>
                <c:pt idx="201">
                  <c:v>0.995</c:v>
                </c:pt>
                <c:pt idx="202">
                  <c:v>0.99199999999999999</c:v>
                </c:pt>
                <c:pt idx="203">
                  <c:v>1.0229999999999932</c:v>
                </c:pt>
                <c:pt idx="204">
                  <c:v>0.95200000000000062</c:v>
                </c:pt>
                <c:pt idx="205">
                  <c:v>0.94399999999999995</c:v>
                </c:pt>
                <c:pt idx="206">
                  <c:v>0.95100000000000062</c:v>
                </c:pt>
                <c:pt idx="207">
                  <c:v>0.97100000000000064</c:v>
                </c:pt>
                <c:pt idx="208">
                  <c:v>1.0820000000000001</c:v>
                </c:pt>
                <c:pt idx="209">
                  <c:v>1.0289999999999933</c:v>
                </c:pt>
                <c:pt idx="210">
                  <c:v>0.99199999999999999</c:v>
                </c:pt>
                <c:pt idx="211">
                  <c:v>1.028</c:v>
                </c:pt>
                <c:pt idx="212">
                  <c:v>0.95900000000000063</c:v>
                </c:pt>
                <c:pt idx="213">
                  <c:v>0.96100000000000063</c:v>
                </c:pt>
                <c:pt idx="214">
                  <c:v>0.98499999999999999</c:v>
                </c:pt>
                <c:pt idx="215">
                  <c:v>1.0089999999999932</c:v>
                </c:pt>
                <c:pt idx="216">
                  <c:v>0.96700000000000064</c:v>
                </c:pt>
                <c:pt idx="217">
                  <c:v>0.99399999999999999</c:v>
                </c:pt>
                <c:pt idx="218">
                  <c:v>0.97800000000000065</c:v>
                </c:pt>
                <c:pt idx="219">
                  <c:v>0.95100000000000062</c:v>
                </c:pt>
                <c:pt idx="220">
                  <c:v>0.95600000000000063</c:v>
                </c:pt>
                <c:pt idx="221">
                  <c:v>0.98399999999999999</c:v>
                </c:pt>
                <c:pt idx="222">
                  <c:v>1.1240000000000001</c:v>
                </c:pt>
                <c:pt idx="223">
                  <c:v>1.0820000000000001</c:v>
                </c:pt>
                <c:pt idx="224">
                  <c:v>1.103</c:v>
                </c:pt>
                <c:pt idx="225">
                  <c:v>1.0900000000000001</c:v>
                </c:pt>
                <c:pt idx="226">
                  <c:v>1.147</c:v>
                </c:pt>
                <c:pt idx="227">
                  <c:v>1.1499999999999932</c:v>
                </c:pt>
                <c:pt idx="228">
                  <c:v>1.1259999999999932</c:v>
                </c:pt>
                <c:pt idx="229">
                  <c:v>1.064999999999994</c:v>
                </c:pt>
                <c:pt idx="230">
                  <c:v>1.0129999999999932</c:v>
                </c:pt>
                <c:pt idx="231">
                  <c:v>1.0409999999999937</c:v>
                </c:pt>
                <c:pt idx="232">
                  <c:v>1.0169999999999932</c:v>
                </c:pt>
                <c:pt idx="233">
                  <c:v>1.0149999999999932</c:v>
                </c:pt>
                <c:pt idx="234">
                  <c:v>1.0149999999999932</c:v>
                </c:pt>
                <c:pt idx="235">
                  <c:v>0.98799999999999999</c:v>
                </c:pt>
                <c:pt idx="236">
                  <c:v>0.99</c:v>
                </c:pt>
                <c:pt idx="237">
                  <c:v>1.0660000000000001</c:v>
                </c:pt>
                <c:pt idx="238">
                  <c:v>1.0960000000000001</c:v>
                </c:pt>
                <c:pt idx="239">
                  <c:v>1.097</c:v>
                </c:pt>
                <c:pt idx="240">
                  <c:v>0.96700000000000064</c:v>
                </c:pt>
                <c:pt idx="241">
                  <c:v>0.99199999999999999</c:v>
                </c:pt>
                <c:pt idx="242">
                  <c:v>0.90300000000000002</c:v>
                </c:pt>
                <c:pt idx="243">
                  <c:v>0.90700000000000003</c:v>
                </c:pt>
                <c:pt idx="244">
                  <c:v>0.91800000000000004</c:v>
                </c:pt>
                <c:pt idx="245">
                  <c:v>0.96100000000000063</c:v>
                </c:pt>
                <c:pt idx="246">
                  <c:v>0.91400000000000003</c:v>
                </c:pt>
                <c:pt idx="247">
                  <c:v>0.91200000000000003</c:v>
                </c:pt>
                <c:pt idx="248">
                  <c:v>0.90800000000000003</c:v>
                </c:pt>
                <c:pt idx="249">
                  <c:v>0.85600000000000065</c:v>
                </c:pt>
                <c:pt idx="250">
                  <c:v>0.82500000000000062</c:v>
                </c:pt>
                <c:pt idx="251">
                  <c:v>0.88300000000000001</c:v>
                </c:pt>
                <c:pt idx="252">
                  <c:v>0.91700000000000004</c:v>
                </c:pt>
                <c:pt idx="253">
                  <c:v>0.91400000000000003</c:v>
                </c:pt>
                <c:pt idx="254">
                  <c:v>0.90800000000000003</c:v>
                </c:pt>
                <c:pt idx="255">
                  <c:v>0.93400000000000005</c:v>
                </c:pt>
                <c:pt idx="256">
                  <c:v>0.90100000000000002</c:v>
                </c:pt>
                <c:pt idx="257">
                  <c:v>0.90700000000000003</c:v>
                </c:pt>
                <c:pt idx="258">
                  <c:v>0.86400000000000265</c:v>
                </c:pt>
                <c:pt idx="259">
                  <c:v>0.874000000000003</c:v>
                </c:pt>
                <c:pt idx="260">
                  <c:v>0.86400000000000265</c:v>
                </c:pt>
                <c:pt idx="261">
                  <c:v>0.87500000000000311</c:v>
                </c:pt>
                <c:pt idx="262">
                  <c:v>0.94099999999999995</c:v>
                </c:pt>
                <c:pt idx="263">
                  <c:v>0.87600000000000322</c:v>
                </c:pt>
                <c:pt idx="264">
                  <c:v>0.79100000000000004</c:v>
                </c:pt>
                <c:pt idx="265">
                  <c:v>0.80400000000000005</c:v>
                </c:pt>
                <c:pt idx="266">
                  <c:v>0.80100000000000005</c:v>
                </c:pt>
                <c:pt idx="267">
                  <c:v>0.74400000000000299</c:v>
                </c:pt>
                <c:pt idx="268">
                  <c:v>0.72900000000000065</c:v>
                </c:pt>
                <c:pt idx="269">
                  <c:v>0.81100000000000005</c:v>
                </c:pt>
                <c:pt idx="270">
                  <c:v>0.80600000000000005</c:v>
                </c:pt>
                <c:pt idx="271">
                  <c:v>0.86500000000000299</c:v>
                </c:pt>
                <c:pt idx="272">
                  <c:v>0.87700000000000333</c:v>
                </c:pt>
                <c:pt idx="273">
                  <c:v>0.89600000000000002</c:v>
                </c:pt>
                <c:pt idx="274">
                  <c:v>0.90600000000000003</c:v>
                </c:pt>
                <c:pt idx="275">
                  <c:v>0.97400000000000064</c:v>
                </c:pt>
                <c:pt idx="276">
                  <c:v>0.94199999999999995</c:v>
                </c:pt>
                <c:pt idx="277">
                  <c:v>0.89900000000000002</c:v>
                </c:pt>
                <c:pt idx="278">
                  <c:v>0.88900000000000001</c:v>
                </c:pt>
                <c:pt idx="279">
                  <c:v>0.89100000000000001</c:v>
                </c:pt>
                <c:pt idx="280">
                  <c:v>0.84500000000000064</c:v>
                </c:pt>
                <c:pt idx="281">
                  <c:v>0.82600000000000062</c:v>
                </c:pt>
                <c:pt idx="282">
                  <c:v>0.83000000000000063</c:v>
                </c:pt>
                <c:pt idx="283">
                  <c:v>0.80300000000000005</c:v>
                </c:pt>
                <c:pt idx="284">
                  <c:v>0.78400000000000003</c:v>
                </c:pt>
                <c:pt idx="285">
                  <c:v>0.78600000000000003</c:v>
                </c:pt>
                <c:pt idx="286">
                  <c:v>0.83500000000000063</c:v>
                </c:pt>
                <c:pt idx="287">
                  <c:v>0.81699999999999995</c:v>
                </c:pt>
                <c:pt idx="288">
                  <c:v>0.78200000000000003</c:v>
                </c:pt>
                <c:pt idx="289">
                  <c:v>0.78200000000000003</c:v>
                </c:pt>
                <c:pt idx="290">
                  <c:v>0.76200000000000334</c:v>
                </c:pt>
                <c:pt idx="291">
                  <c:v>0.78100000000000003</c:v>
                </c:pt>
                <c:pt idx="292">
                  <c:v>0.77400000000000335</c:v>
                </c:pt>
                <c:pt idx="293">
                  <c:v>0.75900000000000334</c:v>
                </c:pt>
                <c:pt idx="294">
                  <c:v>0.96500000000000064</c:v>
                </c:pt>
                <c:pt idx="295">
                  <c:v>0.97600000000000064</c:v>
                </c:pt>
                <c:pt idx="296">
                  <c:v>0.87100000000000299</c:v>
                </c:pt>
                <c:pt idx="297">
                  <c:v>0.85900000000000065</c:v>
                </c:pt>
                <c:pt idx="298">
                  <c:v>0.88700000000000001</c:v>
                </c:pt>
                <c:pt idx="299">
                  <c:v>0.86100000000000065</c:v>
                </c:pt>
                <c:pt idx="300">
                  <c:v>0.84100000000000064</c:v>
                </c:pt>
                <c:pt idx="301">
                  <c:v>0.90300000000000002</c:v>
                </c:pt>
                <c:pt idx="302">
                  <c:v>0.95300000000000062</c:v>
                </c:pt>
                <c:pt idx="303">
                  <c:v>0.98899999999999999</c:v>
                </c:pt>
                <c:pt idx="304">
                  <c:v>0.91700000000000004</c:v>
                </c:pt>
                <c:pt idx="305">
                  <c:v>0.87600000000000322</c:v>
                </c:pt>
                <c:pt idx="306">
                  <c:v>0.87800000000000333</c:v>
                </c:pt>
                <c:pt idx="307">
                  <c:v>0.93</c:v>
                </c:pt>
                <c:pt idx="308">
                  <c:v>0.95800000000000063</c:v>
                </c:pt>
                <c:pt idx="309">
                  <c:v>0.97800000000000065</c:v>
                </c:pt>
                <c:pt idx="310">
                  <c:v>0.89600000000000002</c:v>
                </c:pt>
                <c:pt idx="311">
                  <c:v>0.97500000000000064</c:v>
                </c:pt>
                <c:pt idx="312">
                  <c:v>0.96900000000000064</c:v>
                </c:pt>
                <c:pt idx="313">
                  <c:v>0.96900000000000064</c:v>
                </c:pt>
                <c:pt idx="314">
                  <c:v>0.91600000000000004</c:v>
                </c:pt>
                <c:pt idx="315">
                  <c:v>0.88400000000000001</c:v>
                </c:pt>
                <c:pt idx="316">
                  <c:v>0.85700000000000065</c:v>
                </c:pt>
                <c:pt idx="317">
                  <c:v>0.90200000000000002</c:v>
                </c:pt>
                <c:pt idx="318">
                  <c:v>0.86300000000000165</c:v>
                </c:pt>
                <c:pt idx="319">
                  <c:v>0.89100000000000001</c:v>
                </c:pt>
                <c:pt idx="320">
                  <c:v>0.88600000000000001</c:v>
                </c:pt>
                <c:pt idx="321">
                  <c:v>0.84800000000000064</c:v>
                </c:pt>
                <c:pt idx="322">
                  <c:v>0.86200000000000065</c:v>
                </c:pt>
                <c:pt idx="323">
                  <c:v>0.84000000000000064</c:v>
                </c:pt>
                <c:pt idx="324">
                  <c:v>0.83600000000000063</c:v>
                </c:pt>
                <c:pt idx="325">
                  <c:v>0.84100000000000064</c:v>
                </c:pt>
                <c:pt idx="326">
                  <c:v>0.96300000000000063</c:v>
                </c:pt>
                <c:pt idx="327">
                  <c:v>0.91600000000000004</c:v>
                </c:pt>
                <c:pt idx="328">
                  <c:v>0.93799999999999994</c:v>
                </c:pt>
                <c:pt idx="329">
                  <c:v>0.91800000000000004</c:v>
                </c:pt>
                <c:pt idx="330">
                  <c:v>0.88300000000000001</c:v>
                </c:pt>
                <c:pt idx="331">
                  <c:v>0.88300000000000001</c:v>
                </c:pt>
                <c:pt idx="332">
                  <c:v>0.86400000000000265</c:v>
                </c:pt>
                <c:pt idx="333">
                  <c:v>0.76800000000000335</c:v>
                </c:pt>
                <c:pt idx="334">
                  <c:v>0.80500000000000005</c:v>
                </c:pt>
                <c:pt idx="335">
                  <c:v>0.77100000000000335</c:v>
                </c:pt>
                <c:pt idx="336">
                  <c:v>0.73900000000000265</c:v>
                </c:pt>
                <c:pt idx="337">
                  <c:v>0.76100000000000334</c:v>
                </c:pt>
                <c:pt idx="338">
                  <c:v>0.75600000000000334</c:v>
                </c:pt>
                <c:pt idx="339">
                  <c:v>0.72300000000000064</c:v>
                </c:pt>
                <c:pt idx="340">
                  <c:v>0.75500000000000334</c:v>
                </c:pt>
                <c:pt idx="341">
                  <c:v>0.75500000000000334</c:v>
                </c:pt>
                <c:pt idx="342">
                  <c:v>0.74400000000000299</c:v>
                </c:pt>
                <c:pt idx="343">
                  <c:v>0.79400000000000004</c:v>
                </c:pt>
                <c:pt idx="344">
                  <c:v>0.75400000000000333</c:v>
                </c:pt>
                <c:pt idx="345">
                  <c:v>0.78400000000000003</c:v>
                </c:pt>
                <c:pt idx="346">
                  <c:v>0.76700000000000335</c:v>
                </c:pt>
                <c:pt idx="347">
                  <c:v>0.70200000000000062</c:v>
                </c:pt>
                <c:pt idx="348">
                  <c:v>0.68600000000000005</c:v>
                </c:pt>
                <c:pt idx="349">
                  <c:v>0.65100000000000369</c:v>
                </c:pt>
                <c:pt idx="350">
                  <c:v>0.66100000000000392</c:v>
                </c:pt>
                <c:pt idx="351">
                  <c:v>0.64900000000000335</c:v>
                </c:pt>
                <c:pt idx="352">
                  <c:v>0.63500000000000334</c:v>
                </c:pt>
                <c:pt idx="353">
                  <c:v>0.624000000000003</c:v>
                </c:pt>
                <c:pt idx="354">
                  <c:v>0.58799999999999997</c:v>
                </c:pt>
                <c:pt idx="355">
                  <c:v>0.62000000000000299</c:v>
                </c:pt>
                <c:pt idx="356">
                  <c:v>0.67400000000000393</c:v>
                </c:pt>
                <c:pt idx="357">
                  <c:v>0.64800000000000335</c:v>
                </c:pt>
                <c:pt idx="358">
                  <c:v>0.69799999999999995</c:v>
                </c:pt>
                <c:pt idx="359">
                  <c:v>0.67400000000000393</c:v>
                </c:pt>
                <c:pt idx="360">
                  <c:v>0.61500000000000299</c:v>
                </c:pt>
                <c:pt idx="361">
                  <c:v>0.66800000000000392</c:v>
                </c:pt>
                <c:pt idx="362">
                  <c:v>0.71900000000000064</c:v>
                </c:pt>
                <c:pt idx="363">
                  <c:v>0.66600000000000392</c:v>
                </c:pt>
                <c:pt idx="364">
                  <c:v>0.66400000000000392</c:v>
                </c:pt>
                <c:pt idx="365">
                  <c:v>0.71000000000000063</c:v>
                </c:pt>
                <c:pt idx="366">
                  <c:v>0.69599999999999995</c:v>
                </c:pt>
                <c:pt idx="367">
                  <c:v>0.61900000000000299</c:v>
                </c:pt>
                <c:pt idx="368">
                  <c:v>0.60500000000000065</c:v>
                </c:pt>
                <c:pt idx="369">
                  <c:v>0.61600000000000299</c:v>
                </c:pt>
                <c:pt idx="370">
                  <c:v>0.60100000000000064</c:v>
                </c:pt>
                <c:pt idx="371">
                  <c:v>0.59099999999999997</c:v>
                </c:pt>
                <c:pt idx="372">
                  <c:v>0.58199999999999996</c:v>
                </c:pt>
                <c:pt idx="373">
                  <c:v>0.51700000000000002</c:v>
                </c:pt>
                <c:pt idx="374">
                  <c:v>0.51300000000000001</c:v>
                </c:pt>
                <c:pt idx="375">
                  <c:v>0.51100000000000001</c:v>
                </c:pt>
                <c:pt idx="376">
                  <c:v>0.4980000000000015</c:v>
                </c:pt>
                <c:pt idx="377">
                  <c:v>0.49300000000000038</c:v>
                </c:pt>
                <c:pt idx="378">
                  <c:v>0.47300000000000031</c:v>
                </c:pt>
                <c:pt idx="379">
                  <c:v>0.4970000000000015</c:v>
                </c:pt>
                <c:pt idx="380">
                  <c:v>0.48100000000000032</c:v>
                </c:pt>
                <c:pt idx="381">
                  <c:v>0.47400000000000031</c:v>
                </c:pt>
                <c:pt idx="382">
                  <c:v>0.505</c:v>
                </c:pt>
                <c:pt idx="383">
                  <c:v>0.56699999999999995</c:v>
                </c:pt>
                <c:pt idx="384">
                  <c:v>0.51200000000000001</c:v>
                </c:pt>
                <c:pt idx="385">
                  <c:v>0.56200000000000061</c:v>
                </c:pt>
                <c:pt idx="386">
                  <c:v>0.51900000000000002</c:v>
                </c:pt>
                <c:pt idx="387">
                  <c:v>0.54700000000000004</c:v>
                </c:pt>
                <c:pt idx="388">
                  <c:v>0.55800000000000005</c:v>
                </c:pt>
                <c:pt idx="389">
                  <c:v>0.53800000000000003</c:v>
                </c:pt>
                <c:pt idx="390">
                  <c:v>0.60700000000000065</c:v>
                </c:pt>
                <c:pt idx="391">
                  <c:v>0.61000000000000065</c:v>
                </c:pt>
                <c:pt idx="392">
                  <c:v>0.65300000000000391</c:v>
                </c:pt>
                <c:pt idx="393">
                  <c:v>0.68600000000000005</c:v>
                </c:pt>
                <c:pt idx="394">
                  <c:v>0.69499999999999995</c:v>
                </c:pt>
                <c:pt idx="395">
                  <c:v>0.65100000000000369</c:v>
                </c:pt>
                <c:pt idx="396">
                  <c:v>0.67400000000000393</c:v>
                </c:pt>
                <c:pt idx="397">
                  <c:v>0.65100000000000369</c:v>
                </c:pt>
                <c:pt idx="398">
                  <c:v>0.60100000000000064</c:v>
                </c:pt>
                <c:pt idx="399">
                  <c:v>0.60700000000000065</c:v>
                </c:pt>
                <c:pt idx="400">
                  <c:v>0.57700000000000062</c:v>
                </c:pt>
                <c:pt idx="401">
                  <c:v>0.57199999999999995</c:v>
                </c:pt>
                <c:pt idx="402">
                  <c:v>0.54500000000000004</c:v>
                </c:pt>
                <c:pt idx="403">
                  <c:v>0.54400000000000004</c:v>
                </c:pt>
                <c:pt idx="404">
                  <c:v>0.52600000000000002</c:v>
                </c:pt>
                <c:pt idx="405">
                  <c:v>0.54700000000000004</c:v>
                </c:pt>
                <c:pt idx="406">
                  <c:v>0.51400000000000001</c:v>
                </c:pt>
                <c:pt idx="407">
                  <c:v>0.53100000000000003</c:v>
                </c:pt>
                <c:pt idx="408">
                  <c:v>0.52</c:v>
                </c:pt>
                <c:pt idx="409">
                  <c:v>0.55700000000000005</c:v>
                </c:pt>
                <c:pt idx="410">
                  <c:v>0.55100000000000005</c:v>
                </c:pt>
                <c:pt idx="411">
                  <c:v>0.54900000000000004</c:v>
                </c:pt>
                <c:pt idx="412">
                  <c:v>0.55700000000000005</c:v>
                </c:pt>
                <c:pt idx="413">
                  <c:v>0.54700000000000004</c:v>
                </c:pt>
                <c:pt idx="414">
                  <c:v>0.51700000000000002</c:v>
                </c:pt>
                <c:pt idx="415">
                  <c:v>0.52100000000000002</c:v>
                </c:pt>
                <c:pt idx="416">
                  <c:v>0.505</c:v>
                </c:pt>
                <c:pt idx="417">
                  <c:v>0.53600000000000003</c:v>
                </c:pt>
                <c:pt idx="418">
                  <c:v>0.50800000000000001</c:v>
                </c:pt>
                <c:pt idx="419">
                  <c:v>0.50600000000000001</c:v>
                </c:pt>
                <c:pt idx="420">
                  <c:v>0.501</c:v>
                </c:pt>
                <c:pt idx="421">
                  <c:v>0.45300000000000001</c:v>
                </c:pt>
                <c:pt idx="422">
                  <c:v>0.48500000000000032</c:v>
                </c:pt>
                <c:pt idx="423">
                  <c:v>0.443</c:v>
                </c:pt>
                <c:pt idx="424">
                  <c:v>0.44600000000000001</c:v>
                </c:pt>
                <c:pt idx="425">
                  <c:v>0.42700000000000032</c:v>
                </c:pt>
                <c:pt idx="426">
                  <c:v>0.42700000000000032</c:v>
                </c:pt>
                <c:pt idx="427">
                  <c:v>0.44800000000000001</c:v>
                </c:pt>
                <c:pt idx="428">
                  <c:v>0.46600000000000008</c:v>
                </c:pt>
                <c:pt idx="429">
                  <c:v>0.442</c:v>
                </c:pt>
                <c:pt idx="430">
                  <c:v>0.4380000000000015</c:v>
                </c:pt>
                <c:pt idx="431">
                  <c:v>0.45800000000000002</c:v>
                </c:pt>
                <c:pt idx="432">
                  <c:v>0.44900000000000001</c:v>
                </c:pt>
                <c:pt idx="433">
                  <c:v>0.443</c:v>
                </c:pt>
                <c:pt idx="434">
                  <c:v>0.45200000000000001</c:v>
                </c:pt>
                <c:pt idx="435">
                  <c:v>0.48800000000000032</c:v>
                </c:pt>
                <c:pt idx="436">
                  <c:v>0.42000000000000032</c:v>
                </c:pt>
                <c:pt idx="437">
                  <c:v>0.33000000000000196</c:v>
                </c:pt>
                <c:pt idx="438">
                  <c:v>0.27900000000000008</c:v>
                </c:pt>
                <c:pt idx="439">
                  <c:v>0.254</c:v>
                </c:pt>
                <c:pt idx="440">
                  <c:v>0.22800000000000001</c:v>
                </c:pt>
                <c:pt idx="441">
                  <c:v>0.191</c:v>
                </c:pt>
                <c:pt idx="442">
                  <c:v>0.19900000000000001</c:v>
                </c:pt>
                <c:pt idx="443">
                  <c:v>0.16700000000000001</c:v>
                </c:pt>
                <c:pt idx="444">
                  <c:v>0.161</c:v>
                </c:pt>
                <c:pt idx="445">
                  <c:v>0.17200000000000001</c:v>
                </c:pt>
                <c:pt idx="446">
                  <c:v>0.14900000000000024</c:v>
                </c:pt>
                <c:pt idx="447">
                  <c:v>0.16900000000000001</c:v>
                </c:pt>
                <c:pt idx="448">
                  <c:v>0.22900000000000001</c:v>
                </c:pt>
                <c:pt idx="449">
                  <c:v>0.17600000000000021</c:v>
                </c:pt>
                <c:pt idx="450">
                  <c:v>0.21300000000000024</c:v>
                </c:pt>
                <c:pt idx="451">
                  <c:v>0.254</c:v>
                </c:pt>
                <c:pt idx="452">
                  <c:v>0.24200000000000021</c:v>
                </c:pt>
                <c:pt idx="453">
                  <c:v>0.23200000000000001</c:v>
                </c:pt>
                <c:pt idx="454">
                  <c:v>0.24700000000000041</c:v>
                </c:pt>
                <c:pt idx="455">
                  <c:v>0.24300000000000024</c:v>
                </c:pt>
                <c:pt idx="456">
                  <c:v>0.23900000000000021</c:v>
                </c:pt>
                <c:pt idx="457">
                  <c:v>0.222</c:v>
                </c:pt>
                <c:pt idx="458">
                  <c:v>0.21700000000000041</c:v>
                </c:pt>
                <c:pt idx="459">
                  <c:v>0.15900000000000081</c:v>
                </c:pt>
                <c:pt idx="460">
                  <c:v>0.15100000000000041</c:v>
                </c:pt>
                <c:pt idx="461">
                  <c:v>0.12300000000000012</c:v>
                </c:pt>
                <c:pt idx="462">
                  <c:v>0.14600000000000021</c:v>
                </c:pt>
                <c:pt idx="463">
                  <c:v>0.20500000000000004</c:v>
                </c:pt>
                <c:pt idx="464">
                  <c:v>0.20700000000000021</c:v>
                </c:pt>
                <c:pt idx="465">
                  <c:v>0.15500000000000044</c:v>
                </c:pt>
                <c:pt idx="466">
                  <c:v>0.17100000000000001</c:v>
                </c:pt>
                <c:pt idx="467">
                  <c:v>0.15700000000000044</c:v>
                </c:pt>
                <c:pt idx="468">
                  <c:v>0.14500000000000021</c:v>
                </c:pt>
                <c:pt idx="469">
                  <c:v>0.10700000000000012</c:v>
                </c:pt>
                <c:pt idx="470">
                  <c:v>0.12400000000000012</c:v>
                </c:pt>
                <c:pt idx="471">
                  <c:v>0.11600000000000002</c:v>
                </c:pt>
                <c:pt idx="472">
                  <c:v>0.14400000000000004</c:v>
                </c:pt>
                <c:pt idx="473">
                  <c:v>0.18600000000000044</c:v>
                </c:pt>
                <c:pt idx="474">
                  <c:v>0.14900000000000024</c:v>
                </c:pt>
                <c:pt idx="475">
                  <c:v>0.12300000000000012</c:v>
                </c:pt>
                <c:pt idx="476">
                  <c:v>0.17600000000000021</c:v>
                </c:pt>
                <c:pt idx="477">
                  <c:v>0.11899999999999998</c:v>
                </c:pt>
                <c:pt idx="478">
                  <c:v>0.12400000000000012</c:v>
                </c:pt>
                <c:pt idx="479">
                  <c:v>0.13200000000000001</c:v>
                </c:pt>
                <c:pt idx="480">
                  <c:v>0.14800000000000021</c:v>
                </c:pt>
                <c:pt idx="481">
                  <c:v>0.15900000000000081</c:v>
                </c:pt>
                <c:pt idx="482">
                  <c:v>0.15900000000000081</c:v>
                </c:pt>
                <c:pt idx="483">
                  <c:v>0.14900000000000024</c:v>
                </c:pt>
                <c:pt idx="484">
                  <c:v>0.17700000000000021</c:v>
                </c:pt>
                <c:pt idx="485">
                  <c:v>0.18100000000000024</c:v>
                </c:pt>
                <c:pt idx="486">
                  <c:v>0.19400000000000001</c:v>
                </c:pt>
                <c:pt idx="487">
                  <c:v>0.18600000000000044</c:v>
                </c:pt>
                <c:pt idx="488">
                  <c:v>0.113</c:v>
                </c:pt>
                <c:pt idx="489">
                  <c:v>0.10100000000000002</c:v>
                </c:pt>
                <c:pt idx="490">
                  <c:v>0.16600000000000001</c:v>
                </c:pt>
                <c:pt idx="491">
                  <c:v>0.23700000000000004</c:v>
                </c:pt>
                <c:pt idx="492">
                  <c:v>0.27200000000000002</c:v>
                </c:pt>
                <c:pt idx="493">
                  <c:v>0.30100000000000032</c:v>
                </c:pt>
                <c:pt idx="494">
                  <c:v>0.24900000000000044</c:v>
                </c:pt>
                <c:pt idx="495">
                  <c:v>0.25900000000000001</c:v>
                </c:pt>
                <c:pt idx="496">
                  <c:v>0.24200000000000021</c:v>
                </c:pt>
                <c:pt idx="497">
                  <c:v>0.25</c:v>
                </c:pt>
                <c:pt idx="498">
                  <c:v>0.21400000000000041</c:v>
                </c:pt>
                <c:pt idx="499">
                  <c:v>0.22900000000000001</c:v>
                </c:pt>
                <c:pt idx="500">
                  <c:v>0.129</c:v>
                </c:pt>
                <c:pt idx="501">
                  <c:v>0.14900000000000024</c:v>
                </c:pt>
                <c:pt idx="502">
                  <c:v>0.11899999999999998</c:v>
                </c:pt>
                <c:pt idx="503">
                  <c:v>0.10500000000000002</c:v>
                </c:pt>
                <c:pt idx="504">
                  <c:v>0.10100000000000002</c:v>
                </c:pt>
                <c:pt idx="505">
                  <c:v>0.13400000000000001</c:v>
                </c:pt>
                <c:pt idx="506">
                  <c:v>0.13700000000000001</c:v>
                </c:pt>
                <c:pt idx="507">
                  <c:v>0.17300000000000001</c:v>
                </c:pt>
                <c:pt idx="508">
                  <c:v>0.21200000000000024</c:v>
                </c:pt>
                <c:pt idx="509">
                  <c:v>0.27400000000000002</c:v>
                </c:pt>
                <c:pt idx="510">
                  <c:v>0.22700000000000001</c:v>
                </c:pt>
                <c:pt idx="511">
                  <c:v>0.254</c:v>
                </c:pt>
                <c:pt idx="512">
                  <c:v>0.28800000000000031</c:v>
                </c:pt>
                <c:pt idx="513">
                  <c:v>0.26800000000000002</c:v>
                </c:pt>
                <c:pt idx="514">
                  <c:v>0.3110000000000015</c:v>
                </c:pt>
                <c:pt idx="515">
                  <c:v>0.28300000000000008</c:v>
                </c:pt>
                <c:pt idx="516">
                  <c:v>0.28700000000000031</c:v>
                </c:pt>
                <c:pt idx="517">
                  <c:v>0.3120000000000015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'ΣΤΟΙΧΕΙΑ ΓΙΑ ΠΡΟΥΠ 2017'!$C$2</c:f>
              <c:strCache>
                <c:ptCount val="1"/>
                <c:pt idx="0">
                  <c:v>ΓΑΛΛΙΑ</c:v>
                </c:pt>
              </c:strCache>
            </c:strRef>
          </c:tx>
          <c:spPr>
            <a:ln>
              <a:solidFill>
                <a:srgbClr val="7030A0"/>
              </a:solidFill>
            </a:ln>
          </c:spPr>
          <c:marker>
            <c:symbol val="none"/>
          </c:marker>
          <c:cat>
            <c:numRef>
              <c:f>'ΣΤΟΙΧΕΙΑ ΓΙΑ ΠΡΟΥΠ 2017'!$A$3:$A$1034</c:f>
              <c:numCache>
                <c:formatCode>d/m/yyyy</c:formatCode>
                <c:ptCount val="518"/>
                <c:pt idx="0">
                  <c:v>41929</c:v>
                </c:pt>
                <c:pt idx="1">
                  <c:v>41932</c:v>
                </c:pt>
                <c:pt idx="2">
                  <c:v>41933</c:v>
                </c:pt>
                <c:pt idx="3">
                  <c:v>41934</c:v>
                </c:pt>
                <c:pt idx="4">
                  <c:v>41935</c:v>
                </c:pt>
                <c:pt idx="5">
                  <c:v>41936</c:v>
                </c:pt>
                <c:pt idx="6">
                  <c:v>41939</c:v>
                </c:pt>
                <c:pt idx="7">
                  <c:v>41940</c:v>
                </c:pt>
                <c:pt idx="8">
                  <c:v>41941</c:v>
                </c:pt>
                <c:pt idx="9">
                  <c:v>41942</c:v>
                </c:pt>
                <c:pt idx="10">
                  <c:v>41943</c:v>
                </c:pt>
                <c:pt idx="11">
                  <c:v>41946</c:v>
                </c:pt>
                <c:pt idx="12">
                  <c:v>41947</c:v>
                </c:pt>
                <c:pt idx="13">
                  <c:v>41948</c:v>
                </c:pt>
                <c:pt idx="14">
                  <c:v>41949</c:v>
                </c:pt>
                <c:pt idx="15">
                  <c:v>41950</c:v>
                </c:pt>
                <c:pt idx="16">
                  <c:v>41953</c:v>
                </c:pt>
                <c:pt idx="17">
                  <c:v>41954</c:v>
                </c:pt>
                <c:pt idx="18">
                  <c:v>41955</c:v>
                </c:pt>
                <c:pt idx="19">
                  <c:v>41956</c:v>
                </c:pt>
                <c:pt idx="20">
                  <c:v>41957</c:v>
                </c:pt>
                <c:pt idx="21">
                  <c:v>41960</c:v>
                </c:pt>
                <c:pt idx="22">
                  <c:v>41961</c:v>
                </c:pt>
                <c:pt idx="23">
                  <c:v>41962</c:v>
                </c:pt>
                <c:pt idx="24">
                  <c:v>41963</c:v>
                </c:pt>
                <c:pt idx="25">
                  <c:v>41964</c:v>
                </c:pt>
                <c:pt idx="26">
                  <c:v>41967</c:v>
                </c:pt>
                <c:pt idx="27">
                  <c:v>41968</c:v>
                </c:pt>
                <c:pt idx="28">
                  <c:v>41969</c:v>
                </c:pt>
                <c:pt idx="29">
                  <c:v>41970</c:v>
                </c:pt>
                <c:pt idx="30">
                  <c:v>41971</c:v>
                </c:pt>
                <c:pt idx="31">
                  <c:v>41974</c:v>
                </c:pt>
                <c:pt idx="32">
                  <c:v>41975</c:v>
                </c:pt>
                <c:pt idx="33">
                  <c:v>41976</c:v>
                </c:pt>
                <c:pt idx="34">
                  <c:v>41977</c:v>
                </c:pt>
                <c:pt idx="35">
                  <c:v>41978</c:v>
                </c:pt>
                <c:pt idx="36">
                  <c:v>41981</c:v>
                </c:pt>
                <c:pt idx="37">
                  <c:v>41982</c:v>
                </c:pt>
                <c:pt idx="38">
                  <c:v>41983</c:v>
                </c:pt>
                <c:pt idx="39">
                  <c:v>41984</c:v>
                </c:pt>
                <c:pt idx="40">
                  <c:v>41985</c:v>
                </c:pt>
                <c:pt idx="41">
                  <c:v>41988</c:v>
                </c:pt>
                <c:pt idx="42">
                  <c:v>41989</c:v>
                </c:pt>
                <c:pt idx="43">
                  <c:v>41990</c:v>
                </c:pt>
                <c:pt idx="44">
                  <c:v>41991</c:v>
                </c:pt>
                <c:pt idx="45">
                  <c:v>41992</c:v>
                </c:pt>
                <c:pt idx="46">
                  <c:v>41995</c:v>
                </c:pt>
                <c:pt idx="47">
                  <c:v>41996</c:v>
                </c:pt>
                <c:pt idx="48">
                  <c:v>41997</c:v>
                </c:pt>
                <c:pt idx="49">
                  <c:v>41998</c:v>
                </c:pt>
                <c:pt idx="50">
                  <c:v>41999</c:v>
                </c:pt>
                <c:pt idx="51">
                  <c:v>42002</c:v>
                </c:pt>
                <c:pt idx="52">
                  <c:v>42003</c:v>
                </c:pt>
                <c:pt idx="53">
                  <c:v>42004</c:v>
                </c:pt>
                <c:pt idx="54">
                  <c:v>42005</c:v>
                </c:pt>
                <c:pt idx="55">
                  <c:v>42006</c:v>
                </c:pt>
                <c:pt idx="56">
                  <c:v>42009</c:v>
                </c:pt>
                <c:pt idx="57">
                  <c:v>42010</c:v>
                </c:pt>
                <c:pt idx="58">
                  <c:v>42011</c:v>
                </c:pt>
                <c:pt idx="59">
                  <c:v>42012</c:v>
                </c:pt>
                <c:pt idx="60">
                  <c:v>42013</c:v>
                </c:pt>
                <c:pt idx="61">
                  <c:v>42016</c:v>
                </c:pt>
                <c:pt idx="62">
                  <c:v>42017</c:v>
                </c:pt>
                <c:pt idx="63">
                  <c:v>42018</c:v>
                </c:pt>
                <c:pt idx="64">
                  <c:v>42019</c:v>
                </c:pt>
                <c:pt idx="65">
                  <c:v>42020</c:v>
                </c:pt>
                <c:pt idx="66">
                  <c:v>42023</c:v>
                </c:pt>
                <c:pt idx="67">
                  <c:v>42024</c:v>
                </c:pt>
                <c:pt idx="68">
                  <c:v>42025</c:v>
                </c:pt>
                <c:pt idx="69">
                  <c:v>42026</c:v>
                </c:pt>
                <c:pt idx="70">
                  <c:v>42027</c:v>
                </c:pt>
                <c:pt idx="71">
                  <c:v>42030</c:v>
                </c:pt>
                <c:pt idx="72">
                  <c:v>42031</c:v>
                </c:pt>
                <c:pt idx="73">
                  <c:v>42032</c:v>
                </c:pt>
                <c:pt idx="74">
                  <c:v>42033</c:v>
                </c:pt>
                <c:pt idx="75">
                  <c:v>42034</c:v>
                </c:pt>
                <c:pt idx="76">
                  <c:v>42037</c:v>
                </c:pt>
                <c:pt idx="77">
                  <c:v>42038</c:v>
                </c:pt>
                <c:pt idx="78">
                  <c:v>42039</c:v>
                </c:pt>
                <c:pt idx="79">
                  <c:v>42040</c:v>
                </c:pt>
                <c:pt idx="80">
                  <c:v>42041</c:v>
                </c:pt>
                <c:pt idx="81">
                  <c:v>42044</c:v>
                </c:pt>
                <c:pt idx="82">
                  <c:v>42045</c:v>
                </c:pt>
                <c:pt idx="83">
                  <c:v>42046</c:v>
                </c:pt>
                <c:pt idx="84">
                  <c:v>42047</c:v>
                </c:pt>
                <c:pt idx="85">
                  <c:v>42048</c:v>
                </c:pt>
                <c:pt idx="86">
                  <c:v>42051</c:v>
                </c:pt>
                <c:pt idx="87">
                  <c:v>42052</c:v>
                </c:pt>
                <c:pt idx="88">
                  <c:v>42053</c:v>
                </c:pt>
                <c:pt idx="89">
                  <c:v>42054</c:v>
                </c:pt>
                <c:pt idx="90">
                  <c:v>42055</c:v>
                </c:pt>
                <c:pt idx="91">
                  <c:v>42058</c:v>
                </c:pt>
                <c:pt idx="92">
                  <c:v>42059</c:v>
                </c:pt>
                <c:pt idx="93">
                  <c:v>42060</c:v>
                </c:pt>
                <c:pt idx="94">
                  <c:v>42061</c:v>
                </c:pt>
                <c:pt idx="95">
                  <c:v>42062</c:v>
                </c:pt>
                <c:pt idx="96">
                  <c:v>42065</c:v>
                </c:pt>
                <c:pt idx="97">
                  <c:v>42066</c:v>
                </c:pt>
                <c:pt idx="98">
                  <c:v>42067</c:v>
                </c:pt>
                <c:pt idx="99">
                  <c:v>42068</c:v>
                </c:pt>
                <c:pt idx="100">
                  <c:v>42069</c:v>
                </c:pt>
                <c:pt idx="101">
                  <c:v>42072</c:v>
                </c:pt>
                <c:pt idx="102">
                  <c:v>42073</c:v>
                </c:pt>
                <c:pt idx="103">
                  <c:v>42074</c:v>
                </c:pt>
                <c:pt idx="104">
                  <c:v>42075</c:v>
                </c:pt>
                <c:pt idx="105">
                  <c:v>42076</c:v>
                </c:pt>
                <c:pt idx="106">
                  <c:v>42079</c:v>
                </c:pt>
                <c:pt idx="107">
                  <c:v>42080</c:v>
                </c:pt>
                <c:pt idx="108">
                  <c:v>42081</c:v>
                </c:pt>
                <c:pt idx="109">
                  <c:v>42082</c:v>
                </c:pt>
                <c:pt idx="110">
                  <c:v>42083</c:v>
                </c:pt>
                <c:pt idx="111">
                  <c:v>42086</c:v>
                </c:pt>
                <c:pt idx="112">
                  <c:v>42087</c:v>
                </c:pt>
                <c:pt idx="113">
                  <c:v>42088</c:v>
                </c:pt>
                <c:pt idx="114">
                  <c:v>42089</c:v>
                </c:pt>
                <c:pt idx="115">
                  <c:v>42090</c:v>
                </c:pt>
                <c:pt idx="116">
                  <c:v>42093</c:v>
                </c:pt>
                <c:pt idx="117">
                  <c:v>42094</c:v>
                </c:pt>
                <c:pt idx="118">
                  <c:v>42095</c:v>
                </c:pt>
                <c:pt idx="119">
                  <c:v>42096</c:v>
                </c:pt>
                <c:pt idx="120">
                  <c:v>42097</c:v>
                </c:pt>
                <c:pt idx="121">
                  <c:v>42100</c:v>
                </c:pt>
                <c:pt idx="122">
                  <c:v>42101</c:v>
                </c:pt>
                <c:pt idx="123">
                  <c:v>42102</c:v>
                </c:pt>
                <c:pt idx="124">
                  <c:v>42103</c:v>
                </c:pt>
                <c:pt idx="125">
                  <c:v>42104</c:v>
                </c:pt>
                <c:pt idx="126">
                  <c:v>42107</c:v>
                </c:pt>
                <c:pt idx="127">
                  <c:v>42108</c:v>
                </c:pt>
                <c:pt idx="128">
                  <c:v>42109</c:v>
                </c:pt>
                <c:pt idx="129">
                  <c:v>42110</c:v>
                </c:pt>
                <c:pt idx="130">
                  <c:v>42111</c:v>
                </c:pt>
                <c:pt idx="131">
                  <c:v>42114</c:v>
                </c:pt>
                <c:pt idx="132">
                  <c:v>42115</c:v>
                </c:pt>
                <c:pt idx="133">
                  <c:v>42116</c:v>
                </c:pt>
                <c:pt idx="134">
                  <c:v>42117</c:v>
                </c:pt>
                <c:pt idx="135">
                  <c:v>42118</c:v>
                </c:pt>
                <c:pt idx="136">
                  <c:v>42121</c:v>
                </c:pt>
                <c:pt idx="137">
                  <c:v>42122</c:v>
                </c:pt>
                <c:pt idx="138">
                  <c:v>42123</c:v>
                </c:pt>
                <c:pt idx="139">
                  <c:v>42124</c:v>
                </c:pt>
                <c:pt idx="140">
                  <c:v>42125</c:v>
                </c:pt>
                <c:pt idx="141">
                  <c:v>42128</c:v>
                </c:pt>
                <c:pt idx="142">
                  <c:v>42129</c:v>
                </c:pt>
                <c:pt idx="143">
                  <c:v>42130</c:v>
                </c:pt>
                <c:pt idx="144">
                  <c:v>42131</c:v>
                </c:pt>
                <c:pt idx="145">
                  <c:v>42132</c:v>
                </c:pt>
                <c:pt idx="146">
                  <c:v>42135</c:v>
                </c:pt>
                <c:pt idx="147">
                  <c:v>42136</c:v>
                </c:pt>
                <c:pt idx="148">
                  <c:v>42137</c:v>
                </c:pt>
                <c:pt idx="149">
                  <c:v>42138</c:v>
                </c:pt>
                <c:pt idx="150">
                  <c:v>42139</c:v>
                </c:pt>
                <c:pt idx="151">
                  <c:v>42142</c:v>
                </c:pt>
                <c:pt idx="152">
                  <c:v>42143</c:v>
                </c:pt>
                <c:pt idx="153">
                  <c:v>42144</c:v>
                </c:pt>
                <c:pt idx="154">
                  <c:v>42145</c:v>
                </c:pt>
                <c:pt idx="155">
                  <c:v>42146</c:v>
                </c:pt>
                <c:pt idx="156">
                  <c:v>42149</c:v>
                </c:pt>
                <c:pt idx="157">
                  <c:v>42150</c:v>
                </c:pt>
                <c:pt idx="158">
                  <c:v>42151</c:v>
                </c:pt>
                <c:pt idx="159">
                  <c:v>42152</c:v>
                </c:pt>
                <c:pt idx="160">
                  <c:v>42153</c:v>
                </c:pt>
                <c:pt idx="161">
                  <c:v>42156</c:v>
                </c:pt>
                <c:pt idx="162">
                  <c:v>42157</c:v>
                </c:pt>
                <c:pt idx="163">
                  <c:v>42158</c:v>
                </c:pt>
                <c:pt idx="164">
                  <c:v>42159</c:v>
                </c:pt>
                <c:pt idx="165">
                  <c:v>42160</c:v>
                </c:pt>
                <c:pt idx="166">
                  <c:v>42163</c:v>
                </c:pt>
                <c:pt idx="167">
                  <c:v>42164</c:v>
                </c:pt>
                <c:pt idx="168">
                  <c:v>42165</c:v>
                </c:pt>
                <c:pt idx="169">
                  <c:v>42166</c:v>
                </c:pt>
                <c:pt idx="170">
                  <c:v>42167</c:v>
                </c:pt>
                <c:pt idx="171">
                  <c:v>42170</c:v>
                </c:pt>
                <c:pt idx="172">
                  <c:v>42171</c:v>
                </c:pt>
                <c:pt idx="173">
                  <c:v>42172</c:v>
                </c:pt>
                <c:pt idx="174">
                  <c:v>42173</c:v>
                </c:pt>
                <c:pt idx="175">
                  <c:v>42174</c:v>
                </c:pt>
                <c:pt idx="176">
                  <c:v>42177</c:v>
                </c:pt>
                <c:pt idx="177">
                  <c:v>42178</c:v>
                </c:pt>
                <c:pt idx="178">
                  <c:v>42179</c:v>
                </c:pt>
                <c:pt idx="179">
                  <c:v>42180</c:v>
                </c:pt>
                <c:pt idx="180">
                  <c:v>42181</c:v>
                </c:pt>
                <c:pt idx="181">
                  <c:v>42184</c:v>
                </c:pt>
                <c:pt idx="182">
                  <c:v>42185</c:v>
                </c:pt>
                <c:pt idx="183">
                  <c:v>42186</c:v>
                </c:pt>
                <c:pt idx="184">
                  <c:v>42187</c:v>
                </c:pt>
                <c:pt idx="185">
                  <c:v>42188</c:v>
                </c:pt>
                <c:pt idx="186">
                  <c:v>42191</c:v>
                </c:pt>
                <c:pt idx="187">
                  <c:v>42192</c:v>
                </c:pt>
                <c:pt idx="188">
                  <c:v>42193</c:v>
                </c:pt>
                <c:pt idx="189">
                  <c:v>42194</c:v>
                </c:pt>
                <c:pt idx="190">
                  <c:v>42195</c:v>
                </c:pt>
                <c:pt idx="191">
                  <c:v>42198</c:v>
                </c:pt>
                <c:pt idx="192">
                  <c:v>42199</c:v>
                </c:pt>
                <c:pt idx="193">
                  <c:v>42200</c:v>
                </c:pt>
                <c:pt idx="194">
                  <c:v>42201</c:v>
                </c:pt>
                <c:pt idx="195">
                  <c:v>42202</c:v>
                </c:pt>
                <c:pt idx="196">
                  <c:v>42205</c:v>
                </c:pt>
                <c:pt idx="197">
                  <c:v>42206</c:v>
                </c:pt>
                <c:pt idx="198">
                  <c:v>42207</c:v>
                </c:pt>
                <c:pt idx="199">
                  <c:v>42208</c:v>
                </c:pt>
                <c:pt idx="200">
                  <c:v>42209</c:v>
                </c:pt>
                <c:pt idx="201">
                  <c:v>42212</c:v>
                </c:pt>
                <c:pt idx="202">
                  <c:v>42213</c:v>
                </c:pt>
                <c:pt idx="203">
                  <c:v>42214</c:v>
                </c:pt>
                <c:pt idx="204">
                  <c:v>42215</c:v>
                </c:pt>
                <c:pt idx="205">
                  <c:v>42216</c:v>
                </c:pt>
                <c:pt idx="206">
                  <c:v>42219</c:v>
                </c:pt>
                <c:pt idx="207">
                  <c:v>42220</c:v>
                </c:pt>
                <c:pt idx="208">
                  <c:v>42221</c:v>
                </c:pt>
                <c:pt idx="209">
                  <c:v>42222</c:v>
                </c:pt>
                <c:pt idx="210">
                  <c:v>42223</c:v>
                </c:pt>
                <c:pt idx="211">
                  <c:v>42226</c:v>
                </c:pt>
                <c:pt idx="212">
                  <c:v>42227</c:v>
                </c:pt>
                <c:pt idx="213">
                  <c:v>42228</c:v>
                </c:pt>
                <c:pt idx="214">
                  <c:v>42229</c:v>
                </c:pt>
                <c:pt idx="215">
                  <c:v>42230</c:v>
                </c:pt>
                <c:pt idx="216">
                  <c:v>42233</c:v>
                </c:pt>
                <c:pt idx="217">
                  <c:v>42234</c:v>
                </c:pt>
                <c:pt idx="218">
                  <c:v>42235</c:v>
                </c:pt>
                <c:pt idx="219">
                  <c:v>42236</c:v>
                </c:pt>
                <c:pt idx="220">
                  <c:v>42237</c:v>
                </c:pt>
                <c:pt idx="221">
                  <c:v>42240</c:v>
                </c:pt>
                <c:pt idx="222">
                  <c:v>42241</c:v>
                </c:pt>
                <c:pt idx="223">
                  <c:v>42242</c:v>
                </c:pt>
                <c:pt idx="224">
                  <c:v>42243</c:v>
                </c:pt>
                <c:pt idx="225">
                  <c:v>42244</c:v>
                </c:pt>
                <c:pt idx="226">
                  <c:v>42247</c:v>
                </c:pt>
                <c:pt idx="227">
                  <c:v>42248</c:v>
                </c:pt>
                <c:pt idx="228">
                  <c:v>42249</c:v>
                </c:pt>
                <c:pt idx="229">
                  <c:v>42250</c:v>
                </c:pt>
                <c:pt idx="230">
                  <c:v>42251</c:v>
                </c:pt>
                <c:pt idx="231">
                  <c:v>42254</c:v>
                </c:pt>
                <c:pt idx="232">
                  <c:v>42255</c:v>
                </c:pt>
                <c:pt idx="233">
                  <c:v>42256</c:v>
                </c:pt>
                <c:pt idx="234">
                  <c:v>42257</c:v>
                </c:pt>
                <c:pt idx="235">
                  <c:v>42258</c:v>
                </c:pt>
                <c:pt idx="236">
                  <c:v>42261</c:v>
                </c:pt>
                <c:pt idx="237">
                  <c:v>42262</c:v>
                </c:pt>
                <c:pt idx="238">
                  <c:v>42263</c:v>
                </c:pt>
                <c:pt idx="239">
                  <c:v>42264</c:v>
                </c:pt>
                <c:pt idx="240">
                  <c:v>42265</c:v>
                </c:pt>
                <c:pt idx="241">
                  <c:v>42268</c:v>
                </c:pt>
                <c:pt idx="242">
                  <c:v>42269</c:v>
                </c:pt>
                <c:pt idx="243">
                  <c:v>42270</c:v>
                </c:pt>
                <c:pt idx="244">
                  <c:v>42271</c:v>
                </c:pt>
                <c:pt idx="245">
                  <c:v>42272</c:v>
                </c:pt>
                <c:pt idx="246">
                  <c:v>42275</c:v>
                </c:pt>
                <c:pt idx="247">
                  <c:v>42276</c:v>
                </c:pt>
                <c:pt idx="248">
                  <c:v>42277</c:v>
                </c:pt>
                <c:pt idx="249">
                  <c:v>42278</c:v>
                </c:pt>
                <c:pt idx="250">
                  <c:v>42279</c:v>
                </c:pt>
                <c:pt idx="251">
                  <c:v>42282</c:v>
                </c:pt>
                <c:pt idx="252">
                  <c:v>42283</c:v>
                </c:pt>
                <c:pt idx="253">
                  <c:v>42284</c:v>
                </c:pt>
                <c:pt idx="254">
                  <c:v>42285</c:v>
                </c:pt>
                <c:pt idx="255">
                  <c:v>42286</c:v>
                </c:pt>
                <c:pt idx="256">
                  <c:v>42289</c:v>
                </c:pt>
                <c:pt idx="257">
                  <c:v>42290</c:v>
                </c:pt>
                <c:pt idx="258">
                  <c:v>42291</c:v>
                </c:pt>
                <c:pt idx="259">
                  <c:v>42292</c:v>
                </c:pt>
                <c:pt idx="260">
                  <c:v>42293</c:v>
                </c:pt>
                <c:pt idx="261">
                  <c:v>42296</c:v>
                </c:pt>
                <c:pt idx="262">
                  <c:v>42297</c:v>
                </c:pt>
                <c:pt idx="263">
                  <c:v>42298</c:v>
                </c:pt>
                <c:pt idx="264">
                  <c:v>42299</c:v>
                </c:pt>
                <c:pt idx="265">
                  <c:v>42300</c:v>
                </c:pt>
                <c:pt idx="266">
                  <c:v>42303</c:v>
                </c:pt>
                <c:pt idx="267">
                  <c:v>42304</c:v>
                </c:pt>
                <c:pt idx="268">
                  <c:v>42305</c:v>
                </c:pt>
                <c:pt idx="269">
                  <c:v>42306</c:v>
                </c:pt>
                <c:pt idx="270">
                  <c:v>42307</c:v>
                </c:pt>
                <c:pt idx="271">
                  <c:v>42310</c:v>
                </c:pt>
                <c:pt idx="272">
                  <c:v>42311</c:v>
                </c:pt>
                <c:pt idx="273">
                  <c:v>42312</c:v>
                </c:pt>
                <c:pt idx="274">
                  <c:v>42313</c:v>
                </c:pt>
                <c:pt idx="275">
                  <c:v>42314</c:v>
                </c:pt>
                <c:pt idx="276">
                  <c:v>42317</c:v>
                </c:pt>
                <c:pt idx="277">
                  <c:v>42318</c:v>
                </c:pt>
                <c:pt idx="278">
                  <c:v>42319</c:v>
                </c:pt>
                <c:pt idx="279">
                  <c:v>42320</c:v>
                </c:pt>
                <c:pt idx="280">
                  <c:v>42321</c:v>
                </c:pt>
                <c:pt idx="281">
                  <c:v>42324</c:v>
                </c:pt>
                <c:pt idx="282">
                  <c:v>42325</c:v>
                </c:pt>
                <c:pt idx="283">
                  <c:v>42326</c:v>
                </c:pt>
                <c:pt idx="284">
                  <c:v>42327</c:v>
                </c:pt>
                <c:pt idx="285">
                  <c:v>42328</c:v>
                </c:pt>
                <c:pt idx="286">
                  <c:v>42331</c:v>
                </c:pt>
                <c:pt idx="287">
                  <c:v>42332</c:v>
                </c:pt>
                <c:pt idx="288">
                  <c:v>42333</c:v>
                </c:pt>
                <c:pt idx="289">
                  <c:v>42334</c:v>
                </c:pt>
                <c:pt idx="290">
                  <c:v>42335</c:v>
                </c:pt>
                <c:pt idx="291">
                  <c:v>42338</c:v>
                </c:pt>
                <c:pt idx="292">
                  <c:v>42339</c:v>
                </c:pt>
                <c:pt idx="293">
                  <c:v>42340</c:v>
                </c:pt>
                <c:pt idx="294">
                  <c:v>42341</c:v>
                </c:pt>
                <c:pt idx="295">
                  <c:v>42342</c:v>
                </c:pt>
                <c:pt idx="296">
                  <c:v>42345</c:v>
                </c:pt>
                <c:pt idx="297">
                  <c:v>42346</c:v>
                </c:pt>
                <c:pt idx="298">
                  <c:v>42347</c:v>
                </c:pt>
                <c:pt idx="299">
                  <c:v>42348</c:v>
                </c:pt>
                <c:pt idx="300">
                  <c:v>42349</c:v>
                </c:pt>
                <c:pt idx="301">
                  <c:v>42352</c:v>
                </c:pt>
                <c:pt idx="302">
                  <c:v>42353</c:v>
                </c:pt>
                <c:pt idx="303">
                  <c:v>42354</c:v>
                </c:pt>
                <c:pt idx="304">
                  <c:v>42355</c:v>
                </c:pt>
                <c:pt idx="305">
                  <c:v>42356</c:v>
                </c:pt>
                <c:pt idx="306">
                  <c:v>42359</c:v>
                </c:pt>
                <c:pt idx="307">
                  <c:v>42360</c:v>
                </c:pt>
                <c:pt idx="308">
                  <c:v>42361</c:v>
                </c:pt>
                <c:pt idx="309">
                  <c:v>42362</c:v>
                </c:pt>
                <c:pt idx="310">
                  <c:v>42366</c:v>
                </c:pt>
                <c:pt idx="311">
                  <c:v>42367</c:v>
                </c:pt>
                <c:pt idx="312">
                  <c:v>42368</c:v>
                </c:pt>
                <c:pt idx="313">
                  <c:v>42369</c:v>
                </c:pt>
                <c:pt idx="314">
                  <c:v>42373</c:v>
                </c:pt>
                <c:pt idx="315">
                  <c:v>42374</c:v>
                </c:pt>
                <c:pt idx="316">
                  <c:v>42375</c:v>
                </c:pt>
                <c:pt idx="317">
                  <c:v>42376</c:v>
                </c:pt>
                <c:pt idx="318">
                  <c:v>42377</c:v>
                </c:pt>
                <c:pt idx="319">
                  <c:v>42380</c:v>
                </c:pt>
                <c:pt idx="320">
                  <c:v>42381</c:v>
                </c:pt>
                <c:pt idx="321">
                  <c:v>42382</c:v>
                </c:pt>
                <c:pt idx="322">
                  <c:v>42383</c:v>
                </c:pt>
                <c:pt idx="323">
                  <c:v>42384</c:v>
                </c:pt>
                <c:pt idx="324">
                  <c:v>42387</c:v>
                </c:pt>
                <c:pt idx="325">
                  <c:v>42388</c:v>
                </c:pt>
                <c:pt idx="326">
                  <c:v>42389</c:v>
                </c:pt>
                <c:pt idx="327">
                  <c:v>42390</c:v>
                </c:pt>
                <c:pt idx="328">
                  <c:v>42391</c:v>
                </c:pt>
                <c:pt idx="329">
                  <c:v>42394</c:v>
                </c:pt>
                <c:pt idx="330">
                  <c:v>42395</c:v>
                </c:pt>
                <c:pt idx="331">
                  <c:v>42396</c:v>
                </c:pt>
                <c:pt idx="332">
                  <c:v>42397</c:v>
                </c:pt>
                <c:pt idx="333">
                  <c:v>42398</c:v>
                </c:pt>
                <c:pt idx="334">
                  <c:v>42401</c:v>
                </c:pt>
                <c:pt idx="335">
                  <c:v>42402</c:v>
                </c:pt>
                <c:pt idx="336">
                  <c:v>42403</c:v>
                </c:pt>
                <c:pt idx="337">
                  <c:v>42404</c:v>
                </c:pt>
                <c:pt idx="338">
                  <c:v>42405</c:v>
                </c:pt>
                <c:pt idx="339">
                  <c:v>42408</c:v>
                </c:pt>
                <c:pt idx="340">
                  <c:v>42409</c:v>
                </c:pt>
                <c:pt idx="341">
                  <c:v>42410</c:v>
                </c:pt>
                <c:pt idx="342">
                  <c:v>42411</c:v>
                </c:pt>
                <c:pt idx="343">
                  <c:v>42412</c:v>
                </c:pt>
                <c:pt idx="344">
                  <c:v>42415</c:v>
                </c:pt>
                <c:pt idx="345">
                  <c:v>42416</c:v>
                </c:pt>
                <c:pt idx="346">
                  <c:v>42417</c:v>
                </c:pt>
                <c:pt idx="347">
                  <c:v>42418</c:v>
                </c:pt>
                <c:pt idx="348">
                  <c:v>42419</c:v>
                </c:pt>
                <c:pt idx="349">
                  <c:v>42422</c:v>
                </c:pt>
                <c:pt idx="350">
                  <c:v>42423</c:v>
                </c:pt>
                <c:pt idx="351">
                  <c:v>42424</c:v>
                </c:pt>
                <c:pt idx="352">
                  <c:v>42425</c:v>
                </c:pt>
                <c:pt idx="353">
                  <c:v>42426</c:v>
                </c:pt>
                <c:pt idx="354">
                  <c:v>42429</c:v>
                </c:pt>
                <c:pt idx="355">
                  <c:v>42430</c:v>
                </c:pt>
                <c:pt idx="356">
                  <c:v>42431</c:v>
                </c:pt>
                <c:pt idx="357">
                  <c:v>42432</c:v>
                </c:pt>
                <c:pt idx="358">
                  <c:v>42433</c:v>
                </c:pt>
                <c:pt idx="359">
                  <c:v>42436</c:v>
                </c:pt>
                <c:pt idx="360">
                  <c:v>42437</c:v>
                </c:pt>
                <c:pt idx="361">
                  <c:v>42438</c:v>
                </c:pt>
                <c:pt idx="362">
                  <c:v>42439</c:v>
                </c:pt>
                <c:pt idx="363">
                  <c:v>42440</c:v>
                </c:pt>
                <c:pt idx="364">
                  <c:v>42443</c:v>
                </c:pt>
                <c:pt idx="365">
                  <c:v>42444</c:v>
                </c:pt>
                <c:pt idx="366">
                  <c:v>42445</c:v>
                </c:pt>
                <c:pt idx="367">
                  <c:v>42446</c:v>
                </c:pt>
                <c:pt idx="368">
                  <c:v>42447</c:v>
                </c:pt>
                <c:pt idx="369">
                  <c:v>42450</c:v>
                </c:pt>
                <c:pt idx="370">
                  <c:v>42451</c:v>
                </c:pt>
                <c:pt idx="371">
                  <c:v>42452</c:v>
                </c:pt>
                <c:pt idx="372">
                  <c:v>42453</c:v>
                </c:pt>
                <c:pt idx="373">
                  <c:v>42458</c:v>
                </c:pt>
                <c:pt idx="374">
                  <c:v>42459</c:v>
                </c:pt>
                <c:pt idx="375">
                  <c:v>42460</c:v>
                </c:pt>
                <c:pt idx="376">
                  <c:v>42461</c:v>
                </c:pt>
                <c:pt idx="377">
                  <c:v>42464</c:v>
                </c:pt>
                <c:pt idx="378">
                  <c:v>42465</c:v>
                </c:pt>
                <c:pt idx="379">
                  <c:v>42466</c:v>
                </c:pt>
                <c:pt idx="380">
                  <c:v>42467</c:v>
                </c:pt>
                <c:pt idx="381">
                  <c:v>42468</c:v>
                </c:pt>
                <c:pt idx="382">
                  <c:v>42471</c:v>
                </c:pt>
                <c:pt idx="383">
                  <c:v>42472</c:v>
                </c:pt>
                <c:pt idx="384">
                  <c:v>42473</c:v>
                </c:pt>
                <c:pt idx="385">
                  <c:v>42474</c:v>
                </c:pt>
                <c:pt idx="386">
                  <c:v>42475</c:v>
                </c:pt>
                <c:pt idx="387">
                  <c:v>42478</c:v>
                </c:pt>
                <c:pt idx="388">
                  <c:v>42479</c:v>
                </c:pt>
                <c:pt idx="389">
                  <c:v>42480</c:v>
                </c:pt>
                <c:pt idx="390">
                  <c:v>42481</c:v>
                </c:pt>
                <c:pt idx="391">
                  <c:v>42482</c:v>
                </c:pt>
                <c:pt idx="392">
                  <c:v>42485</c:v>
                </c:pt>
                <c:pt idx="393">
                  <c:v>42486</c:v>
                </c:pt>
                <c:pt idx="394">
                  <c:v>42487</c:v>
                </c:pt>
                <c:pt idx="395">
                  <c:v>42488</c:v>
                </c:pt>
                <c:pt idx="396">
                  <c:v>42489</c:v>
                </c:pt>
                <c:pt idx="397">
                  <c:v>42492</c:v>
                </c:pt>
                <c:pt idx="398">
                  <c:v>42493</c:v>
                </c:pt>
                <c:pt idx="399">
                  <c:v>42494</c:v>
                </c:pt>
                <c:pt idx="400">
                  <c:v>42495</c:v>
                </c:pt>
                <c:pt idx="401">
                  <c:v>42496</c:v>
                </c:pt>
                <c:pt idx="402">
                  <c:v>42499</c:v>
                </c:pt>
                <c:pt idx="403">
                  <c:v>42500</c:v>
                </c:pt>
                <c:pt idx="404">
                  <c:v>42501</c:v>
                </c:pt>
                <c:pt idx="405">
                  <c:v>42502</c:v>
                </c:pt>
                <c:pt idx="406">
                  <c:v>42503</c:v>
                </c:pt>
                <c:pt idx="407">
                  <c:v>42506</c:v>
                </c:pt>
                <c:pt idx="408">
                  <c:v>42507</c:v>
                </c:pt>
                <c:pt idx="409">
                  <c:v>42508</c:v>
                </c:pt>
                <c:pt idx="410">
                  <c:v>42509</c:v>
                </c:pt>
                <c:pt idx="411">
                  <c:v>42510</c:v>
                </c:pt>
                <c:pt idx="412">
                  <c:v>42513</c:v>
                </c:pt>
                <c:pt idx="413">
                  <c:v>42514</c:v>
                </c:pt>
                <c:pt idx="414">
                  <c:v>42515</c:v>
                </c:pt>
                <c:pt idx="415">
                  <c:v>42516</c:v>
                </c:pt>
                <c:pt idx="416">
                  <c:v>42517</c:v>
                </c:pt>
                <c:pt idx="417">
                  <c:v>42520</c:v>
                </c:pt>
                <c:pt idx="418">
                  <c:v>42521</c:v>
                </c:pt>
                <c:pt idx="419">
                  <c:v>42522</c:v>
                </c:pt>
                <c:pt idx="420">
                  <c:v>42523</c:v>
                </c:pt>
                <c:pt idx="421">
                  <c:v>42524</c:v>
                </c:pt>
                <c:pt idx="422">
                  <c:v>42527</c:v>
                </c:pt>
                <c:pt idx="423">
                  <c:v>42528</c:v>
                </c:pt>
                <c:pt idx="424">
                  <c:v>42529</c:v>
                </c:pt>
                <c:pt idx="425">
                  <c:v>42530</c:v>
                </c:pt>
                <c:pt idx="426">
                  <c:v>42531</c:v>
                </c:pt>
                <c:pt idx="427">
                  <c:v>42534</c:v>
                </c:pt>
                <c:pt idx="428">
                  <c:v>42535</c:v>
                </c:pt>
                <c:pt idx="429">
                  <c:v>42536</c:v>
                </c:pt>
                <c:pt idx="430">
                  <c:v>42537</c:v>
                </c:pt>
                <c:pt idx="431">
                  <c:v>42538</c:v>
                </c:pt>
                <c:pt idx="432">
                  <c:v>42541</c:v>
                </c:pt>
                <c:pt idx="433">
                  <c:v>42542</c:v>
                </c:pt>
                <c:pt idx="434">
                  <c:v>42543</c:v>
                </c:pt>
                <c:pt idx="435">
                  <c:v>42544</c:v>
                </c:pt>
                <c:pt idx="436">
                  <c:v>42545</c:v>
                </c:pt>
                <c:pt idx="437">
                  <c:v>42548</c:v>
                </c:pt>
                <c:pt idx="438">
                  <c:v>42549</c:v>
                </c:pt>
                <c:pt idx="439">
                  <c:v>42550</c:v>
                </c:pt>
                <c:pt idx="440">
                  <c:v>42551</c:v>
                </c:pt>
                <c:pt idx="441">
                  <c:v>42552</c:v>
                </c:pt>
                <c:pt idx="442">
                  <c:v>42555</c:v>
                </c:pt>
                <c:pt idx="443">
                  <c:v>42556</c:v>
                </c:pt>
                <c:pt idx="444">
                  <c:v>42557</c:v>
                </c:pt>
                <c:pt idx="445">
                  <c:v>42558</c:v>
                </c:pt>
                <c:pt idx="446">
                  <c:v>42559</c:v>
                </c:pt>
                <c:pt idx="447">
                  <c:v>42562</c:v>
                </c:pt>
                <c:pt idx="448">
                  <c:v>42563</c:v>
                </c:pt>
                <c:pt idx="449">
                  <c:v>42564</c:v>
                </c:pt>
                <c:pt idx="450">
                  <c:v>42565</c:v>
                </c:pt>
                <c:pt idx="451">
                  <c:v>42566</c:v>
                </c:pt>
                <c:pt idx="452">
                  <c:v>42569</c:v>
                </c:pt>
                <c:pt idx="453">
                  <c:v>42570</c:v>
                </c:pt>
                <c:pt idx="454">
                  <c:v>42571</c:v>
                </c:pt>
                <c:pt idx="455">
                  <c:v>42572</c:v>
                </c:pt>
                <c:pt idx="456">
                  <c:v>42573</c:v>
                </c:pt>
                <c:pt idx="457">
                  <c:v>42576</c:v>
                </c:pt>
                <c:pt idx="458">
                  <c:v>42577</c:v>
                </c:pt>
                <c:pt idx="459">
                  <c:v>42578</c:v>
                </c:pt>
                <c:pt idx="460">
                  <c:v>42579</c:v>
                </c:pt>
                <c:pt idx="461">
                  <c:v>42580</c:v>
                </c:pt>
                <c:pt idx="462">
                  <c:v>42583</c:v>
                </c:pt>
                <c:pt idx="463">
                  <c:v>42584</c:v>
                </c:pt>
                <c:pt idx="464">
                  <c:v>42585</c:v>
                </c:pt>
                <c:pt idx="465">
                  <c:v>42586</c:v>
                </c:pt>
                <c:pt idx="466">
                  <c:v>42587</c:v>
                </c:pt>
                <c:pt idx="467">
                  <c:v>42590</c:v>
                </c:pt>
                <c:pt idx="468">
                  <c:v>42591</c:v>
                </c:pt>
                <c:pt idx="469">
                  <c:v>42592</c:v>
                </c:pt>
                <c:pt idx="470">
                  <c:v>42593</c:v>
                </c:pt>
                <c:pt idx="471">
                  <c:v>42594</c:v>
                </c:pt>
                <c:pt idx="472">
                  <c:v>42597</c:v>
                </c:pt>
                <c:pt idx="473">
                  <c:v>42598</c:v>
                </c:pt>
                <c:pt idx="474">
                  <c:v>42599</c:v>
                </c:pt>
                <c:pt idx="475">
                  <c:v>42600</c:v>
                </c:pt>
                <c:pt idx="476">
                  <c:v>42601</c:v>
                </c:pt>
                <c:pt idx="477">
                  <c:v>42604</c:v>
                </c:pt>
                <c:pt idx="478">
                  <c:v>42605</c:v>
                </c:pt>
                <c:pt idx="479">
                  <c:v>42606</c:v>
                </c:pt>
                <c:pt idx="480">
                  <c:v>42607</c:v>
                </c:pt>
                <c:pt idx="481">
                  <c:v>42608</c:v>
                </c:pt>
                <c:pt idx="482">
                  <c:v>42611</c:v>
                </c:pt>
                <c:pt idx="483">
                  <c:v>42612</c:v>
                </c:pt>
                <c:pt idx="484">
                  <c:v>42613</c:v>
                </c:pt>
                <c:pt idx="485">
                  <c:v>42614</c:v>
                </c:pt>
                <c:pt idx="486">
                  <c:v>42615</c:v>
                </c:pt>
                <c:pt idx="487">
                  <c:v>42618</c:v>
                </c:pt>
                <c:pt idx="488">
                  <c:v>42619</c:v>
                </c:pt>
                <c:pt idx="489">
                  <c:v>42620</c:v>
                </c:pt>
                <c:pt idx="490">
                  <c:v>42621</c:v>
                </c:pt>
                <c:pt idx="491">
                  <c:v>42622</c:v>
                </c:pt>
                <c:pt idx="492">
                  <c:v>42625</c:v>
                </c:pt>
                <c:pt idx="493">
                  <c:v>42626</c:v>
                </c:pt>
                <c:pt idx="494">
                  <c:v>42627</c:v>
                </c:pt>
                <c:pt idx="495">
                  <c:v>42628</c:v>
                </c:pt>
                <c:pt idx="496">
                  <c:v>42629</c:v>
                </c:pt>
                <c:pt idx="497">
                  <c:v>42632</c:v>
                </c:pt>
                <c:pt idx="498">
                  <c:v>42633</c:v>
                </c:pt>
                <c:pt idx="499">
                  <c:v>42634</c:v>
                </c:pt>
                <c:pt idx="500">
                  <c:v>42635</c:v>
                </c:pt>
                <c:pt idx="501">
                  <c:v>42636</c:v>
                </c:pt>
                <c:pt idx="502">
                  <c:v>42639</c:v>
                </c:pt>
                <c:pt idx="503">
                  <c:v>42640</c:v>
                </c:pt>
                <c:pt idx="504">
                  <c:v>42641</c:v>
                </c:pt>
                <c:pt idx="505">
                  <c:v>42642</c:v>
                </c:pt>
                <c:pt idx="506">
                  <c:v>42643</c:v>
                </c:pt>
                <c:pt idx="507">
                  <c:v>42646</c:v>
                </c:pt>
                <c:pt idx="508">
                  <c:v>42647</c:v>
                </c:pt>
                <c:pt idx="509">
                  <c:v>42648</c:v>
                </c:pt>
                <c:pt idx="510">
                  <c:v>42649</c:v>
                </c:pt>
                <c:pt idx="511">
                  <c:v>42650</c:v>
                </c:pt>
                <c:pt idx="512">
                  <c:v>42653</c:v>
                </c:pt>
                <c:pt idx="513">
                  <c:v>42654</c:v>
                </c:pt>
                <c:pt idx="514">
                  <c:v>42655</c:v>
                </c:pt>
                <c:pt idx="515">
                  <c:v>42656</c:v>
                </c:pt>
                <c:pt idx="516">
                  <c:v>42657</c:v>
                </c:pt>
                <c:pt idx="517">
                  <c:v>42660</c:v>
                </c:pt>
              </c:numCache>
            </c:numRef>
          </c:cat>
          <c:val>
            <c:numRef>
              <c:f>'ΣΤΟΙΧΕΙΑ ΓΙΑ ΠΡΟΥΠ 2017'!$C$3:$C$1034</c:f>
              <c:numCache>
                <c:formatCode>General</c:formatCode>
                <c:ptCount val="518"/>
                <c:pt idx="0">
                  <c:v>1.298</c:v>
                </c:pt>
                <c:pt idx="1">
                  <c:v>1.3120000000000001</c:v>
                </c:pt>
                <c:pt idx="2">
                  <c:v>1.3069999999999939</c:v>
                </c:pt>
                <c:pt idx="3">
                  <c:v>1.2849999999999933</c:v>
                </c:pt>
                <c:pt idx="4">
                  <c:v>1.3</c:v>
                </c:pt>
                <c:pt idx="5">
                  <c:v>1.306</c:v>
                </c:pt>
                <c:pt idx="6">
                  <c:v>1.284</c:v>
                </c:pt>
                <c:pt idx="7">
                  <c:v>1.2769999999999935</c:v>
                </c:pt>
                <c:pt idx="8">
                  <c:v>1.28</c:v>
                </c:pt>
                <c:pt idx="9">
                  <c:v>1.23</c:v>
                </c:pt>
                <c:pt idx="10">
                  <c:v>1.1819999999999939</c:v>
                </c:pt>
                <c:pt idx="11">
                  <c:v>1.212</c:v>
                </c:pt>
                <c:pt idx="12">
                  <c:v>1.1700000000000021</c:v>
                </c:pt>
                <c:pt idx="13">
                  <c:v>1.1900000000000059</c:v>
                </c:pt>
                <c:pt idx="14">
                  <c:v>1.1890000000000001</c:v>
                </c:pt>
                <c:pt idx="15">
                  <c:v>1.1839999999999939</c:v>
                </c:pt>
                <c:pt idx="16">
                  <c:v>1.1900000000000059</c:v>
                </c:pt>
                <c:pt idx="17">
                  <c:v>1.1719999999999939</c:v>
                </c:pt>
                <c:pt idx="18">
                  <c:v>1.1719999999999939</c:v>
                </c:pt>
                <c:pt idx="19">
                  <c:v>1.1639999999999935</c:v>
                </c:pt>
                <c:pt idx="20">
                  <c:v>1.139</c:v>
                </c:pt>
                <c:pt idx="21">
                  <c:v>1.149</c:v>
                </c:pt>
                <c:pt idx="22">
                  <c:v>1.1459999999999932</c:v>
                </c:pt>
                <c:pt idx="23">
                  <c:v>1.1960000000000059</c:v>
                </c:pt>
                <c:pt idx="24">
                  <c:v>1.141</c:v>
                </c:pt>
                <c:pt idx="25">
                  <c:v>1.111</c:v>
                </c:pt>
                <c:pt idx="26">
                  <c:v>1.1140000000000001</c:v>
                </c:pt>
                <c:pt idx="27">
                  <c:v>1.066999999999994</c:v>
                </c:pt>
                <c:pt idx="28">
                  <c:v>1.0509999999999939</c:v>
                </c:pt>
                <c:pt idx="29">
                  <c:v>0.99299999999999999</c:v>
                </c:pt>
                <c:pt idx="30">
                  <c:v>0.97000000000000064</c:v>
                </c:pt>
                <c:pt idx="31">
                  <c:v>0.98899999999999999</c:v>
                </c:pt>
                <c:pt idx="32">
                  <c:v>1.0129999999999932</c:v>
                </c:pt>
                <c:pt idx="33">
                  <c:v>1.0169999999999932</c:v>
                </c:pt>
                <c:pt idx="34">
                  <c:v>1.038</c:v>
                </c:pt>
                <c:pt idx="35">
                  <c:v>1.0309999999999933</c:v>
                </c:pt>
                <c:pt idx="36">
                  <c:v>0.97100000000000064</c:v>
                </c:pt>
                <c:pt idx="37">
                  <c:v>0.96600000000000064</c:v>
                </c:pt>
                <c:pt idx="38">
                  <c:v>0.96200000000000063</c:v>
                </c:pt>
                <c:pt idx="39">
                  <c:v>0.94799999999999995</c:v>
                </c:pt>
                <c:pt idx="40">
                  <c:v>0.89700000000000002</c:v>
                </c:pt>
                <c:pt idx="41">
                  <c:v>0.89500000000000002</c:v>
                </c:pt>
                <c:pt idx="42">
                  <c:v>0.87700000000000333</c:v>
                </c:pt>
                <c:pt idx="43">
                  <c:v>0.873000000000003</c:v>
                </c:pt>
                <c:pt idx="44">
                  <c:v>0.89200000000000002</c:v>
                </c:pt>
                <c:pt idx="45">
                  <c:v>0.88800000000000001</c:v>
                </c:pt>
                <c:pt idx="46">
                  <c:v>0.87800000000000333</c:v>
                </c:pt>
                <c:pt idx="47">
                  <c:v>0.86800000000000299</c:v>
                </c:pt>
                <c:pt idx="48">
                  <c:v>0.89700000000000002</c:v>
                </c:pt>
                <c:pt idx="49">
                  <c:v>0.89700000000000002</c:v>
                </c:pt>
                <c:pt idx="50">
                  <c:v>0.89700000000000002</c:v>
                </c:pt>
                <c:pt idx="51">
                  <c:v>0.83100000000000063</c:v>
                </c:pt>
                <c:pt idx="52">
                  <c:v>0.82199999999999995</c:v>
                </c:pt>
                <c:pt idx="53">
                  <c:v>0.82600000000000062</c:v>
                </c:pt>
                <c:pt idx="54">
                  <c:v>0.82600000000000062</c:v>
                </c:pt>
                <c:pt idx="55">
                  <c:v>0.77900000000000391</c:v>
                </c:pt>
                <c:pt idx="56">
                  <c:v>0.80400000000000005</c:v>
                </c:pt>
                <c:pt idx="57">
                  <c:v>0.73100000000000065</c:v>
                </c:pt>
                <c:pt idx="58">
                  <c:v>0.78600000000000003</c:v>
                </c:pt>
                <c:pt idx="59">
                  <c:v>0.79800000000000004</c:v>
                </c:pt>
                <c:pt idx="60">
                  <c:v>0.78</c:v>
                </c:pt>
                <c:pt idx="61">
                  <c:v>0.75400000000000333</c:v>
                </c:pt>
                <c:pt idx="62">
                  <c:v>0.73900000000000265</c:v>
                </c:pt>
                <c:pt idx="63">
                  <c:v>0.65100000000000369</c:v>
                </c:pt>
                <c:pt idx="64">
                  <c:v>0.67200000000000393</c:v>
                </c:pt>
                <c:pt idx="65">
                  <c:v>0.63300000000000334</c:v>
                </c:pt>
                <c:pt idx="66">
                  <c:v>0.63700000000000334</c:v>
                </c:pt>
                <c:pt idx="67">
                  <c:v>0.64700000000000335</c:v>
                </c:pt>
                <c:pt idx="68">
                  <c:v>0.70400000000000063</c:v>
                </c:pt>
                <c:pt idx="69">
                  <c:v>0.61700000000000299</c:v>
                </c:pt>
                <c:pt idx="70">
                  <c:v>0.54300000000000004</c:v>
                </c:pt>
                <c:pt idx="71">
                  <c:v>0.58299999999999996</c:v>
                </c:pt>
                <c:pt idx="72">
                  <c:v>0.57700000000000062</c:v>
                </c:pt>
                <c:pt idx="73">
                  <c:v>0.56999999999999995</c:v>
                </c:pt>
                <c:pt idx="74">
                  <c:v>0.59699999999999998</c:v>
                </c:pt>
                <c:pt idx="75">
                  <c:v>0.53600000000000003</c:v>
                </c:pt>
                <c:pt idx="76">
                  <c:v>0.54800000000000004</c:v>
                </c:pt>
                <c:pt idx="77">
                  <c:v>0.57700000000000062</c:v>
                </c:pt>
                <c:pt idx="78">
                  <c:v>0.59399999999999997</c:v>
                </c:pt>
                <c:pt idx="79">
                  <c:v>0.58699999999999997</c:v>
                </c:pt>
                <c:pt idx="80">
                  <c:v>0.61400000000000265</c:v>
                </c:pt>
                <c:pt idx="81">
                  <c:v>0.66800000000000392</c:v>
                </c:pt>
                <c:pt idx="82">
                  <c:v>0.70200000000000062</c:v>
                </c:pt>
                <c:pt idx="83">
                  <c:v>0.68200000000000005</c:v>
                </c:pt>
                <c:pt idx="84">
                  <c:v>0.64200000000000335</c:v>
                </c:pt>
                <c:pt idx="85">
                  <c:v>0.64500000000000335</c:v>
                </c:pt>
                <c:pt idx="86">
                  <c:v>0.65700000000000391</c:v>
                </c:pt>
                <c:pt idx="87">
                  <c:v>0.69099999999999995</c:v>
                </c:pt>
                <c:pt idx="88">
                  <c:v>0.69099999999999995</c:v>
                </c:pt>
                <c:pt idx="89">
                  <c:v>0.70500000000000063</c:v>
                </c:pt>
                <c:pt idx="90">
                  <c:v>0.68400000000000005</c:v>
                </c:pt>
                <c:pt idx="91">
                  <c:v>0.65900000000000392</c:v>
                </c:pt>
                <c:pt idx="92">
                  <c:v>0.65000000000000346</c:v>
                </c:pt>
                <c:pt idx="93">
                  <c:v>0.61200000000000065</c:v>
                </c:pt>
                <c:pt idx="94">
                  <c:v>0.57600000000000062</c:v>
                </c:pt>
                <c:pt idx="95">
                  <c:v>0.60400000000000065</c:v>
                </c:pt>
                <c:pt idx="96">
                  <c:v>0.63800000000000334</c:v>
                </c:pt>
                <c:pt idx="97">
                  <c:v>0.66800000000000392</c:v>
                </c:pt>
                <c:pt idx="98">
                  <c:v>0.67700000000000393</c:v>
                </c:pt>
                <c:pt idx="99">
                  <c:v>0.64700000000000335</c:v>
                </c:pt>
                <c:pt idx="100">
                  <c:v>0.69299999999999995</c:v>
                </c:pt>
                <c:pt idx="101">
                  <c:v>0.60500000000000065</c:v>
                </c:pt>
                <c:pt idx="102">
                  <c:v>0.52400000000000002</c:v>
                </c:pt>
                <c:pt idx="103">
                  <c:v>0.48300000000000032</c:v>
                </c:pt>
                <c:pt idx="104">
                  <c:v>0.49300000000000038</c:v>
                </c:pt>
                <c:pt idx="105">
                  <c:v>0.4970000000000015</c:v>
                </c:pt>
                <c:pt idx="106">
                  <c:v>0.51600000000000001</c:v>
                </c:pt>
                <c:pt idx="107">
                  <c:v>0.53500000000000003</c:v>
                </c:pt>
                <c:pt idx="108">
                  <c:v>0.47400000000000031</c:v>
                </c:pt>
                <c:pt idx="109">
                  <c:v>0.45400000000000001</c:v>
                </c:pt>
                <c:pt idx="110">
                  <c:v>0.442</c:v>
                </c:pt>
                <c:pt idx="111">
                  <c:v>0.49100000000000038</c:v>
                </c:pt>
                <c:pt idx="112">
                  <c:v>0.50900000000000001</c:v>
                </c:pt>
                <c:pt idx="113">
                  <c:v>0.502</c:v>
                </c:pt>
                <c:pt idx="114">
                  <c:v>0.49500000000000038</c:v>
                </c:pt>
                <c:pt idx="115">
                  <c:v>0.501</c:v>
                </c:pt>
                <c:pt idx="116">
                  <c:v>0.50800000000000001</c:v>
                </c:pt>
                <c:pt idx="117">
                  <c:v>0.47600000000000031</c:v>
                </c:pt>
                <c:pt idx="118">
                  <c:v>0.45200000000000001</c:v>
                </c:pt>
                <c:pt idx="119">
                  <c:v>0.48500000000000032</c:v>
                </c:pt>
                <c:pt idx="120">
                  <c:v>0.48500000000000032</c:v>
                </c:pt>
                <c:pt idx="121">
                  <c:v>0.48500000000000032</c:v>
                </c:pt>
                <c:pt idx="122">
                  <c:v>0.46700000000000008</c:v>
                </c:pt>
                <c:pt idx="123">
                  <c:v>0.44500000000000001</c:v>
                </c:pt>
                <c:pt idx="124">
                  <c:v>0.44900000000000001</c:v>
                </c:pt>
                <c:pt idx="125">
                  <c:v>0.43400000000000138</c:v>
                </c:pt>
                <c:pt idx="126">
                  <c:v>0.43200000000000038</c:v>
                </c:pt>
                <c:pt idx="127">
                  <c:v>0.40700000000000008</c:v>
                </c:pt>
                <c:pt idx="128">
                  <c:v>0.35300000000000031</c:v>
                </c:pt>
                <c:pt idx="129">
                  <c:v>0.35200000000000031</c:v>
                </c:pt>
                <c:pt idx="130">
                  <c:v>0.37000000000000038</c:v>
                </c:pt>
                <c:pt idx="131">
                  <c:v>0.35700000000000032</c:v>
                </c:pt>
                <c:pt idx="132">
                  <c:v>0.36900000000000038</c:v>
                </c:pt>
                <c:pt idx="133">
                  <c:v>0.41500000000000031</c:v>
                </c:pt>
                <c:pt idx="134">
                  <c:v>0.41500000000000031</c:v>
                </c:pt>
                <c:pt idx="135">
                  <c:v>0.41800000000000032</c:v>
                </c:pt>
                <c:pt idx="136">
                  <c:v>0.41800000000000032</c:v>
                </c:pt>
                <c:pt idx="137">
                  <c:v>0.42300000000000032</c:v>
                </c:pt>
                <c:pt idx="138">
                  <c:v>0.56599999999999995</c:v>
                </c:pt>
                <c:pt idx="139">
                  <c:v>0.64000000000000334</c:v>
                </c:pt>
                <c:pt idx="140">
                  <c:v>0.6520000000000038</c:v>
                </c:pt>
                <c:pt idx="141">
                  <c:v>0.72600000000000064</c:v>
                </c:pt>
                <c:pt idx="142">
                  <c:v>0.81799999999999995</c:v>
                </c:pt>
                <c:pt idx="143">
                  <c:v>0.90100000000000002</c:v>
                </c:pt>
                <c:pt idx="144">
                  <c:v>0.89500000000000002</c:v>
                </c:pt>
                <c:pt idx="145">
                  <c:v>0.83600000000000063</c:v>
                </c:pt>
                <c:pt idx="146">
                  <c:v>0.90200000000000002</c:v>
                </c:pt>
                <c:pt idx="147">
                  <c:v>0.97000000000000064</c:v>
                </c:pt>
                <c:pt idx="148">
                  <c:v>0.997</c:v>
                </c:pt>
                <c:pt idx="149">
                  <c:v>0.97100000000000064</c:v>
                </c:pt>
                <c:pt idx="150">
                  <c:v>0.90100000000000002</c:v>
                </c:pt>
                <c:pt idx="151">
                  <c:v>0.93400000000000005</c:v>
                </c:pt>
                <c:pt idx="152">
                  <c:v>0.87100000000000299</c:v>
                </c:pt>
                <c:pt idx="153">
                  <c:v>0.91600000000000004</c:v>
                </c:pt>
                <c:pt idx="154">
                  <c:v>0.92200000000000004</c:v>
                </c:pt>
                <c:pt idx="155">
                  <c:v>0.89500000000000002</c:v>
                </c:pt>
                <c:pt idx="156">
                  <c:v>0.89500000000000002</c:v>
                </c:pt>
                <c:pt idx="157">
                  <c:v>0.85400000000000065</c:v>
                </c:pt>
                <c:pt idx="158">
                  <c:v>0.85400000000000065</c:v>
                </c:pt>
                <c:pt idx="159">
                  <c:v>0.83800000000000063</c:v>
                </c:pt>
                <c:pt idx="160">
                  <c:v>0.79600000000000004</c:v>
                </c:pt>
                <c:pt idx="161">
                  <c:v>0.86300000000000165</c:v>
                </c:pt>
                <c:pt idx="162">
                  <c:v>1.024</c:v>
                </c:pt>
                <c:pt idx="163">
                  <c:v>1.1719999999999939</c:v>
                </c:pt>
                <c:pt idx="164">
                  <c:v>1.143</c:v>
                </c:pt>
                <c:pt idx="165">
                  <c:v>1.1639999999999935</c:v>
                </c:pt>
                <c:pt idx="166">
                  <c:v>1.208</c:v>
                </c:pt>
                <c:pt idx="167">
                  <c:v>1.2789999999999933</c:v>
                </c:pt>
                <c:pt idx="168">
                  <c:v>1.3129999999999939</c:v>
                </c:pt>
                <c:pt idx="169">
                  <c:v>1.2129999999999928</c:v>
                </c:pt>
                <c:pt idx="170">
                  <c:v>1.2129999999999928</c:v>
                </c:pt>
                <c:pt idx="171">
                  <c:v>1.2769999999999935</c:v>
                </c:pt>
                <c:pt idx="172">
                  <c:v>1.254</c:v>
                </c:pt>
                <c:pt idx="173">
                  <c:v>1.238</c:v>
                </c:pt>
                <c:pt idx="174">
                  <c:v>1.208</c:v>
                </c:pt>
                <c:pt idx="175">
                  <c:v>1.1599999999999933</c:v>
                </c:pt>
                <c:pt idx="176">
                  <c:v>1.2509999999999932</c:v>
                </c:pt>
                <c:pt idx="177">
                  <c:v>1.238</c:v>
                </c:pt>
                <c:pt idx="178">
                  <c:v>1.224</c:v>
                </c:pt>
                <c:pt idx="179">
                  <c:v>1.2349999999999925</c:v>
                </c:pt>
                <c:pt idx="180">
                  <c:v>1.2969999999999939</c:v>
                </c:pt>
                <c:pt idx="181">
                  <c:v>1.238</c:v>
                </c:pt>
                <c:pt idx="182">
                  <c:v>1.1950000000000001</c:v>
                </c:pt>
                <c:pt idx="183">
                  <c:v>1.244</c:v>
                </c:pt>
                <c:pt idx="184">
                  <c:v>1.3049999999999939</c:v>
                </c:pt>
                <c:pt idx="185">
                  <c:v>1.2429999999999932</c:v>
                </c:pt>
                <c:pt idx="186">
                  <c:v>1.244</c:v>
                </c:pt>
                <c:pt idx="187">
                  <c:v>1.129</c:v>
                </c:pt>
                <c:pt idx="188">
                  <c:v>1.1259999999999932</c:v>
                </c:pt>
                <c:pt idx="189">
                  <c:v>1.1559999999999933</c:v>
                </c:pt>
                <c:pt idx="190">
                  <c:v>1.2829999999999933</c:v>
                </c:pt>
                <c:pt idx="191">
                  <c:v>1.256</c:v>
                </c:pt>
                <c:pt idx="192">
                  <c:v>1.218</c:v>
                </c:pt>
                <c:pt idx="193">
                  <c:v>1.137</c:v>
                </c:pt>
                <c:pt idx="194">
                  <c:v>1.1379999999999932</c:v>
                </c:pt>
                <c:pt idx="195">
                  <c:v>1.075</c:v>
                </c:pt>
                <c:pt idx="196">
                  <c:v>1.0389999999999935</c:v>
                </c:pt>
                <c:pt idx="197">
                  <c:v>1.0840000000000001</c:v>
                </c:pt>
                <c:pt idx="198">
                  <c:v>1.05</c:v>
                </c:pt>
                <c:pt idx="199">
                  <c:v>1.028</c:v>
                </c:pt>
                <c:pt idx="200">
                  <c:v>0.96700000000000064</c:v>
                </c:pt>
                <c:pt idx="201">
                  <c:v>0.97500000000000064</c:v>
                </c:pt>
                <c:pt idx="202">
                  <c:v>0.97600000000000064</c:v>
                </c:pt>
                <c:pt idx="203">
                  <c:v>1.01</c:v>
                </c:pt>
                <c:pt idx="204">
                  <c:v>0.94099999999999995</c:v>
                </c:pt>
                <c:pt idx="205">
                  <c:v>0.93600000000000005</c:v>
                </c:pt>
                <c:pt idx="206">
                  <c:v>0.93899999999999995</c:v>
                </c:pt>
                <c:pt idx="207">
                  <c:v>0.95900000000000063</c:v>
                </c:pt>
                <c:pt idx="208">
                  <c:v>1.0640000000000001</c:v>
                </c:pt>
                <c:pt idx="209">
                  <c:v>1.01</c:v>
                </c:pt>
                <c:pt idx="210">
                  <c:v>0.96500000000000064</c:v>
                </c:pt>
                <c:pt idx="211">
                  <c:v>1.0009999999999932</c:v>
                </c:pt>
                <c:pt idx="212">
                  <c:v>0.92900000000000005</c:v>
                </c:pt>
                <c:pt idx="213">
                  <c:v>0.92600000000000005</c:v>
                </c:pt>
                <c:pt idx="214">
                  <c:v>0.94799999999999995</c:v>
                </c:pt>
                <c:pt idx="215">
                  <c:v>0.97900000000000065</c:v>
                </c:pt>
                <c:pt idx="216">
                  <c:v>0.94499999999999995</c:v>
                </c:pt>
                <c:pt idx="217">
                  <c:v>0.97900000000000065</c:v>
                </c:pt>
                <c:pt idx="218">
                  <c:v>0.96800000000000064</c:v>
                </c:pt>
                <c:pt idx="219">
                  <c:v>0.94599999999999995</c:v>
                </c:pt>
                <c:pt idx="220">
                  <c:v>0.94899999999999995</c:v>
                </c:pt>
                <c:pt idx="221">
                  <c:v>0.97800000000000065</c:v>
                </c:pt>
                <c:pt idx="222">
                  <c:v>1.121</c:v>
                </c:pt>
                <c:pt idx="223">
                  <c:v>1.08</c:v>
                </c:pt>
                <c:pt idx="224">
                  <c:v>1.1020000000000001</c:v>
                </c:pt>
                <c:pt idx="225">
                  <c:v>1.0900000000000001</c:v>
                </c:pt>
                <c:pt idx="226">
                  <c:v>1.153</c:v>
                </c:pt>
                <c:pt idx="227">
                  <c:v>1.159</c:v>
                </c:pt>
                <c:pt idx="228">
                  <c:v>1.131</c:v>
                </c:pt>
                <c:pt idx="229">
                  <c:v>1.0640000000000001</c:v>
                </c:pt>
                <c:pt idx="230">
                  <c:v>1.014</c:v>
                </c:pt>
                <c:pt idx="231">
                  <c:v>1.125</c:v>
                </c:pt>
                <c:pt idx="232">
                  <c:v>1.1020000000000001</c:v>
                </c:pt>
                <c:pt idx="233">
                  <c:v>1.1000000000000001</c:v>
                </c:pt>
                <c:pt idx="234">
                  <c:v>1.0980000000000001</c:v>
                </c:pt>
                <c:pt idx="235">
                  <c:v>1.0589999999999939</c:v>
                </c:pt>
                <c:pt idx="236">
                  <c:v>1.06</c:v>
                </c:pt>
                <c:pt idx="237">
                  <c:v>1.1379999999999932</c:v>
                </c:pt>
                <c:pt idx="238">
                  <c:v>1.167</c:v>
                </c:pt>
                <c:pt idx="239">
                  <c:v>1.1639999999999935</c:v>
                </c:pt>
                <c:pt idx="240">
                  <c:v>1.032</c:v>
                </c:pt>
                <c:pt idx="241">
                  <c:v>1.0589999999999939</c:v>
                </c:pt>
                <c:pt idx="242">
                  <c:v>0.97000000000000064</c:v>
                </c:pt>
                <c:pt idx="243">
                  <c:v>0.97700000000000065</c:v>
                </c:pt>
                <c:pt idx="244">
                  <c:v>0.99399999999999999</c:v>
                </c:pt>
                <c:pt idx="245">
                  <c:v>1.0449999999999939</c:v>
                </c:pt>
                <c:pt idx="246">
                  <c:v>0.997</c:v>
                </c:pt>
                <c:pt idx="247">
                  <c:v>0.99099999999999999</c:v>
                </c:pt>
                <c:pt idx="248">
                  <c:v>0.98499999999999999</c:v>
                </c:pt>
                <c:pt idx="249">
                  <c:v>0.92900000000000005</c:v>
                </c:pt>
                <c:pt idx="250">
                  <c:v>0.89200000000000002</c:v>
                </c:pt>
                <c:pt idx="251">
                  <c:v>0.94699999999999995</c:v>
                </c:pt>
                <c:pt idx="252">
                  <c:v>0.97700000000000065</c:v>
                </c:pt>
                <c:pt idx="253">
                  <c:v>0.96600000000000064</c:v>
                </c:pt>
                <c:pt idx="254">
                  <c:v>0.95700000000000063</c:v>
                </c:pt>
                <c:pt idx="255">
                  <c:v>0.98599999999999999</c:v>
                </c:pt>
                <c:pt idx="256">
                  <c:v>0.95200000000000062</c:v>
                </c:pt>
                <c:pt idx="257">
                  <c:v>0.95600000000000063</c:v>
                </c:pt>
                <c:pt idx="258">
                  <c:v>0.91200000000000003</c:v>
                </c:pt>
                <c:pt idx="259">
                  <c:v>0.92300000000000004</c:v>
                </c:pt>
                <c:pt idx="260">
                  <c:v>0.91700000000000004</c:v>
                </c:pt>
                <c:pt idx="261">
                  <c:v>0.93100000000000005</c:v>
                </c:pt>
                <c:pt idx="262">
                  <c:v>0.995</c:v>
                </c:pt>
                <c:pt idx="263">
                  <c:v>0.92900000000000005</c:v>
                </c:pt>
                <c:pt idx="264">
                  <c:v>0.93400000000000005</c:v>
                </c:pt>
                <c:pt idx="265">
                  <c:v>0.85100000000000064</c:v>
                </c:pt>
                <c:pt idx="266">
                  <c:v>0.84800000000000064</c:v>
                </c:pt>
                <c:pt idx="267">
                  <c:v>0.79300000000000004</c:v>
                </c:pt>
                <c:pt idx="268">
                  <c:v>0.78300000000000003</c:v>
                </c:pt>
                <c:pt idx="269">
                  <c:v>0.87100000000000299</c:v>
                </c:pt>
                <c:pt idx="270">
                  <c:v>0.86500000000000299</c:v>
                </c:pt>
                <c:pt idx="271">
                  <c:v>0.92500000000000004</c:v>
                </c:pt>
                <c:pt idx="272">
                  <c:v>0.93700000000000061</c:v>
                </c:pt>
                <c:pt idx="273">
                  <c:v>0.95300000000000062</c:v>
                </c:pt>
                <c:pt idx="274">
                  <c:v>0.94799999999999995</c:v>
                </c:pt>
                <c:pt idx="275">
                  <c:v>1.022</c:v>
                </c:pt>
                <c:pt idx="276">
                  <c:v>0.98699999999999999</c:v>
                </c:pt>
                <c:pt idx="277">
                  <c:v>0.94699999999999995</c:v>
                </c:pt>
                <c:pt idx="278">
                  <c:v>0.93100000000000005</c:v>
                </c:pt>
                <c:pt idx="279">
                  <c:v>0.92400000000000004</c:v>
                </c:pt>
                <c:pt idx="280">
                  <c:v>0.874000000000003</c:v>
                </c:pt>
                <c:pt idx="281">
                  <c:v>0.85200000000000065</c:v>
                </c:pt>
                <c:pt idx="282">
                  <c:v>0.84800000000000064</c:v>
                </c:pt>
                <c:pt idx="283">
                  <c:v>0.82600000000000062</c:v>
                </c:pt>
                <c:pt idx="284">
                  <c:v>0.80800000000000005</c:v>
                </c:pt>
                <c:pt idx="285">
                  <c:v>0.81699999999999995</c:v>
                </c:pt>
                <c:pt idx="286">
                  <c:v>0.86900000000000299</c:v>
                </c:pt>
                <c:pt idx="287">
                  <c:v>0.84800000000000064</c:v>
                </c:pt>
                <c:pt idx="288">
                  <c:v>0.79900000000000004</c:v>
                </c:pt>
                <c:pt idx="289">
                  <c:v>0.79800000000000004</c:v>
                </c:pt>
                <c:pt idx="290">
                  <c:v>0.77400000000000335</c:v>
                </c:pt>
                <c:pt idx="291">
                  <c:v>0.78900000000000003</c:v>
                </c:pt>
                <c:pt idx="292">
                  <c:v>0.78900000000000003</c:v>
                </c:pt>
                <c:pt idx="293">
                  <c:v>0.78500000000000003</c:v>
                </c:pt>
                <c:pt idx="294">
                  <c:v>0.99299999999999999</c:v>
                </c:pt>
                <c:pt idx="295">
                  <c:v>1.002</c:v>
                </c:pt>
                <c:pt idx="296">
                  <c:v>0.89800000000000002</c:v>
                </c:pt>
                <c:pt idx="297">
                  <c:v>0.88100000000000001</c:v>
                </c:pt>
                <c:pt idx="298">
                  <c:v>0.91700000000000004</c:v>
                </c:pt>
                <c:pt idx="299">
                  <c:v>0.88500000000000001</c:v>
                </c:pt>
                <c:pt idx="300">
                  <c:v>0.86100000000000065</c:v>
                </c:pt>
                <c:pt idx="301">
                  <c:v>0.92100000000000004</c:v>
                </c:pt>
                <c:pt idx="302">
                  <c:v>0.97900000000000065</c:v>
                </c:pt>
                <c:pt idx="303">
                  <c:v>1.01</c:v>
                </c:pt>
                <c:pt idx="304">
                  <c:v>0.93600000000000005</c:v>
                </c:pt>
                <c:pt idx="305">
                  <c:v>0.88900000000000001</c:v>
                </c:pt>
                <c:pt idx="306">
                  <c:v>0.89200000000000002</c:v>
                </c:pt>
                <c:pt idx="307">
                  <c:v>0.95400000000000063</c:v>
                </c:pt>
                <c:pt idx="308">
                  <c:v>0.98299999999999998</c:v>
                </c:pt>
                <c:pt idx="309">
                  <c:v>1.0049999999999932</c:v>
                </c:pt>
                <c:pt idx="310">
                  <c:v>0.91700000000000004</c:v>
                </c:pt>
                <c:pt idx="311">
                  <c:v>0.99099999999999999</c:v>
                </c:pt>
                <c:pt idx="312">
                  <c:v>0.98799999999999999</c:v>
                </c:pt>
                <c:pt idx="313">
                  <c:v>0.98799999999999999</c:v>
                </c:pt>
                <c:pt idx="314">
                  <c:v>0.93899999999999995</c:v>
                </c:pt>
                <c:pt idx="315">
                  <c:v>0.90700000000000003</c:v>
                </c:pt>
                <c:pt idx="316">
                  <c:v>0.873000000000003</c:v>
                </c:pt>
                <c:pt idx="317">
                  <c:v>0.91700000000000004</c:v>
                </c:pt>
                <c:pt idx="318">
                  <c:v>0.88</c:v>
                </c:pt>
                <c:pt idx="319">
                  <c:v>0.92</c:v>
                </c:pt>
                <c:pt idx="320">
                  <c:v>0.91800000000000004</c:v>
                </c:pt>
                <c:pt idx="321">
                  <c:v>0.88</c:v>
                </c:pt>
                <c:pt idx="322">
                  <c:v>0.89800000000000002</c:v>
                </c:pt>
                <c:pt idx="323">
                  <c:v>0.873000000000003</c:v>
                </c:pt>
                <c:pt idx="324">
                  <c:v>0.86900000000000299</c:v>
                </c:pt>
                <c:pt idx="325">
                  <c:v>0.86700000000000299</c:v>
                </c:pt>
                <c:pt idx="326">
                  <c:v>0.82500000000000062</c:v>
                </c:pt>
                <c:pt idx="327">
                  <c:v>0.77600000000000369</c:v>
                </c:pt>
                <c:pt idx="328">
                  <c:v>0.79900000000000004</c:v>
                </c:pt>
                <c:pt idx="329">
                  <c:v>0.78100000000000003</c:v>
                </c:pt>
                <c:pt idx="330">
                  <c:v>0.748000000000003</c:v>
                </c:pt>
                <c:pt idx="331">
                  <c:v>0.75300000000000333</c:v>
                </c:pt>
                <c:pt idx="332">
                  <c:v>0.73400000000000065</c:v>
                </c:pt>
                <c:pt idx="333">
                  <c:v>0.63600000000000334</c:v>
                </c:pt>
                <c:pt idx="334">
                  <c:v>0.67400000000000393</c:v>
                </c:pt>
                <c:pt idx="335">
                  <c:v>0.64400000000000335</c:v>
                </c:pt>
                <c:pt idx="336">
                  <c:v>0.60900000000000065</c:v>
                </c:pt>
                <c:pt idx="337">
                  <c:v>0.63500000000000334</c:v>
                </c:pt>
                <c:pt idx="338">
                  <c:v>0.63300000000000334</c:v>
                </c:pt>
                <c:pt idx="339">
                  <c:v>0.59299999999999997</c:v>
                </c:pt>
                <c:pt idx="340">
                  <c:v>0.61000000000000065</c:v>
                </c:pt>
                <c:pt idx="341">
                  <c:v>0.61500000000000299</c:v>
                </c:pt>
                <c:pt idx="342">
                  <c:v>0.59699999999999998</c:v>
                </c:pt>
                <c:pt idx="343">
                  <c:v>0.65500000000000391</c:v>
                </c:pt>
                <c:pt idx="344">
                  <c:v>0.61600000000000299</c:v>
                </c:pt>
                <c:pt idx="345">
                  <c:v>0.65400000000000391</c:v>
                </c:pt>
                <c:pt idx="346">
                  <c:v>0.64400000000000335</c:v>
                </c:pt>
                <c:pt idx="347">
                  <c:v>0.58099999999999996</c:v>
                </c:pt>
                <c:pt idx="348">
                  <c:v>0.56499999999999995</c:v>
                </c:pt>
                <c:pt idx="349">
                  <c:v>0.52400000000000002</c:v>
                </c:pt>
                <c:pt idx="350">
                  <c:v>0.54</c:v>
                </c:pt>
                <c:pt idx="351">
                  <c:v>0.52100000000000002</c:v>
                </c:pt>
                <c:pt idx="352">
                  <c:v>0.50900000000000001</c:v>
                </c:pt>
                <c:pt idx="353">
                  <c:v>0.501</c:v>
                </c:pt>
                <c:pt idx="354">
                  <c:v>0.46800000000000008</c:v>
                </c:pt>
                <c:pt idx="355">
                  <c:v>0.505</c:v>
                </c:pt>
                <c:pt idx="356">
                  <c:v>0.56399999999999995</c:v>
                </c:pt>
                <c:pt idx="357">
                  <c:v>0.53700000000000003</c:v>
                </c:pt>
                <c:pt idx="358">
                  <c:v>0.58000000000000007</c:v>
                </c:pt>
                <c:pt idx="359">
                  <c:v>0.64300000000000335</c:v>
                </c:pt>
                <c:pt idx="360">
                  <c:v>0.58000000000000007</c:v>
                </c:pt>
                <c:pt idx="361">
                  <c:v>0.63200000000000334</c:v>
                </c:pt>
                <c:pt idx="362">
                  <c:v>0.68300000000000005</c:v>
                </c:pt>
                <c:pt idx="363">
                  <c:v>0.61900000000000299</c:v>
                </c:pt>
                <c:pt idx="364">
                  <c:v>0.624000000000003</c:v>
                </c:pt>
                <c:pt idx="365">
                  <c:v>0.66900000000000392</c:v>
                </c:pt>
                <c:pt idx="366">
                  <c:v>0.65000000000000346</c:v>
                </c:pt>
                <c:pt idx="367">
                  <c:v>0.56899999999999995</c:v>
                </c:pt>
                <c:pt idx="368">
                  <c:v>0.55500000000000005</c:v>
                </c:pt>
                <c:pt idx="369">
                  <c:v>0.56799999999999995</c:v>
                </c:pt>
                <c:pt idx="370">
                  <c:v>0.55400000000000005</c:v>
                </c:pt>
                <c:pt idx="371">
                  <c:v>0.54700000000000004</c:v>
                </c:pt>
                <c:pt idx="372">
                  <c:v>0.53700000000000003</c:v>
                </c:pt>
                <c:pt idx="373">
                  <c:v>0.47900000000000031</c:v>
                </c:pt>
                <c:pt idx="374">
                  <c:v>0.48500000000000032</c:v>
                </c:pt>
                <c:pt idx="375">
                  <c:v>0.48600000000000032</c:v>
                </c:pt>
                <c:pt idx="376">
                  <c:v>0.46</c:v>
                </c:pt>
                <c:pt idx="377">
                  <c:v>0.46100000000000002</c:v>
                </c:pt>
                <c:pt idx="378">
                  <c:v>0.4370000000000015</c:v>
                </c:pt>
                <c:pt idx="379">
                  <c:v>0.45600000000000002</c:v>
                </c:pt>
                <c:pt idx="380">
                  <c:v>0.4370000000000015</c:v>
                </c:pt>
                <c:pt idx="381">
                  <c:v>0.43300000000000038</c:v>
                </c:pt>
                <c:pt idx="382">
                  <c:v>0.46300000000000002</c:v>
                </c:pt>
                <c:pt idx="383">
                  <c:v>0.52100000000000002</c:v>
                </c:pt>
                <c:pt idx="384">
                  <c:v>0.46500000000000002</c:v>
                </c:pt>
                <c:pt idx="385">
                  <c:v>0.51300000000000001</c:v>
                </c:pt>
                <c:pt idx="386">
                  <c:v>0.47100000000000031</c:v>
                </c:pt>
                <c:pt idx="387">
                  <c:v>0.501</c:v>
                </c:pt>
                <c:pt idx="388">
                  <c:v>0.51</c:v>
                </c:pt>
                <c:pt idx="389">
                  <c:v>0.49400000000000038</c:v>
                </c:pt>
                <c:pt idx="390">
                  <c:v>0.56799999999999995</c:v>
                </c:pt>
                <c:pt idx="391">
                  <c:v>0.56499999999999995</c:v>
                </c:pt>
                <c:pt idx="392">
                  <c:v>0.60600000000000065</c:v>
                </c:pt>
                <c:pt idx="393">
                  <c:v>0.63600000000000334</c:v>
                </c:pt>
                <c:pt idx="394">
                  <c:v>0.63800000000000334</c:v>
                </c:pt>
                <c:pt idx="395">
                  <c:v>0.60500000000000065</c:v>
                </c:pt>
                <c:pt idx="396">
                  <c:v>0.63400000000000334</c:v>
                </c:pt>
                <c:pt idx="397">
                  <c:v>0.61600000000000299</c:v>
                </c:pt>
                <c:pt idx="398">
                  <c:v>0.56000000000000005</c:v>
                </c:pt>
                <c:pt idx="399">
                  <c:v>0.56499999999999995</c:v>
                </c:pt>
                <c:pt idx="400">
                  <c:v>0.53300000000000003</c:v>
                </c:pt>
                <c:pt idx="401">
                  <c:v>0.52100000000000002</c:v>
                </c:pt>
                <c:pt idx="402">
                  <c:v>0.49100000000000038</c:v>
                </c:pt>
                <c:pt idx="403">
                  <c:v>0.48900000000000032</c:v>
                </c:pt>
                <c:pt idx="404">
                  <c:v>0.47900000000000031</c:v>
                </c:pt>
                <c:pt idx="405">
                  <c:v>0.50900000000000001</c:v>
                </c:pt>
                <c:pt idx="406">
                  <c:v>0.47000000000000008</c:v>
                </c:pt>
                <c:pt idx="407">
                  <c:v>0.48700000000000032</c:v>
                </c:pt>
                <c:pt idx="408">
                  <c:v>0.47400000000000031</c:v>
                </c:pt>
                <c:pt idx="409">
                  <c:v>0.51100000000000001</c:v>
                </c:pt>
                <c:pt idx="410">
                  <c:v>0.505</c:v>
                </c:pt>
                <c:pt idx="411">
                  <c:v>0.503</c:v>
                </c:pt>
                <c:pt idx="412">
                  <c:v>0.51100000000000001</c:v>
                </c:pt>
                <c:pt idx="413">
                  <c:v>0.505</c:v>
                </c:pt>
                <c:pt idx="414">
                  <c:v>0.47600000000000031</c:v>
                </c:pt>
                <c:pt idx="415">
                  <c:v>0.48100000000000032</c:v>
                </c:pt>
                <c:pt idx="416">
                  <c:v>0.46900000000000008</c:v>
                </c:pt>
                <c:pt idx="417">
                  <c:v>0.503</c:v>
                </c:pt>
                <c:pt idx="418">
                  <c:v>0.47700000000000031</c:v>
                </c:pt>
                <c:pt idx="419">
                  <c:v>0.47400000000000031</c:v>
                </c:pt>
                <c:pt idx="420">
                  <c:v>0.46700000000000008</c:v>
                </c:pt>
                <c:pt idx="421">
                  <c:v>0.41300000000000031</c:v>
                </c:pt>
                <c:pt idx="422">
                  <c:v>0.45300000000000001</c:v>
                </c:pt>
                <c:pt idx="423">
                  <c:v>0.40700000000000008</c:v>
                </c:pt>
                <c:pt idx="424">
                  <c:v>0.41000000000000031</c:v>
                </c:pt>
                <c:pt idx="425">
                  <c:v>0.38700000000000168</c:v>
                </c:pt>
                <c:pt idx="426">
                  <c:v>0.38800000000000168</c:v>
                </c:pt>
                <c:pt idx="427">
                  <c:v>0.40700000000000008</c:v>
                </c:pt>
                <c:pt idx="428">
                  <c:v>0.42300000000000032</c:v>
                </c:pt>
                <c:pt idx="429">
                  <c:v>0.40100000000000002</c:v>
                </c:pt>
                <c:pt idx="430">
                  <c:v>0.40100000000000002</c:v>
                </c:pt>
                <c:pt idx="431">
                  <c:v>0.42700000000000032</c:v>
                </c:pt>
                <c:pt idx="432">
                  <c:v>0.42200000000000032</c:v>
                </c:pt>
                <c:pt idx="433">
                  <c:v>0.41600000000000031</c:v>
                </c:pt>
                <c:pt idx="434">
                  <c:v>0.42200000000000032</c:v>
                </c:pt>
                <c:pt idx="435">
                  <c:v>0.45400000000000001</c:v>
                </c:pt>
                <c:pt idx="436">
                  <c:v>0.38500000000000167</c:v>
                </c:pt>
                <c:pt idx="437">
                  <c:v>0.29200000000000031</c:v>
                </c:pt>
                <c:pt idx="438">
                  <c:v>0.24200000000000021</c:v>
                </c:pt>
                <c:pt idx="439">
                  <c:v>0.21600000000000041</c:v>
                </c:pt>
                <c:pt idx="440">
                  <c:v>0.18200000000000024</c:v>
                </c:pt>
                <c:pt idx="441">
                  <c:v>0.15800000000000081</c:v>
                </c:pt>
                <c:pt idx="442">
                  <c:v>0.16200000000000001</c:v>
                </c:pt>
                <c:pt idx="443">
                  <c:v>0.13200000000000001</c:v>
                </c:pt>
                <c:pt idx="444">
                  <c:v>0.13200000000000001</c:v>
                </c:pt>
                <c:pt idx="445">
                  <c:v>0.13400000000000001</c:v>
                </c:pt>
                <c:pt idx="446">
                  <c:v>0.10299999999999998</c:v>
                </c:pt>
                <c:pt idx="447">
                  <c:v>0.12100000000000002</c:v>
                </c:pt>
                <c:pt idx="448">
                  <c:v>0.191</c:v>
                </c:pt>
                <c:pt idx="449">
                  <c:v>0.14700000000000021</c:v>
                </c:pt>
                <c:pt idx="450">
                  <c:v>0.18600000000000044</c:v>
                </c:pt>
                <c:pt idx="451">
                  <c:v>0.23100000000000001</c:v>
                </c:pt>
                <c:pt idx="452">
                  <c:v>0.21400000000000041</c:v>
                </c:pt>
                <c:pt idx="453">
                  <c:v>0.20400000000000001</c:v>
                </c:pt>
                <c:pt idx="454">
                  <c:v>0.22</c:v>
                </c:pt>
                <c:pt idx="455">
                  <c:v>0.21700000000000041</c:v>
                </c:pt>
                <c:pt idx="456">
                  <c:v>0.21000000000000021</c:v>
                </c:pt>
                <c:pt idx="457">
                  <c:v>0.193</c:v>
                </c:pt>
                <c:pt idx="458">
                  <c:v>0.19500000000000001</c:v>
                </c:pt>
                <c:pt idx="459">
                  <c:v>0.13900000000000001</c:v>
                </c:pt>
                <c:pt idx="460">
                  <c:v>0.13100000000000001</c:v>
                </c:pt>
                <c:pt idx="461">
                  <c:v>0.10299999999999998</c:v>
                </c:pt>
                <c:pt idx="462">
                  <c:v>0.128</c:v>
                </c:pt>
                <c:pt idx="463">
                  <c:v>0.18900000000000081</c:v>
                </c:pt>
                <c:pt idx="464">
                  <c:v>0.19</c:v>
                </c:pt>
                <c:pt idx="465">
                  <c:v>0.13200000000000001</c:v>
                </c:pt>
                <c:pt idx="466">
                  <c:v>0.15500000000000044</c:v>
                </c:pt>
                <c:pt idx="467">
                  <c:v>0.15300000000000041</c:v>
                </c:pt>
                <c:pt idx="468">
                  <c:v>0.14100000000000001</c:v>
                </c:pt>
                <c:pt idx="469">
                  <c:v>0.10299999999999998</c:v>
                </c:pt>
                <c:pt idx="470">
                  <c:v>0.12300000000000012</c:v>
                </c:pt>
                <c:pt idx="471">
                  <c:v>0.113</c:v>
                </c:pt>
                <c:pt idx="472">
                  <c:v>0.14200000000000004</c:v>
                </c:pt>
                <c:pt idx="473">
                  <c:v>0.19500000000000001</c:v>
                </c:pt>
                <c:pt idx="474">
                  <c:v>0.16900000000000001</c:v>
                </c:pt>
                <c:pt idx="475">
                  <c:v>0.13800000000000001</c:v>
                </c:pt>
                <c:pt idx="476">
                  <c:v>0.18700000000000044</c:v>
                </c:pt>
                <c:pt idx="477">
                  <c:v>0.13500000000000001</c:v>
                </c:pt>
                <c:pt idx="478">
                  <c:v>0.13500000000000001</c:v>
                </c:pt>
                <c:pt idx="479">
                  <c:v>0.14300000000000004</c:v>
                </c:pt>
                <c:pt idx="480">
                  <c:v>0.16300000000000001</c:v>
                </c:pt>
                <c:pt idx="481">
                  <c:v>0.16900000000000001</c:v>
                </c:pt>
                <c:pt idx="482">
                  <c:v>0.161</c:v>
                </c:pt>
                <c:pt idx="483">
                  <c:v>0.14600000000000021</c:v>
                </c:pt>
                <c:pt idx="484">
                  <c:v>0.17900000000000021</c:v>
                </c:pt>
                <c:pt idx="485">
                  <c:v>0.17800000000000021</c:v>
                </c:pt>
                <c:pt idx="486">
                  <c:v>0.18900000000000081</c:v>
                </c:pt>
                <c:pt idx="487">
                  <c:v>0.24300000000000024</c:v>
                </c:pt>
                <c:pt idx="488">
                  <c:v>0.17400000000000004</c:v>
                </c:pt>
                <c:pt idx="489">
                  <c:v>0.16600000000000001</c:v>
                </c:pt>
                <c:pt idx="490">
                  <c:v>0.23</c:v>
                </c:pt>
                <c:pt idx="491">
                  <c:v>0.30600000000000038</c:v>
                </c:pt>
                <c:pt idx="492">
                  <c:v>0.33400000000000196</c:v>
                </c:pt>
                <c:pt idx="493">
                  <c:v>0.36900000000000038</c:v>
                </c:pt>
                <c:pt idx="494">
                  <c:v>0.31900000000000167</c:v>
                </c:pt>
                <c:pt idx="495">
                  <c:v>0.33300000000000196</c:v>
                </c:pt>
                <c:pt idx="496">
                  <c:v>0.30900000000000138</c:v>
                </c:pt>
                <c:pt idx="497">
                  <c:v>0.32000000000000167</c:v>
                </c:pt>
                <c:pt idx="498">
                  <c:v>0.28100000000000008</c:v>
                </c:pt>
                <c:pt idx="499">
                  <c:v>0.30000000000000032</c:v>
                </c:pt>
                <c:pt idx="500">
                  <c:v>0.19900000000000001</c:v>
                </c:pt>
                <c:pt idx="501">
                  <c:v>0.21500000000000041</c:v>
                </c:pt>
                <c:pt idx="502">
                  <c:v>0.18300000000000041</c:v>
                </c:pt>
                <c:pt idx="503">
                  <c:v>0.16600000000000001</c:v>
                </c:pt>
                <c:pt idx="504">
                  <c:v>0.161</c:v>
                </c:pt>
                <c:pt idx="505">
                  <c:v>0.18600000000000044</c:v>
                </c:pt>
                <c:pt idx="506">
                  <c:v>0.18600000000000044</c:v>
                </c:pt>
                <c:pt idx="507">
                  <c:v>0.22700000000000001</c:v>
                </c:pt>
                <c:pt idx="508">
                  <c:v>0.26600000000000001</c:v>
                </c:pt>
                <c:pt idx="509">
                  <c:v>0.32800000000000168</c:v>
                </c:pt>
                <c:pt idx="510">
                  <c:v>0.28400000000000031</c:v>
                </c:pt>
                <c:pt idx="511">
                  <c:v>0.3150000000000015</c:v>
                </c:pt>
                <c:pt idx="512">
                  <c:v>0.34600000000000031</c:v>
                </c:pt>
                <c:pt idx="513">
                  <c:v>0.32100000000000167</c:v>
                </c:pt>
                <c:pt idx="514">
                  <c:v>0.36400000000000032</c:v>
                </c:pt>
                <c:pt idx="515">
                  <c:v>0.32900000000000185</c:v>
                </c:pt>
                <c:pt idx="516">
                  <c:v>0.33700000000000196</c:v>
                </c:pt>
                <c:pt idx="517">
                  <c:v>0.36300000000000032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'ΣΤΟΙΧΕΙΑ ΓΙΑ ΠΡΟΥΠ 2017'!$D$2</c:f>
              <c:strCache>
                <c:ptCount val="1"/>
                <c:pt idx="0">
                  <c:v>ΕΛΛΑΔΑ</c:v>
                </c:pt>
              </c:strCache>
            </c:strRef>
          </c:tx>
          <c:spPr>
            <a:ln>
              <a:solidFill>
                <a:srgbClr val="0070C0"/>
              </a:solidFill>
            </a:ln>
          </c:spPr>
          <c:marker>
            <c:symbol val="none"/>
          </c:marker>
          <c:cat>
            <c:numRef>
              <c:f>'ΣΤΟΙΧΕΙΑ ΓΙΑ ΠΡΟΥΠ 2017'!$A$3:$A$1034</c:f>
              <c:numCache>
                <c:formatCode>d/m/yyyy</c:formatCode>
                <c:ptCount val="518"/>
                <c:pt idx="0">
                  <c:v>41929</c:v>
                </c:pt>
                <c:pt idx="1">
                  <c:v>41932</c:v>
                </c:pt>
                <c:pt idx="2">
                  <c:v>41933</c:v>
                </c:pt>
                <c:pt idx="3">
                  <c:v>41934</c:v>
                </c:pt>
                <c:pt idx="4">
                  <c:v>41935</c:v>
                </c:pt>
                <c:pt idx="5">
                  <c:v>41936</c:v>
                </c:pt>
                <c:pt idx="6">
                  <c:v>41939</c:v>
                </c:pt>
                <c:pt idx="7">
                  <c:v>41940</c:v>
                </c:pt>
                <c:pt idx="8">
                  <c:v>41941</c:v>
                </c:pt>
                <c:pt idx="9">
                  <c:v>41942</c:v>
                </c:pt>
                <c:pt idx="10">
                  <c:v>41943</c:v>
                </c:pt>
                <c:pt idx="11">
                  <c:v>41946</c:v>
                </c:pt>
                <c:pt idx="12">
                  <c:v>41947</c:v>
                </c:pt>
                <c:pt idx="13">
                  <c:v>41948</c:v>
                </c:pt>
                <c:pt idx="14">
                  <c:v>41949</c:v>
                </c:pt>
                <c:pt idx="15">
                  <c:v>41950</c:v>
                </c:pt>
                <c:pt idx="16">
                  <c:v>41953</c:v>
                </c:pt>
                <c:pt idx="17">
                  <c:v>41954</c:v>
                </c:pt>
                <c:pt idx="18">
                  <c:v>41955</c:v>
                </c:pt>
                <c:pt idx="19">
                  <c:v>41956</c:v>
                </c:pt>
                <c:pt idx="20">
                  <c:v>41957</c:v>
                </c:pt>
                <c:pt idx="21">
                  <c:v>41960</c:v>
                </c:pt>
                <c:pt idx="22">
                  <c:v>41961</c:v>
                </c:pt>
                <c:pt idx="23">
                  <c:v>41962</c:v>
                </c:pt>
                <c:pt idx="24">
                  <c:v>41963</c:v>
                </c:pt>
                <c:pt idx="25">
                  <c:v>41964</c:v>
                </c:pt>
                <c:pt idx="26">
                  <c:v>41967</c:v>
                </c:pt>
                <c:pt idx="27">
                  <c:v>41968</c:v>
                </c:pt>
                <c:pt idx="28">
                  <c:v>41969</c:v>
                </c:pt>
                <c:pt idx="29">
                  <c:v>41970</c:v>
                </c:pt>
                <c:pt idx="30">
                  <c:v>41971</c:v>
                </c:pt>
                <c:pt idx="31">
                  <c:v>41974</c:v>
                </c:pt>
                <c:pt idx="32">
                  <c:v>41975</c:v>
                </c:pt>
                <c:pt idx="33">
                  <c:v>41976</c:v>
                </c:pt>
                <c:pt idx="34">
                  <c:v>41977</c:v>
                </c:pt>
                <c:pt idx="35">
                  <c:v>41978</c:v>
                </c:pt>
                <c:pt idx="36">
                  <c:v>41981</c:v>
                </c:pt>
                <c:pt idx="37">
                  <c:v>41982</c:v>
                </c:pt>
                <c:pt idx="38">
                  <c:v>41983</c:v>
                </c:pt>
                <c:pt idx="39">
                  <c:v>41984</c:v>
                </c:pt>
                <c:pt idx="40">
                  <c:v>41985</c:v>
                </c:pt>
                <c:pt idx="41">
                  <c:v>41988</c:v>
                </c:pt>
                <c:pt idx="42">
                  <c:v>41989</c:v>
                </c:pt>
                <c:pt idx="43">
                  <c:v>41990</c:v>
                </c:pt>
                <c:pt idx="44">
                  <c:v>41991</c:v>
                </c:pt>
                <c:pt idx="45">
                  <c:v>41992</c:v>
                </c:pt>
                <c:pt idx="46">
                  <c:v>41995</c:v>
                </c:pt>
                <c:pt idx="47">
                  <c:v>41996</c:v>
                </c:pt>
                <c:pt idx="48">
                  <c:v>41997</c:v>
                </c:pt>
                <c:pt idx="49">
                  <c:v>41998</c:v>
                </c:pt>
                <c:pt idx="50">
                  <c:v>41999</c:v>
                </c:pt>
                <c:pt idx="51">
                  <c:v>42002</c:v>
                </c:pt>
                <c:pt idx="52">
                  <c:v>42003</c:v>
                </c:pt>
                <c:pt idx="53">
                  <c:v>42004</c:v>
                </c:pt>
                <c:pt idx="54">
                  <c:v>42005</c:v>
                </c:pt>
                <c:pt idx="55">
                  <c:v>42006</c:v>
                </c:pt>
                <c:pt idx="56">
                  <c:v>42009</c:v>
                </c:pt>
                <c:pt idx="57">
                  <c:v>42010</c:v>
                </c:pt>
                <c:pt idx="58">
                  <c:v>42011</c:v>
                </c:pt>
                <c:pt idx="59">
                  <c:v>42012</c:v>
                </c:pt>
                <c:pt idx="60">
                  <c:v>42013</c:v>
                </c:pt>
                <c:pt idx="61">
                  <c:v>42016</c:v>
                </c:pt>
                <c:pt idx="62">
                  <c:v>42017</c:v>
                </c:pt>
                <c:pt idx="63">
                  <c:v>42018</c:v>
                </c:pt>
                <c:pt idx="64">
                  <c:v>42019</c:v>
                </c:pt>
                <c:pt idx="65">
                  <c:v>42020</c:v>
                </c:pt>
                <c:pt idx="66">
                  <c:v>42023</c:v>
                </c:pt>
                <c:pt idx="67">
                  <c:v>42024</c:v>
                </c:pt>
                <c:pt idx="68">
                  <c:v>42025</c:v>
                </c:pt>
                <c:pt idx="69">
                  <c:v>42026</c:v>
                </c:pt>
                <c:pt idx="70">
                  <c:v>42027</c:v>
                </c:pt>
                <c:pt idx="71">
                  <c:v>42030</c:v>
                </c:pt>
                <c:pt idx="72">
                  <c:v>42031</c:v>
                </c:pt>
                <c:pt idx="73">
                  <c:v>42032</c:v>
                </c:pt>
                <c:pt idx="74">
                  <c:v>42033</c:v>
                </c:pt>
                <c:pt idx="75">
                  <c:v>42034</c:v>
                </c:pt>
                <c:pt idx="76">
                  <c:v>42037</c:v>
                </c:pt>
                <c:pt idx="77">
                  <c:v>42038</c:v>
                </c:pt>
                <c:pt idx="78">
                  <c:v>42039</c:v>
                </c:pt>
                <c:pt idx="79">
                  <c:v>42040</c:v>
                </c:pt>
                <c:pt idx="80">
                  <c:v>42041</c:v>
                </c:pt>
                <c:pt idx="81">
                  <c:v>42044</c:v>
                </c:pt>
                <c:pt idx="82">
                  <c:v>42045</c:v>
                </c:pt>
                <c:pt idx="83">
                  <c:v>42046</c:v>
                </c:pt>
                <c:pt idx="84">
                  <c:v>42047</c:v>
                </c:pt>
                <c:pt idx="85">
                  <c:v>42048</c:v>
                </c:pt>
                <c:pt idx="86">
                  <c:v>42051</c:v>
                </c:pt>
                <c:pt idx="87">
                  <c:v>42052</c:v>
                </c:pt>
                <c:pt idx="88">
                  <c:v>42053</c:v>
                </c:pt>
                <c:pt idx="89">
                  <c:v>42054</c:v>
                </c:pt>
                <c:pt idx="90">
                  <c:v>42055</c:v>
                </c:pt>
                <c:pt idx="91">
                  <c:v>42058</c:v>
                </c:pt>
                <c:pt idx="92">
                  <c:v>42059</c:v>
                </c:pt>
                <c:pt idx="93">
                  <c:v>42060</c:v>
                </c:pt>
                <c:pt idx="94">
                  <c:v>42061</c:v>
                </c:pt>
                <c:pt idx="95">
                  <c:v>42062</c:v>
                </c:pt>
                <c:pt idx="96">
                  <c:v>42065</c:v>
                </c:pt>
                <c:pt idx="97">
                  <c:v>42066</c:v>
                </c:pt>
                <c:pt idx="98">
                  <c:v>42067</c:v>
                </c:pt>
                <c:pt idx="99">
                  <c:v>42068</c:v>
                </c:pt>
                <c:pt idx="100">
                  <c:v>42069</c:v>
                </c:pt>
                <c:pt idx="101">
                  <c:v>42072</c:v>
                </c:pt>
                <c:pt idx="102">
                  <c:v>42073</c:v>
                </c:pt>
                <c:pt idx="103">
                  <c:v>42074</c:v>
                </c:pt>
                <c:pt idx="104">
                  <c:v>42075</c:v>
                </c:pt>
                <c:pt idx="105">
                  <c:v>42076</c:v>
                </c:pt>
                <c:pt idx="106">
                  <c:v>42079</c:v>
                </c:pt>
                <c:pt idx="107">
                  <c:v>42080</c:v>
                </c:pt>
                <c:pt idx="108">
                  <c:v>42081</c:v>
                </c:pt>
                <c:pt idx="109">
                  <c:v>42082</c:v>
                </c:pt>
                <c:pt idx="110">
                  <c:v>42083</c:v>
                </c:pt>
                <c:pt idx="111">
                  <c:v>42086</c:v>
                </c:pt>
                <c:pt idx="112">
                  <c:v>42087</c:v>
                </c:pt>
                <c:pt idx="113">
                  <c:v>42088</c:v>
                </c:pt>
                <c:pt idx="114">
                  <c:v>42089</c:v>
                </c:pt>
                <c:pt idx="115">
                  <c:v>42090</c:v>
                </c:pt>
                <c:pt idx="116">
                  <c:v>42093</c:v>
                </c:pt>
                <c:pt idx="117">
                  <c:v>42094</c:v>
                </c:pt>
                <c:pt idx="118">
                  <c:v>42095</c:v>
                </c:pt>
                <c:pt idx="119">
                  <c:v>42096</c:v>
                </c:pt>
                <c:pt idx="120">
                  <c:v>42097</c:v>
                </c:pt>
                <c:pt idx="121">
                  <c:v>42100</c:v>
                </c:pt>
                <c:pt idx="122">
                  <c:v>42101</c:v>
                </c:pt>
                <c:pt idx="123">
                  <c:v>42102</c:v>
                </c:pt>
                <c:pt idx="124">
                  <c:v>42103</c:v>
                </c:pt>
                <c:pt idx="125">
                  <c:v>42104</c:v>
                </c:pt>
                <c:pt idx="126">
                  <c:v>42107</c:v>
                </c:pt>
                <c:pt idx="127">
                  <c:v>42108</c:v>
                </c:pt>
                <c:pt idx="128">
                  <c:v>42109</c:v>
                </c:pt>
                <c:pt idx="129">
                  <c:v>42110</c:v>
                </c:pt>
                <c:pt idx="130">
                  <c:v>42111</c:v>
                </c:pt>
                <c:pt idx="131">
                  <c:v>42114</c:v>
                </c:pt>
                <c:pt idx="132">
                  <c:v>42115</c:v>
                </c:pt>
                <c:pt idx="133">
                  <c:v>42116</c:v>
                </c:pt>
                <c:pt idx="134">
                  <c:v>42117</c:v>
                </c:pt>
                <c:pt idx="135">
                  <c:v>42118</c:v>
                </c:pt>
                <c:pt idx="136">
                  <c:v>42121</c:v>
                </c:pt>
                <c:pt idx="137">
                  <c:v>42122</c:v>
                </c:pt>
                <c:pt idx="138">
                  <c:v>42123</c:v>
                </c:pt>
                <c:pt idx="139">
                  <c:v>42124</c:v>
                </c:pt>
                <c:pt idx="140">
                  <c:v>42125</c:v>
                </c:pt>
                <c:pt idx="141">
                  <c:v>42128</c:v>
                </c:pt>
                <c:pt idx="142">
                  <c:v>42129</c:v>
                </c:pt>
                <c:pt idx="143">
                  <c:v>42130</c:v>
                </c:pt>
                <c:pt idx="144">
                  <c:v>42131</c:v>
                </c:pt>
                <c:pt idx="145">
                  <c:v>42132</c:v>
                </c:pt>
                <c:pt idx="146">
                  <c:v>42135</c:v>
                </c:pt>
                <c:pt idx="147">
                  <c:v>42136</c:v>
                </c:pt>
                <c:pt idx="148">
                  <c:v>42137</c:v>
                </c:pt>
                <c:pt idx="149">
                  <c:v>42138</c:v>
                </c:pt>
                <c:pt idx="150">
                  <c:v>42139</c:v>
                </c:pt>
                <c:pt idx="151">
                  <c:v>42142</c:v>
                </c:pt>
                <c:pt idx="152">
                  <c:v>42143</c:v>
                </c:pt>
                <c:pt idx="153">
                  <c:v>42144</c:v>
                </c:pt>
                <c:pt idx="154">
                  <c:v>42145</c:v>
                </c:pt>
                <c:pt idx="155">
                  <c:v>42146</c:v>
                </c:pt>
                <c:pt idx="156">
                  <c:v>42149</c:v>
                </c:pt>
                <c:pt idx="157">
                  <c:v>42150</c:v>
                </c:pt>
                <c:pt idx="158">
                  <c:v>42151</c:v>
                </c:pt>
                <c:pt idx="159">
                  <c:v>42152</c:v>
                </c:pt>
                <c:pt idx="160">
                  <c:v>42153</c:v>
                </c:pt>
                <c:pt idx="161">
                  <c:v>42156</c:v>
                </c:pt>
                <c:pt idx="162">
                  <c:v>42157</c:v>
                </c:pt>
                <c:pt idx="163">
                  <c:v>42158</c:v>
                </c:pt>
                <c:pt idx="164">
                  <c:v>42159</c:v>
                </c:pt>
                <c:pt idx="165">
                  <c:v>42160</c:v>
                </c:pt>
                <c:pt idx="166">
                  <c:v>42163</c:v>
                </c:pt>
                <c:pt idx="167">
                  <c:v>42164</c:v>
                </c:pt>
                <c:pt idx="168">
                  <c:v>42165</c:v>
                </c:pt>
                <c:pt idx="169">
                  <c:v>42166</c:v>
                </c:pt>
                <c:pt idx="170">
                  <c:v>42167</c:v>
                </c:pt>
                <c:pt idx="171">
                  <c:v>42170</c:v>
                </c:pt>
                <c:pt idx="172">
                  <c:v>42171</c:v>
                </c:pt>
                <c:pt idx="173">
                  <c:v>42172</c:v>
                </c:pt>
                <c:pt idx="174">
                  <c:v>42173</c:v>
                </c:pt>
                <c:pt idx="175">
                  <c:v>42174</c:v>
                </c:pt>
                <c:pt idx="176">
                  <c:v>42177</c:v>
                </c:pt>
                <c:pt idx="177">
                  <c:v>42178</c:v>
                </c:pt>
                <c:pt idx="178">
                  <c:v>42179</c:v>
                </c:pt>
                <c:pt idx="179">
                  <c:v>42180</c:v>
                </c:pt>
                <c:pt idx="180">
                  <c:v>42181</c:v>
                </c:pt>
                <c:pt idx="181">
                  <c:v>42184</c:v>
                </c:pt>
                <c:pt idx="182">
                  <c:v>42185</c:v>
                </c:pt>
                <c:pt idx="183">
                  <c:v>42186</c:v>
                </c:pt>
                <c:pt idx="184">
                  <c:v>42187</c:v>
                </c:pt>
                <c:pt idx="185">
                  <c:v>42188</c:v>
                </c:pt>
                <c:pt idx="186">
                  <c:v>42191</c:v>
                </c:pt>
                <c:pt idx="187">
                  <c:v>42192</c:v>
                </c:pt>
                <c:pt idx="188">
                  <c:v>42193</c:v>
                </c:pt>
                <c:pt idx="189">
                  <c:v>42194</c:v>
                </c:pt>
                <c:pt idx="190">
                  <c:v>42195</c:v>
                </c:pt>
                <c:pt idx="191">
                  <c:v>42198</c:v>
                </c:pt>
                <c:pt idx="192">
                  <c:v>42199</c:v>
                </c:pt>
                <c:pt idx="193">
                  <c:v>42200</c:v>
                </c:pt>
                <c:pt idx="194">
                  <c:v>42201</c:v>
                </c:pt>
                <c:pt idx="195">
                  <c:v>42202</c:v>
                </c:pt>
                <c:pt idx="196">
                  <c:v>42205</c:v>
                </c:pt>
                <c:pt idx="197">
                  <c:v>42206</c:v>
                </c:pt>
                <c:pt idx="198">
                  <c:v>42207</c:v>
                </c:pt>
                <c:pt idx="199">
                  <c:v>42208</c:v>
                </c:pt>
                <c:pt idx="200">
                  <c:v>42209</c:v>
                </c:pt>
                <c:pt idx="201">
                  <c:v>42212</c:v>
                </c:pt>
                <c:pt idx="202">
                  <c:v>42213</c:v>
                </c:pt>
                <c:pt idx="203">
                  <c:v>42214</c:v>
                </c:pt>
                <c:pt idx="204">
                  <c:v>42215</c:v>
                </c:pt>
                <c:pt idx="205">
                  <c:v>42216</c:v>
                </c:pt>
                <c:pt idx="206">
                  <c:v>42219</c:v>
                </c:pt>
                <c:pt idx="207">
                  <c:v>42220</c:v>
                </c:pt>
                <c:pt idx="208">
                  <c:v>42221</c:v>
                </c:pt>
                <c:pt idx="209">
                  <c:v>42222</c:v>
                </c:pt>
                <c:pt idx="210">
                  <c:v>42223</c:v>
                </c:pt>
                <c:pt idx="211">
                  <c:v>42226</c:v>
                </c:pt>
                <c:pt idx="212">
                  <c:v>42227</c:v>
                </c:pt>
                <c:pt idx="213">
                  <c:v>42228</c:v>
                </c:pt>
                <c:pt idx="214">
                  <c:v>42229</c:v>
                </c:pt>
                <c:pt idx="215">
                  <c:v>42230</c:v>
                </c:pt>
                <c:pt idx="216">
                  <c:v>42233</c:v>
                </c:pt>
                <c:pt idx="217">
                  <c:v>42234</c:v>
                </c:pt>
                <c:pt idx="218">
                  <c:v>42235</c:v>
                </c:pt>
                <c:pt idx="219">
                  <c:v>42236</c:v>
                </c:pt>
                <c:pt idx="220">
                  <c:v>42237</c:v>
                </c:pt>
                <c:pt idx="221">
                  <c:v>42240</c:v>
                </c:pt>
                <c:pt idx="222">
                  <c:v>42241</c:v>
                </c:pt>
                <c:pt idx="223">
                  <c:v>42242</c:v>
                </c:pt>
                <c:pt idx="224">
                  <c:v>42243</c:v>
                </c:pt>
                <c:pt idx="225">
                  <c:v>42244</c:v>
                </c:pt>
                <c:pt idx="226">
                  <c:v>42247</c:v>
                </c:pt>
                <c:pt idx="227">
                  <c:v>42248</c:v>
                </c:pt>
                <c:pt idx="228">
                  <c:v>42249</c:v>
                </c:pt>
                <c:pt idx="229">
                  <c:v>42250</c:v>
                </c:pt>
                <c:pt idx="230">
                  <c:v>42251</c:v>
                </c:pt>
                <c:pt idx="231">
                  <c:v>42254</c:v>
                </c:pt>
                <c:pt idx="232">
                  <c:v>42255</c:v>
                </c:pt>
                <c:pt idx="233">
                  <c:v>42256</c:v>
                </c:pt>
                <c:pt idx="234">
                  <c:v>42257</c:v>
                </c:pt>
                <c:pt idx="235">
                  <c:v>42258</c:v>
                </c:pt>
                <c:pt idx="236">
                  <c:v>42261</c:v>
                </c:pt>
                <c:pt idx="237">
                  <c:v>42262</c:v>
                </c:pt>
                <c:pt idx="238">
                  <c:v>42263</c:v>
                </c:pt>
                <c:pt idx="239">
                  <c:v>42264</c:v>
                </c:pt>
                <c:pt idx="240">
                  <c:v>42265</c:v>
                </c:pt>
                <c:pt idx="241">
                  <c:v>42268</c:v>
                </c:pt>
                <c:pt idx="242">
                  <c:v>42269</c:v>
                </c:pt>
                <c:pt idx="243">
                  <c:v>42270</c:v>
                </c:pt>
                <c:pt idx="244">
                  <c:v>42271</c:v>
                </c:pt>
                <c:pt idx="245">
                  <c:v>42272</c:v>
                </c:pt>
                <c:pt idx="246">
                  <c:v>42275</c:v>
                </c:pt>
                <c:pt idx="247">
                  <c:v>42276</c:v>
                </c:pt>
                <c:pt idx="248">
                  <c:v>42277</c:v>
                </c:pt>
                <c:pt idx="249">
                  <c:v>42278</c:v>
                </c:pt>
                <c:pt idx="250">
                  <c:v>42279</c:v>
                </c:pt>
                <c:pt idx="251">
                  <c:v>42282</c:v>
                </c:pt>
                <c:pt idx="252">
                  <c:v>42283</c:v>
                </c:pt>
                <c:pt idx="253">
                  <c:v>42284</c:v>
                </c:pt>
                <c:pt idx="254">
                  <c:v>42285</c:v>
                </c:pt>
                <c:pt idx="255">
                  <c:v>42286</c:v>
                </c:pt>
                <c:pt idx="256">
                  <c:v>42289</c:v>
                </c:pt>
                <c:pt idx="257">
                  <c:v>42290</c:v>
                </c:pt>
                <c:pt idx="258">
                  <c:v>42291</c:v>
                </c:pt>
                <c:pt idx="259">
                  <c:v>42292</c:v>
                </c:pt>
                <c:pt idx="260">
                  <c:v>42293</c:v>
                </c:pt>
                <c:pt idx="261">
                  <c:v>42296</c:v>
                </c:pt>
                <c:pt idx="262">
                  <c:v>42297</c:v>
                </c:pt>
                <c:pt idx="263">
                  <c:v>42298</c:v>
                </c:pt>
                <c:pt idx="264">
                  <c:v>42299</c:v>
                </c:pt>
                <c:pt idx="265">
                  <c:v>42300</c:v>
                </c:pt>
                <c:pt idx="266">
                  <c:v>42303</c:v>
                </c:pt>
                <c:pt idx="267">
                  <c:v>42304</c:v>
                </c:pt>
                <c:pt idx="268">
                  <c:v>42305</c:v>
                </c:pt>
                <c:pt idx="269">
                  <c:v>42306</c:v>
                </c:pt>
                <c:pt idx="270">
                  <c:v>42307</c:v>
                </c:pt>
                <c:pt idx="271">
                  <c:v>42310</c:v>
                </c:pt>
                <c:pt idx="272">
                  <c:v>42311</c:v>
                </c:pt>
                <c:pt idx="273">
                  <c:v>42312</c:v>
                </c:pt>
                <c:pt idx="274">
                  <c:v>42313</c:v>
                </c:pt>
                <c:pt idx="275">
                  <c:v>42314</c:v>
                </c:pt>
                <c:pt idx="276">
                  <c:v>42317</c:v>
                </c:pt>
                <c:pt idx="277">
                  <c:v>42318</c:v>
                </c:pt>
                <c:pt idx="278">
                  <c:v>42319</c:v>
                </c:pt>
                <c:pt idx="279">
                  <c:v>42320</c:v>
                </c:pt>
                <c:pt idx="280">
                  <c:v>42321</c:v>
                </c:pt>
                <c:pt idx="281">
                  <c:v>42324</c:v>
                </c:pt>
                <c:pt idx="282">
                  <c:v>42325</c:v>
                </c:pt>
                <c:pt idx="283">
                  <c:v>42326</c:v>
                </c:pt>
                <c:pt idx="284">
                  <c:v>42327</c:v>
                </c:pt>
                <c:pt idx="285">
                  <c:v>42328</c:v>
                </c:pt>
                <c:pt idx="286">
                  <c:v>42331</c:v>
                </c:pt>
                <c:pt idx="287">
                  <c:v>42332</c:v>
                </c:pt>
                <c:pt idx="288">
                  <c:v>42333</c:v>
                </c:pt>
                <c:pt idx="289">
                  <c:v>42334</c:v>
                </c:pt>
                <c:pt idx="290">
                  <c:v>42335</c:v>
                </c:pt>
                <c:pt idx="291">
                  <c:v>42338</c:v>
                </c:pt>
                <c:pt idx="292">
                  <c:v>42339</c:v>
                </c:pt>
                <c:pt idx="293">
                  <c:v>42340</c:v>
                </c:pt>
                <c:pt idx="294">
                  <c:v>42341</c:v>
                </c:pt>
                <c:pt idx="295">
                  <c:v>42342</c:v>
                </c:pt>
                <c:pt idx="296">
                  <c:v>42345</c:v>
                </c:pt>
                <c:pt idx="297">
                  <c:v>42346</c:v>
                </c:pt>
                <c:pt idx="298">
                  <c:v>42347</c:v>
                </c:pt>
                <c:pt idx="299">
                  <c:v>42348</c:v>
                </c:pt>
                <c:pt idx="300">
                  <c:v>42349</c:v>
                </c:pt>
                <c:pt idx="301">
                  <c:v>42352</c:v>
                </c:pt>
                <c:pt idx="302">
                  <c:v>42353</c:v>
                </c:pt>
                <c:pt idx="303">
                  <c:v>42354</c:v>
                </c:pt>
                <c:pt idx="304">
                  <c:v>42355</c:v>
                </c:pt>
                <c:pt idx="305">
                  <c:v>42356</c:v>
                </c:pt>
                <c:pt idx="306">
                  <c:v>42359</c:v>
                </c:pt>
                <c:pt idx="307">
                  <c:v>42360</c:v>
                </c:pt>
                <c:pt idx="308">
                  <c:v>42361</c:v>
                </c:pt>
                <c:pt idx="309">
                  <c:v>42362</c:v>
                </c:pt>
                <c:pt idx="310">
                  <c:v>42366</c:v>
                </c:pt>
                <c:pt idx="311">
                  <c:v>42367</c:v>
                </c:pt>
                <c:pt idx="312">
                  <c:v>42368</c:v>
                </c:pt>
                <c:pt idx="313">
                  <c:v>42369</c:v>
                </c:pt>
                <c:pt idx="314">
                  <c:v>42373</c:v>
                </c:pt>
                <c:pt idx="315">
                  <c:v>42374</c:v>
                </c:pt>
                <c:pt idx="316">
                  <c:v>42375</c:v>
                </c:pt>
                <c:pt idx="317">
                  <c:v>42376</c:v>
                </c:pt>
                <c:pt idx="318">
                  <c:v>42377</c:v>
                </c:pt>
                <c:pt idx="319">
                  <c:v>42380</c:v>
                </c:pt>
                <c:pt idx="320">
                  <c:v>42381</c:v>
                </c:pt>
                <c:pt idx="321">
                  <c:v>42382</c:v>
                </c:pt>
                <c:pt idx="322">
                  <c:v>42383</c:v>
                </c:pt>
                <c:pt idx="323">
                  <c:v>42384</c:v>
                </c:pt>
                <c:pt idx="324">
                  <c:v>42387</c:v>
                </c:pt>
                <c:pt idx="325">
                  <c:v>42388</c:v>
                </c:pt>
                <c:pt idx="326">
                  <c:v>42389</c:v>
                </c:pt>
                <c:pt idx="327">
                  <c:v>42390</c:v>
                </c:pt>
                <c:pt idx="328">
                  <c:v>42391</c:v>
                </c:pt>
                <c:pt idx="329">
                  <c:v>42394</c:v>
                </c:pt>
                <c:pt idx="330">
                  <c:v>42395</c:v>
                </c:pt>
                <c:pt idx="331">
                  <c:v>42396</c:v>
                </c:pt>
                <c:pt idx="332">
                  <c:v>42397</c:v>
                </c:pt>
                <c:pt idx="333">
                  <c:v>42398</c:v>
                </c:pt>
                <c:pt idx="334">
                  <c:v>42401</c:v>
                </c:pt>
                <c:pt idx="335">
                  <c:v>42402</c:v>
                </c:pt>
                <c:pt idx="336">
                  <c:v>42403</c:v>
                </c:pt>
                <c:pt idx="337">
                  <c:v>42404</c:v>
                </c:pt>
                <c:pt idx="338">
                  <c:v>42405</c:v>
                </c:pt>
                <c:pt idx="339">
                  <c:v>42408</c:v>
                </c:pt>
                <c:pt idx="340">
                  <c:v>42409</c:v>
                </c:pt>
                <c:pt idx="341">
                  <c:v>42410</c:v>
                </c:pt>
                <c:pt idx="342">
                  <c:v>42411</c:v>
                </c:pt>
                <c:pt idx="343">
                  <c:v>42412</c:v>
                </c:pt>
                <c:pt idx="344">
                  <c:v>42415</c:v>
                </c:pt>
                <c:pt idx="345">
                  <c:v>42416</c:v>
                </c:pt>
                <c:pt idx="346">
                  <c:v>42417</c:v>
                </c:pt>
                <c:pt idx="347">
                  <c:v>42418</c:v>
                </c:pt>
                <c:pt idx="348">
                  <c:v>42419</c:v>
                </c:pt>
                <c:pt idx="349">
                  <c:v>42422</c:v>
                </c:pt>
                <c:pt idx="350">
                  <c:v>42423</c:v>
                </c:pt>
                <c:pt idx="351">
                  <c:v>42424</c:v>
                </c:pt>
                <c:pt idx="352">
                  <c:v>42425</c:v>
                </c:pt>
                <c:pt idx="353">
                  <c:v>42426</c:v>
                </c:pt>
                <c:pt idx="354">
                  <c:v>42429</c:v>
                </c:pt>
                <c:pt idx="355">
                  <c:v>42430</c:v>
                </c:pt>
                <c:pt idx="356">
                  <c:v>42431</c:v>
                </c:pt>
                <c:pt idx="357">
                  <c:v>42432</c:v>
                </c:pt>
                <c:pt idx="358">
                  <c:v>42433</c:v>
                </c:pt>
                <c:pt idx="359">
                  <c:v>42436</c:v>
                </c:pt>
                <c:pt idx="360">
                  <c:v>42437</c:v>
                </c:pt>
                <c:pt idx="361">
                  <c:v>42438</c:v>
                </c:pt>
                <c:pt idx="362">
                  <c:v>42439</c:v>
                </c:pt>
                <c:pt idx="363">
                  <c:v>42440</c:v>
                </c:pt>
                <c:pt idx="364">
                  <c:v>42443</c:v>
                </c:pt>
                <c:pt idx="365">
                  <c:v>42444</c:v>
                </c:pt>
                <c:pt idx="366">
                  <c:v>42445</c:v>
                </c:pt>
                <c:pt idx="367">
                  <c:v>42446</c:v>
                </c:pt>
                <c:pt idx="368">
                  <c:v>42447</c:v>
                </c:pt>
                <c:pt idx="369">
                  <c:v>42450</c:v>
                </c:pt>
                <c:pt idx="370">
                  <c:v>42451</c:v>
                </c:pt>
                <c:pt idx="371">
                  <c:v>42452</c:v>
                </c:pt>
                <c:pt idx="372">
                  <c:v>42453</c:v>
                </c:pt>
                <c:pt idx="373">
                  <c:v>42458</c:v>
                </c:pt>
                <c:pt idx="374">
                  <c:v>42459</c:v>
                </c:pt>
                <c:pt idx="375">
                  <c:v>42460</c:v>
                </c:pt>
                <c:pt idx="376">
                  <c:v>42461</c:v>
                </c:pt>
                <c:pt idx="377">
                  <c:v>42464</c:v>
                </c:pt>
                <c:pt idx="378">
                  <c:v>42465</c:v>
                </c:pt>
                <c:pt idx="379">
                  <c:v>42466</c:v>
                </c:pt>
                <c:pt idx="380">
                  <c:v>42467</c:v>
                </c:pt>
                <c:pt idx="381">
                  <c:v>42468</c:v>
                </c:pt>
                <c:pt idx="382">
                  <c:v>42471</c:v>
                </c:pt>
                <c:pt idx="383">
                  <c:v>42472</c:v>
                </c:pt>
                <c:pt idx="384">
                  <c:v>42473</c:v>
                </c:pt>
                <c:pt idx="385">
                  <c:v>42474</c:v>
                </c:pt>
                <c:pt idx="386">
                  <c:v>42475</c:v>
                </c:pt>
                <c:pt idx="387">
                  <c:v>42478</c:v>
                </c:pt>
                <c:pt idx="388">
                  <c:v>42479</c:v>
                </c:pt>
                <c:pt idx="389">
                  <c:v>42480</c:v>
                </c:pt>
                <c:pt idx="390">
                  <c:v>42481</c:v>
                </c:pt>
                <c:pt idx="391">
                  <c:v>42482</c:v>
                </c:pt>
                <c:pt idx="392">
                  <c:v>42485</c:v>
                </c:pt>
                <c:pt idx="393">
                  <c:v>42486</c:v>
                </c:pt>
                <c:pt idx="394">
                  <c:v>42487</c:v>
                </c:pt>
                <c:pt idx="395">
                  <c:v>42488</c:v>
                </c:pt>
                <c:pt idx="396">
                  <c:v>42489</c:v>
                </c:pt>
                <c:pt idx="397">
                  <c:v>42492</c:v>
                </c:pt>
                <c:pt idx="398">
                  <c:v>42493</c:v>
                </c:pt>
                <c:pt idx="399">
                  <c:v>42494</c:v>
                </c:pt>
                <c:pt idx="400">
                  <c:v>42495</c:v>
                </c:pt>
                <c:pt idx="401">
                  <c:v>42496</c:v>
                </c:pt>
                <c:pt idx="402">
                  <c:v>42499</c:v>
                </c:pt>
                <c:pt idx="403">
                  <c:v>42500</c:v>
                </c:pt>
                <c:pt idx="404">
                  <c:v>42501</c:v>
                </c:pt>
                <c:pt idx="405">
                  <c:v>42502</c:v>
                </c:pt>
                <c:pt idx="406">
                  <c:v>42503</c:v>
                </c:pt>
                <c:pt idx="407">
                  <c:v>42506</c:v>
                </c:pt>
                <c:pt idx="408">
                  <c:v>42507</c:v>
                </c:pt>
                <c:pt idx="409">
                  <c:v>42508</c:v>
                </c:pt>
                <c:pt idx="410">
                  <c:v>42509</c:v>
                </c:pt>
                <c:pt idx="411">
                  <c:v>42510</c:v>
                </c:pt>
                <c:pt idx="412">
                  <c:v>42513</c:v>
                </c:pt>
                <c:pt idx="413">
                  <c:v>42514</c:v>
                </c:pt>
                <c:pt idx="414">
                  <c:v>42515</c:v>
                </c:pt>
                <c:pt idx="415">
                  <c:v>42516</c:v>
                </c:pt>
                <c:pt idx="416">
                  <c:v>42517</c:v>
                </c:pt>
                <c:pt idx="417">
                  <c:v>42520</c:v>
                </c:pt>
                <c:pt idx="418">
                  <c:v>42521</c:v>
                </c:pt>
                <c:pt idx="419">
                  <c:v>42522</c:v>
                </c:pt>
                <c:pt idx="420">
                  <c:v>42523</c:v>
                </c:pt>
                <c:pt idx="421">
                  <c:v>42524</c:v>
                </c:pt>
                <c:pt idx="422">
                  <c:v>42527</c:v>
                </c:pt>
                <c:pt idx="423">
                  <c:v>42528</c:v>
                </c:pt>
                <c:pt idx="424">
                  <c:v>42529</c:v>
                </c:pt>
                <c:pt idx="425">
                  <c:v>42530</c:v>
                </c:pt>
                <c:pt idx="426">
                  <c:v>42531</c:v>
                </c:pt>
                <c:pt idx="427">
                  <c:v>42534</c:v>
                </c:pt>
                <c:pt idx="428">
                  <c:v>42535</c:v>
                </c:pt>
                <c:pt idx="429">
                  <c:v>42536</c:v>
                </c:pt>
                <c:pt idx="430">
                  <c:v>42537</c:v>
                </c:pt>
                <c:pt idx="431">
                  <c:v>42538</c:v>
                </c:pt>
                <c:pt idx="432">
                  <c:v>42541</c:v>
                </c:pt>
                <c:pt idx="433">
                  <c:v>42542</c:v>
                </c:pt>
                <c:pt idx="434">
                  <c:v>42543</c:v>
                </c:pt>
                <c:pt idx="435">
                  <c:v>42544</c:v>
                </c:pt>
                <c:pt idx="436">
                  <c:v>42545</c:v>
                </c:pt>
                <c:pt idx="437">
                  <c:v>42548</c:v>
                </c:pt>
                <c:pt idx="438">
                  <c:v>42549</c:v>
                </c:pt>
                <c:pt idx="439">
                  <c:v>42550</c:v>
                </c:pt>
                <c:pt idx="440">
                  <c:v>42551</c:v>
                </c:pt>
                <c:pt idx="441">
                  <c:v>42552</c:v>
                </c:pt>
                <c:pt idx="442">
                  <c:v>42555</c:v>
                </c:pt>
                <c:pt idx="443">
                  <c:v>42556</c:v>
                </c:pt>
                <c:pt idx="444">
                  <c:v>42557</c:v>
                </c:pt>
                <c:pt idx="445">
                  <c:v>42558</c:v>
                </c:pt>
                <c:pt idx="446">
                  <c:v>42559</c:v>
                </c:pt>
                <c:pt idx="447">
                  <c:v>42562</c:v>
                </c:pt>
                <c:pt idx="448">
                  <c:v>42563</c:v>
                </c:pt>
                <c:pt idx="449">
                  <c:v>42564</c:v>
                </c:pt>
                <c:pt idx="450">
                  <c:v>42565</c:v>
                </c:pt>
                <c:pt idx="451">
                  <c:v>42566</c:v>
                </c:pt>
                <c:pt idx="452">
                  <c:v>42569</c:v>
                </c:pt>
                <c:pt idx="453">
                  <c:v>42570</c:v>
                </c:pt>
                <c:pt idx="454">
                  <c:v>42571</c:v>
                </c:pt>
                <c:pt idx="455">
                  <c:v>42572</c:v>
                </c:pt>
                <c:pt idx="456">
                  <c:v>42573</c:v>
                </c:pt>
                <c:pt idx="457">
                  <c:v>42576</c:v>
                </c:pt>
                <c:pt idx="458">
                  <c:v>42577</c:v>
                </c:pt>
                <c:pt idx="459">
                  <c:v>42578</c:v>
                </c:pt>
                <c:pt idx="460">
                  <c:v>42579</c:v>
                </c:pt>
                <c:pt idx="461">
                  <c:v>42580</c:v>
                </c:pt>
                <c:pt idx="462">
                  <c:v>42583</c:v>
                </c:pt>
                <c:pt idx="463">
                  <c:v>42584</c:v>
                </c:pt>
                <c:pt idx="464">
                  <c:v>42585</c:v>
                </c:pt>
                <c:pt idx="465">
                  <c:v>42586</c:v>
                </c:pt>
                <c:pt idx="466">
                  <c:v>42587</c:v>
                </c:pt>
                <c:pt idx="467">
                  <c:v>42590</c:v>
                </c:pt>
                <c:pt idx="468">
                  <c:v>42591</c:v>
                </c:pt>
                <c:pt idx="469">
                  <c:v>42592</c:v>
                </c:pt>
                <c:pt idx="470">
                  <c:v>42593</c:v>
                </c:pt>
                <c:pt idx="471">
                  <c:v>42594</c:v>
                </c:pt>
                <c:pt idx="472">
                  <c:v>42597</c:v>
                </c:pt>
                <c:pt idx="473">
                  <c:v>42598</c:v>
                </c:pt>
                <c:pt idx="474">
                  <c:v>42599</c:v>
                </c:pt>
                <c:pt idx="475">
                  <c:v>42600</c:v>
                </c:pt>
                <c:pt idx="476">
                  <c:v>42601</c:v>
                </c:pt>
                <c:pt idx="477">
                  <c:v>42604</c:v>
                </c:pt>
                <c:pt idx="478">
                  <c:v>42605</c:v>
                </c:pt>
                <c:pt idx="479">
                  <c:v>42606</c:v>
                </c:pt>
                <c:pt idx="480">
                  <c:v>42607</c:v>
                </c:pt>
                <c:pt idx="481">
                  <c:v>42608</c:v>
                </c:pt>
                <c:pt idx="482">
                  <c:v>42611</c:v>
                </c:pt>
                <c:pt idx="483">
                  <c:v>42612</c:v>
                </c:pt>
                <c:pt idx="484">
                  <c:v>42613</c:v>
                </c:pt>
                <c:pt idx="485">
                  <c:v>42614</c:v>
                </c:pt>
                <c:pt idx="486">
                  <c:v>42615</c:v>
                </c:pt>
                <c:pt idx="487">
                  <c:v>42618</c:v>
                </c:pt>
                <c:pt idx="488">
                  <c:v>42619</c:v>
                </c:pt>
                <c:pt idx="489">
                  <c:v>42620</c:v>
                </c:pt>
                <c:pt idx="490">
                  <c:v>42621</c:v>
                </c:pt>
                <c:pt idx="491">
                  <c:v>42622</c:v>
                </c:pt>
                <c:pt idx="492">
                  <c:v>42625</c:v>
                </c:pt>
                <c:pt idx="493">
                  <c:v>42626</c:v>
                </c:pt>
                <c:pt idx="494">
                  <c:v>42627</c:v>
                </c:pt>
                <c:pt idx="495">
                  <c:v>42628</c:v>
                </c:pt>
                <c:pt idx="496">
                  <c:v>42629</c:v>
                </c:pt>
                <c:pt idx="497">
                  <c:v>42632</c:v>
                </c:pt>
                <c:pt idx="498">
                  <c:v>42633</c:v>
                </c:pt>
                <c:pt idx="499">
                  <c:v>42634</c:v>
                </c:pt>
                <c:pt idx="500">
                  <c:v>42635</c:v>
                </c:pt>
                <c:pt idx="501">
                  <c:v>42636</c:v>
                </c:pt>
                <c:pt idx="502">
                  <c:v>42639</c:v>
                </c:pt>
                <c:pt idx="503">
                  <c:v>42640</c:v>
                </c:pt>
                <c:pt idx="504">
                  <c:v>42641</c:v>
                </c:pt>
                <c:pt idx="505">
                  <c:v>42642</c:v>
                </c:pt>
                <c:pt idx="506">
                  <c:v>42643</c:v>
                </c:pt>
                <c:pt idx="507">
                  <c:v>42646</c:v>
                </c:pt>
                <c:pt idx="508">
                  <c:v>42647</c:v>
                </c:pt>
                <c:pt idx="509">
                  <c:v>42648</c:v>
                </c:pt>
                <c:pt idx="510">
                  <c:v>42649</c:v>
                </c:pt>
                <c:pt idx="511">
                  <c:v>42650</c:v>
                </c:pt>
                <c:pt idx="512">
                  <c:v>42653</c:v>
                </c:pt>
                <c:pt idx="513">
                  <c:v>42654</c:v>
                </c:pt>
                <c:pt idx="514">
                  <c:v>42655</c:v>
                </c:pt>
                <c:pt idx="515">
                  <c:v>42656</c:v>
                </c:pt>
                <c:pt idx="516">
                  <c:v>42657</c:v>
                </c:pt>
                <c:pt idx="517">
                  <c:v>42660</c:v>
                </c:pt>
              </c:numCache>
            </c:numRef>
          </c:cat>
          <c:val>
            <c:numRef>
              <c:f>'ΣΤΟΙΧΕΙΑ ΓΙΑ ΠΡΟΥΠ 2017'!$D$3:$D$1034</c:f>
              <c:numCache>
                <c:formatCode>General</c:formatCode>
                <c:ptCount val="518"/>
                <c:pt idx="0">
                  <c:v>8.0670000000000002</c:v>
                </c:pt>
                <c:pt idx="1">
                  <c:v>8.0760000000000005</c:v>
                </c:pt>
                <c:pt idx="2">
                  <c:v>7.7430000000000003</c:v>
                </c:pt>
                <c:pt idx="3">
                  <c:v>7.3539999999999965</c:v>
                </c:pt>
                <c:pt idx="4">
                  <c:v>7.41</c:v>
                </c:pt>
                <c:pt idx="5">
                  <c:v>7.3269999999999955</c:v>
                </c:pt>
                <c:pt idx="6">
                  <c:v>7.5120000000000005</c:v>
                </c:pt>
                <c:pt idx="7">
                  <c:v>7.4489999999999998</c:v>
                </c:pt>
                <c:pt idx="8">
                  <c:v>7.5750000000000002</c:v>
                </c:pt>
                <c:pt idx="9">
                  <c:v>8.0810000000000013</c:v>
                </c:pt>
                <c:pt idx="10">
                  <c:v>8.0540000000000003</c:v>
                </c:pt>
                <c:pt idx="11">
                  <c:v>8.1520000000000028</c:v>
                </c:pt>
                <c:pt idx="12">
                  <c:v>8.0260000000000016</c:v>
                </c:pt>
                <c:pt idx="13">
                  <c:v>8.0130000000000035</c:v>
                </c:pt>
                <c:pt idx="14">
                  <c:v>7.9660000000000002</c:v>
                </c:pt>
                <c:pt idx="15">
                  <c:v>8.0710000000000015</c:v>
                </c:pt>
                <c:pt idx="16">
                  <c:v>8.06</c:v>
                </c:pt>
                <c:pt idx="17">
                  <c:v>8.1630000000000003</c:v>
                </c:pt>
                <c:pt idx="18">
                  <c:v>8.0300000000000011</c:v>
                </c:pt>
                <c:pt idx="19">
                  <c:v>8.1510000000000016</c:v>
                </c:pt>
                <c:pt idx="20">
                  <c:v>8.1020000000000003</c:v>
                </c:pt>
                <c:pt idx="21">
                  <c:v>8.0640000000000001</c:v>
                </c:pt>
                <c:pt idx="22">
                  <c:v>8.2830000000000013</c:v>
                </c:pt>
                <c:pt idx="23">
                  <c:v>8.2420000000000009</c:v>
                </c:pt>
                <c:pt idx="24">
                  <c:v>8.2570000000000014</c:v>
                </c:pt>
                <c:pt idx="25">
                  <c:v>7.9290000000000003</c:v>
                </c:pt>
                <c:pt idx="26">
                  <c:v>7.9190000000000014</c:v>
                </c:pt>
                <c:pt idx="27">
                  <c:v>7.9770000000000003</c:v>
                </c:pt>
                <c:pt idx="28">
                  <c:v>8.2750000000000004</c:v>
                </c:pt>
                <c:pt idx="29">
                  <c:v>8.3940000000000001</c:v>
                </c:pt>
                <c:pt idx="30">
                  <c:v>8.3470000000000013</c:v>
                </c:pt>
                <c:pt idx="31">
                  <c:v>8.02</c:v>
                </c:pt>
                <c:pt idx="32">
                  <c:v>7.8019999999999996</c:v>
                </c:pt>
                <c:pt idx="33">
                  <c:v>7.6659999999999755</c:v>
                </c:pt>
                <c:pt idx="34">
                  <c:v>7.5910000000000002</c:v>
                </c:pt>
                <c:pt idx="35">
                  <c:v>7.2269999999999985</c:v>
                </c:pt>
                <c:pt idx="36">
                  <c:v>7.2450000000000001</c:v>
                </c:pt>
                <c:pt idx="37">
                  <c:v>8.1810000000000009</c:v>
                </c:pt>
                <c:pt idx="38">
                  <c:v>8.5730000000000004</c:v>
                </c:pt>
                <c:pt idx="39">
                  <c:v>9.0830000000000002</c:v>
                </c:pt>
                <c:pt idx="40">
                  <c:v>9.1469999999999985</c:v>
                </c:pt>
                <c:pt idx="41">
                  <c:v>8.8110000000000035</c:v>
                </c:pt>
                <c:pt idx="42">
                  <c:v>9.0620000000000047</c:v>
                </c:pt>
                <c:pt idx="43">
                  <c:v>8.7580000000000009</c:v>
                </c:pt>
                <c:pt idx="44">
                  <c:v>8.6060000000000034</c:v>
                </c:pt>
                <c:pt idx="45">
                  <c:v>8.4330000000000016</c:v>
                </c:pt>
                <c:pt idx="46">
                  <c:v>8.3190000000000008</c:v>
                </c:pt>
                <c:pt idx="47">
                  <c:v>8.4720000000000066</c:v>
                </c:pt>
                <c:pt idx="48">
                  <c:v>8.5010000000000012</c:v>
                </c:pt>
                <c:pt idx="49">
                  <c:v>8.5010000000000012</c:v>
                </c:pt>
                <c:pt idx="50">
                  <c:v>8.5010000000000012</c:v>
                </c:pt>
                <c:pt idx="51">
                  <c:v>9.532</c:v>
                </c:pt>
                <c:pt idx="52">
                  <c:v>9.5910000000000011</c:v>
                </c:pt>
                <c:pt idx="53">
                  <c:v>9.7449999999999992</c:v>
                </c:pt>
                <c:pt idx="54">
                  <c:v>9.7449999999999992</c:v>
                </c:pt>
                <c:pt idx="55">
                  <c:v>9.25</c:v>
                </c:pt>
                <c:pt idx="56">
                  <c:v>9.6560000000000006</c:v>
                </c:pt>
                <c:pt idx="57">
                  <c:v>9.7459999999999987</c:v>
                </c:pt>
                <c:pt idx="58">
                  <c:v>10.676</c:v>
                </c:pt>
                <c:pt idx="59">
                  <c:v>10.126000000000001</c:v>
                </c:pt>
                <c:pt idx="60">
                  <c:v>10.141999999999999</c:v>
                </c:pt>
                <c:pt idx="61">
                  <c:v>9.4740000000000002</c:v>
                </c:pt>
                <c:pt idx="62">
                  <c:v>9.0950000000000006</c:v>
                </c:pt>
                <c:pt idx="63">
                  <c:v>8.9340000000000011</c:v>
                </c:pt>
                <c:pt idx="64">
                  <c:v>9.0730000000000004</c:v>
                </c:pt>
                <c:pt idx="65">
                  <c:v>9.3560000000000247</c:v>
                </c:pt>
                <c:pt idx="66">
                  <c:v>9.39</c:v>
                </c:pt>
                <c:pt idx="67">
                  <c:v>9.7219999999999995</c:v>
                </c:pt>
                <c:pt idx="68">
                  <c:v>9.3640000000000008</c:v>
                </c:pt>
                <c:pt idx="69">
                  <c:v>8.9670000000000005</c:v>
                </c:pt>
                <c:pt idx="70">
                  <c:v>8.41</c:v>
                </c:pt>
                <c:pt idx="71">
                  <c:v>9.0940000000000012</c:v>
                </c:pt>
                <c:pt idx="72">
                  <c:v>9.4760000000000026</c:v>
                </c:pt>
                <c:pt idx="73">
                  <c:v>10.34</c:v>
                </c:pt>
                <c:pt idx="74">
                  <c:v>10.171000000000001</c:v>
                </c:pt>
                <c:pt idx="75">
                  <c:v>11.172000000000002</c:v>
                </c:pt>
                <c:pt idx="76">
                  <c:v>10.949</c:v>
                </c:pt>
                <c:pt idx="77">
                  <c:v>9.516</c:v>
                </c:pt>
                <c:pt idx="78">
                  <c:v>9.677999999999999</c:v>
                </c:pt>
                <c:pt idx="79">
                  <c:v>9.6910000000000007</c:v>
                </c:pt>
                <c:pt idx="80">
                  <c:v>10.106</c:v>
                </c:pt>
                <c:pt idx="81">
                  <c:v>10.744999999999999</c:v>
                </c:pt>
                <c:pt idx="82">
                  <c:v>10.240999999999998</c:v>
                </c:pt>
                <c:pt idx="83">
                  <c:v>10.594000000000001</c:v>
                </c:pt>
                <c:pt idx="84">
                  <c:v>10.017000000000001</c:v>
                </c:pt>
                <c:pt idx="85">
                  <c:v>9.261000000000001</c:v>
                </c:pt>
                <c:pt idx="86">
                  <c:v>9.6530000000000005</c:v>
                </c:pt>
                <c:pt idx="87">
                  <c:v>10.239999999999998</c:v>
                </c:pt>
                <c:pt idx="88">
                  <c:v>10.004</c:v>
                </c:pt>
                <c:pt idx="89">
                  <c:v>9.923</c:v>
                </c:pt>
                <c:pt idx="90">
                  <c:v>9.8890000000000047</c:v>
                </c:pt>
                <c:pt idx="91">
                  <c:v>9.2969999999999988</c:v>
                </c:pt>
                <c:pt idx="92">
                  <c:v>8.6150000000000002</c:v>
                </c:pt>
                <c:pt idx="93">
                  <c:v>8.8620000000000267</c:v>
                </c:pt>
                <c:pt idx="94">
                  <c:v>9.2429999999999986</c:v>
                </c:pt>
                <c:pt idx="95">
                  <c:v>9.4290000000000003</c:v>
                </c:pt>
                <c:pt idx="96">
                  <c:v>9.5540000000000003</c:v>
                </c:pt>
                <c:pt idx="97">
                  <c:v>9.4950000000000028</c:v>
                </c:pt>
                <c:pt idx="98">
                  <c:v>9.6389999999999993</c:v>
                </c:pt>
                <c:pt idx="99">
                  <c:v>9.5140000000000011</c:v>
                </c:pt>
                <c:pt idx="100">
                  <c:v>9.407</c:v>
                </c:pt>
                <c:pt idx="101">
                  <c:v>10.036</c:v>
                </c:pt>
                <c:pt idx="102">
                  <c:v>10.388</c:v>
                </c:pt>
                <c:pt idx="103">
                  <c:v>10.674000000000001</c:v>
                </c:pt>
                <c:pt idx="104">
                  <c:v>10.449</c:v>
                </c:pt>
                <c:pt idx="105">
                  <c:v>10.775</c:v>
                </c:pt>
                <c:pt idx="106">
                  <c:v>10.787999999999998</c:v>
                </c:pt>
                <c:pt idx="107">
                  <c:v>10.812000000000006</c:v>
                </c:pt>
                <c:pt idx="108">
                  <c:v>11.27</c:v>
                </c:pt>
                <c:pt idx="109">
                  <c:v>11.993</c:v>
                </c:pt>
                <c:pt idx="110">
                  <c:v>11.345000000000002</c:v>
                </c:pt>
                <c:pt idx="111">
                  <c:v>11.493</c:v>
                </c:pt>
                <c:pt idx="112">
                  <c:v>10.802000000000024</c:v>
                </c:pt>
                <c:pt idx="113">
                  <c:v>10.935</c:v>
                </c:pt>
                <c:pt idx="114">
                  <c:v>11.089</c:v>
                </c:pt>
                <c:pt idx="115">
                  <c:v>11.005000000000004</c:v>
                </c:pt>
                <c:pt idx="116">
                  <c:v>11.140999999999998</c:v>
                </c:pt>
                <c:pt idx="117">
                  <c:v>11.632</c:v>
                </c:pt>
                <c:pt idx="118">
                  <c:v>11.808</c:v>
                </c:pt>
                <c:pt idx="119">
                  <c:v>12.062000000000006</c:v>
                </c:pt>
                <c:pt idx="120">
                  <c:v>#N/A</c:v>
                </c:pt>
                <c:pt idx="121">
                  <c:v>#N/A</c:v>
                </c:pt>
                <c:pt idx="122">
                  <c:v>11.508000000000001</c:v>
                </c:pt>
                <c:pt idx="123">
                  <c:v>11.542</c:v>
                </c:pt>
                <c:pt idx="124">
                  <c:v>11.261000000000001</c:v>
                </c:pt>
                <c:pt idx="125">
                  <c:v>11.242000000000001</c:v>
                </c:pt>
                <c:pt idx="126">
                  <c:v>11.576000000000002</c:v>
                </c:pt>
                <c:pt idx="127">
                  <c:v>11.83</c:v>
                </c:pt>
                <c:pt idx="128">
                  <c:v>12.101000000000001</c:v>
                </c:pt>
                <c:pt idx="129">
                  <c:v>12.726000000000001</c:v>
                </c:pt>
                <c:pt idx="130">
                  <c:v>12.897</c:v>
                </c:pt>
                <c:pt idx="131">
                  <c:v>13.287000000000001</c:v>
                </c:pt>
                <c:pt idx="132">
                  <c:v>13.640999999999998</c:v>
                </c:pt>
                <c:pt idx="133">
                  <c:v>12.849</c:v>
                </c:pt>
                <c:pt idx="134">
                  <c:v>12.304</c:v>
                </c:pt>
                <c:pt idx="135">
                  <c:v>12.712</c:v>
                </c:pt>
                <c:pt idx="136">
                  <c:v>11.717999999999998</c:v>
                </c:pt>
                <c:pt idx="137">
                  <c:v>10.993</c:v>
                </c:pt>
                <c:pt idx="138">
                  <c:v>11.417</c:v>
                </c:pt>
                <c:pt idx="139">
                  <c:v>10.465000000000055</c:v>
                </c:pt>
                <c:pt idx="140">
                  <c:v>10.465000000000055</c:v>
                </c:pt>
                <c:pt idx="141">
                  <c:v>10.553000000000004</c:v>
                </c:pt>
                <c:pt idx="142">
                  <c:v>11.125</c:v>
                </c:pt>
                <c:pt idx="143">
                  <c:v>11.242000000000001</c:v>
                </c:pt>
                <c:pt idx="144">
                  <c:v>10.891</c:v>
                </c:pt>
                <c:pt idx="145">
                  <c:v>10.669</c:v>
                </c:pt>
                <c:pt idx="146">
                  <c:v>10.957000000000004</c:v>
                </c:pt>
                <c:pt idx="147">
                  <c:v>10.898</c:v>
                </c:pt>
                <c:pt idx="148">
                  <c:v>10.543000000000001</c:v>
                </c:pt>
                <c:pt idx="149">
                  <c:v>10.55</c:v>
                </c:pt>
                <c:pt idx="150">
                  <c:v>10.759</c:v>
                </c:pt>
                <c:pt idx="151">
                  <c:v>11.326000000000002</c:v>
                </c:pt>
                <c:pt idx="152">
                  <c:v>11.083</c:v>
                </c:pt>
                <c:pt idx="153">
                  <c:v>11.179</c:v>
                </c:pt>
                <c:pt idx="154">
                  <c:v>11.25</c:v>
                </c:pt>
                <c:pt idx="155">
                  <c:v>11.436</c:v>
                </c:pt>
                <c:pt idx="156">
                  <c:v>11.373000000000006</c:v>
                </c:pt>
                <c:pt idx="157">
                  <c:v>11.882000000000026</c:v>
                </c:pt>
                <c:pt idx="158">
                  <c:v>11.095000000000002</c:v>
                </c:pt>
                <c:pt idx="159">
                  <c:v>11.122</c:v>
                </c:pt>
                <c:pt idx="160">
                  <c:v>11.254</c:v>
                </c:pt>
                <c:pt idx="161">
                  <c:v>11.497</c:v>
                </c:pt>
                <c:pt idx="162">
                  <c:v>11.357000000000006</c:v>
                </c:pt>
                <c:pt idx="163">
                  <c:v>10.715</c:v>
                </c:pt>
                <c:pt idx="164">
                  <c:v>10.911</c:v>
                </c:pt>
                <c:pt idx="165">
                  <c:v>11.217999999999998</c:v>
                </c:pt>
                <c:pt idx="166">
                  <c:v>11.301</c:v>
                </c:pt>
                <c:pt idx="167">
                  <c:v>11.657</c:v>
                </c:pt>
                <c:pt idx="168">
                  <c:v>11.620999999999999</c:v>
                </c:pt>
                <c:pt idx="169">
                  <c:v>11.233000000000001</c:v>
                </c:pt>
                <c:pt idx="170">
                  <c:v>11.755000000000004</c:v>
                </c:pt>
                <c:pt idx="171">
                  <c:v>12.315000000000024</c:v>
                </c:pt>
                <c:pt idx="172">
                  <c:v>12.944000000000001</c:v>
                </c:pt>
                <c:pt idx="173">
                  <c:v>13.126000000000001</c:v>
                </c:pt>
                <c:pt idx="174">
                  <c:v>13.033000000000001</c:v>
                </c:pt>
                <c:pt idx="175">
                  <c:v>12.668000000000001</c:v>
                </c:pt>
                <c:pt idx="176">
                  <c:v>11.165000000000004</c:v>
                </c:pt>
                <c:pt idx="177">
                  <c:v>10.573</c:v>
                </c:pt>
                <c:pt idx="178">
                  <c:v>10.797000000000001</c:v>
                </c:pt>
                <c:pt idx="179">
                  <c:v>10.939</c:v>
                </c:pt>
                <c:pt idx="180">
                  <c:v>10.845000000000002</c:v>
                </c:pt>
                <c:pt idx="181">
                  <c:v>15.078000000000001</c:v>
                </c:pt>
                <c:pt idx="182">
                  <c:v>15.424000000000001</c:v>
                </c:pt>
                <c:pt idx="183">
                  <c:v>14.983000000000002</c:v>
                </c:pt>
                <c:pt idx="184">
                  <c:v>14.731999999999999</c:v>
                </c:pt>
                <c:pt idx="185">
                  <c:v>14.629999999999999</c:v>
                </c:pt>
                <c:pt idx="186">
                  <c:v>18.088999999999889</c:v>
                </c:pt>
                <c:pt idx="187">
                  <c:v>18.818000000000001</c:v>
                </c:pt>
                <c:pt idx="188">
                  <c:v>19.2259999999999</c:v>
                </c:pt>
                <c:pt idx="189">
                  <c:v>18.797000000000001</c:v>
                </c:pt>
                <c:pt idx="190">
                  <c:v>13.583</c:v>
                </c:pt>
                <c:pt idx="191">
                  <c:v>12.02</c:v>
                </c:pt>
                <c:pt idx="192">
                  <c:v>12.554</c:v>
                </c:pt>
                <c:pt idx="193">
                  <c:v>12.540999999999999</c:v>
                </c:pt>
                <c:pt idx="194">
                  <c:v>11.652000000000006</c:v>
                </c:pt>
                <c:pt idx="195">
                  <c:v>11.236000000000001</c:v>
                </c:pt>
                <c:pt idx="196">
                  <c:v>11.231999999999999</c:v>
                </c:pt>
                <c:pt idx="197">
                  <c:v>11.556000000000004</c:v>
                </c:pt>
                <c:pt idx="198">
                  <c:v>11.919</c:v>
                </c:pt>
                <c:pt idx="199">
                  <c:v>11.350000000000026</c:v>
                </c:pt>
                <c:pt idx="200">
                  <c:v>11.543999999999999</c:v>
                </c:pt>
                <c:pt idx="201">
                  <c:v>11.739999999999998</c:v>
                </c:pt>
                <c:pt idx="202">
                  <c:v>11.908000000000001</c:v>
                </c:pt>
                <c:pt idx="203">
                  <c:v>12.194000000000001</c:v>
                </c:pt>
                <c:pt idx="204">
                  <c:v>12.1</c:v>
                </c:pt>
                <c:pt idx="205">
                  <c:v>12.031000000000001</c:v>
                </c:pt>
                <c:pt idx="206">
                  <c:v>11.941000000000001</c:v>
                </c:pt>
                <c:pt idx="207">
                  <c:v>11.841000000000001</c:v>
                </c:pt>
                <c:pt idx="208">
                  <c:v>11.809000000000006</c:v>
                </c:pt>
                <c:pt idx="209">
                  <c:v>11.812000000000006</c:v>
                </c:pt>
                <c:pt idx="210">
                  <c:v>11.761000000000001</c:v>
                </c:pt>
                <c:pt idx="211">
                  <c:v>11.12</c:v>
                </c:pt>
                <c:pt idx="212">
                  <c:v>10.229999999999999</c:v>
                </c:pt>
                <c:pt idx="213">
                  <c:v>10.319000000000004</c:v>
                </c:pt>
                <c:pt idx="214">
                  <c:v>10.029</c:v>
                </c:pt>
                <c:pt idx="215">
                  <c:v>9.5450000000000017</c:v>
                </c:pt>
                <c:pt idx="216">
                  <c:v>9.0840000000000014</c:v>
                </c:pt>
                <c:pt idx="217">
                  <c:v>9.3390000000000004</c:v>
                </c:pt>
                <c:pt idx="218">
                  <c:v>9.3470000000000013</c:v>
                </c:pt>
                <c:pt idx="219">
                  <c:v>9.5570000000000004</c:v>
                </c:pt>
                <c:pt idx="220">
                  <c:v>9.7489999999999988</c:v>
                </c:pt>
                <c:pt idx="221">
                  <c:v>10.022</c:v>
                </c:pt>
                <c:pt idx="222">
                  <c:v>9.4860000000000007</c:v>
                </c:pt>
                <c:pt idx="223">
                  <c:v>9.3020000000000067</c:v>
                </c:pt>
                <c:pt idx="224">
                  <c:v>9.1950000000000003</c:v>
                </c:pt>
                <c:pt idx="225">
                  <c:v>9.1939999999999991</c:v>
                </c:pt>
                <c:pt idx="226">
                  <c:v>9.3130000000000006</c:v>
                </c:pt>
                <c:pt idx="227">
                  <c:v>9.327</c:v>
                </c:pt>
                <c:pt idx="228">
                  <c:v>9.3840000000000003</c:v>
                </c:pt>
                <c:pt idx="229">
                  <c:v>9.0670000000000002</c:v>
                </c:pt>
                <c:pt idx="230">
                  <c:v>9.1479999999999997</c:v>
                </c:pt>
                <c:pt idx="231">
                  <c:v>9.0530000000000008</c:v>
                </c:pt>
                <c:pt idx="232">
                  <c:v>8.7299999999999986</c:v>
                </c:pt>
                <c:pt idx="233">
                  <c:v>8.4460000000000015</c:v>
                </c:pt>
                <c:pt idx="234">
                  <c:v>8.5780000000000012</c:v>
                </c:pt>
                <c:pt idx="235">
                  <c:v>8.6409999999999982</c:v>
                </c:pt>
                <c:pt idx="236">
                  <c:v>8.6860000000000035</c:v>
                </c:pt>
                <c:pt idx="237">
                  <c:v>8.6319999999999997</c:v>
                </c:pt>
                <c:pt idx="238">
                  <c:v>8.5640000000000001</c:v>
                </c:pt>
                <c:pt idx="239">
                  <c:v>8.3660000000000068</c:v>
                </c:pt>
                <c:pt idx="240">
                  <c:v>8.2289999999999992</c:v>
                </c:pt>
                <c:pt idx="241">
                  <c:v>8.2310000000000016</c:v>
                </c:pt>
                <c:pt idx="242">
                  <c:v>8.2289999999999992</c:v>
                </c:pt>
                <c:pt idx="243">
                  <c:v>8.2510000000000012</c:v>
                </c:pt>
                <c:pt idx="244">
                  <c:v>8.3990000000000027</c:v>
                </c:pt>
                <c:pt idx="245">
                  <c:v>8.213000000000001</c:v>
                </c:pt>
                <c:pt idx="246">
                  <c:v>8.2279999999999998</c:v>
                </c:pt>
                <c:pt idx="247">
                  <c:v>8.2989999999999995</c:v>
                </c:pt>
                <c:pt idx="248">
                  <c:v>8.282</c:v>
                </c:pt>
                <c:pt idx="249">
                  <c:v>8.1419999999999995</c:v>
                </c:pt>
                <c:pt idx="250">
                  <c:v>8.125</c:v>
                </c:pt>
                <c:pt idx="251">
                  <c:v>7.992</c:v>
                </c:pt>
                <c:pt idx="252">
                  <c:v>7.9300000000000024</c:v>
                </c:pt>
                <c:pt idx="253">
                  <c:v>7.7610000000000001</c:v>
                </c:pt>
                <c:pt idx="254">
                  <c:v>7.7830000000000004</c:v>
                </c:pt>
                <c:pt idx="255">
                  <c:v>7.8419999999999996</c:v>
                </c:pt>
                <c:pt idx="256">
                  <c:v>7.92</c:v>
                </c:pt>
                <c:pt idx="257">
                  <c:v>7.9080000000000004</c:v>
                </c:pt>
                <c:pt idx="258">
                  <c:v>7.9310000000000134</c:v>
                </c:pt>
                <c:pt idx="259">
                  <c:v>7.9619999999999997</c:v>
                </c:pt>
                <c:pt idx="260">
                  <c:v>7.9279999999999955</c:v>
                </c:pt>
                <c:pt idx="261">
                  <c:v>7.5890000000000004</c:v>
                </c:pt>
                <c:pt idx="262">
                  <c:v>7.6429999999999945</c:v>
                </c:pt>
                <c:pt idx="263">
                  <c:v>7.7009999999999996</c:v>
                </c:pt>
                <c:pt idx="264">
                  <c:v>7.7709999999999999</c:v>
                </c:pt>
                <c:pt idx="265">
                  <c:v>7.5619999999999985</c:v>
                </c:pt>
                <c:pt idx="266">
                  <c:v>7.6629999999999745</c:v>
                </c:pt>
                <c:pt idx="267">
                  <c:v>7.6859999999999955</c:v>
                </c:pt>
                <c:pt idx="268">
                  <c:v>#N/A</c:v>
                </c:pt>
                <c:pt idx="269">
                  <c:v>7.96</c:v>
                </c:pt>
                <c:pt idx="270">
                  <c:v>7.8869999999999996</c:v>
                </c:pt>
                <c:pt idx="271">
                  <c:v>8.0590000000000028</c:v>
                </c:pt>
                <c:pt idx="272">
                  <c:v>7.8369999999999997</c:v>
                </c:pt>
                <c:pt idx="273">
                  <c:v>7.7590000000000003</c:v>
                </c:pt>
                <c:pt idx="274">
                  <c:v>7.7549999999999955</c:v>
                </c:pt>
                <c:pt idx="275">
                  <c:v>7.734</c:v>
                </c:pt>
                <c:pt idx="276">
                  <c:v>7.7149999999999945</c:v>
                </c:pt>
                <c:pt idx="277">
                  <c:v>7.6459999999999955</c:v>
                </c:pt>
                <c:pt idx="278">
                  <c:v>7.55</c:v>
                </c:pt>
                <c:pt idx="279">
                  <c:v>7.3</c:v>
                </c:pt>
                <c:pt idx="280">
                  <c:v>7.1909999999999945</c:v>
                </c:pt>
                <c:pt idx="281">
                  <c:v>7.1439999999999975</c:v>
                </c:pt>
                <c:pt idx="282">
                  <c:v>6.9589999999999996</c:v>
                </c:pt>
                <c:pt idx="283">
                  <c:v>7.0139999999999985</c:v>
                </c:pt>
                <c:pt idx="284">
                  <c:v>6.9420000000000002</c:v>
                </c:pt>
                <c:pt idx="285">
                  <c:v>7.0969999999999995</c:v>
                </c:pt>
                <c:pt idx="286">
                  <c:v>7.3380000000000001</c:v>
                </c:pt>
                <c:pt idx="287">
                  <c:v>7.3609999999999856</c:v>
                </c:pt>
                <c:pt idx="288">
                  <c:v>7.2249999999999845</c:v>
                </c:pt>
                <c:pt idx="289">
                  <c:v>7.3159999999999945</c:v>
                </c:pt>
                <c:pt idx="290">
                  <c:v>7.3010000000000002</c:v>
                </c:pt>
                <c:pt idx="291">
                  <c:v>7.508</c:v>
                </c:pt>
                <c:pt idx="292">
                  <c:v>7.6629999999999745</c:v>
                </c:pt>
                <c:pt idx="293">
                  <c:v>7.7649999999999855</c:v>
                </c:pt>
                <c:pt idx="294">
                  <c:v>8.0330000000000013</c:v>
                </c:pt>
                <c:pt idx="295">
                  <c:v>8.2349999999999994</c:v>
                </c:pt>
                <c:pt idx="296">
                  <c:v>8.6349999999999998</c:v>
                </c:pt>
                <c:pt idx="297">
                  <c:v>8.3460000000000001</c:v>
                </c:pt>
                <c:pt idx="298">
                  <c:v>8.3840000000000003</c:v>
                </c:pt>
                <c:pt idx="299">
                  <c:v>8.5150000000000006</c:v>
                </c:pt>
                <c:pt idx="300">
                  <c:v>8.613999999999999</c:v>
                </c:pt>
                <c:pt idx="301">
                  <c:v>8.6230000000000011</c:v>
                </c:pt>
                <c:pt idx="302">
                  <c:v>8.7319999999999993</c:v>
                </c:pt>
                <c:pt idx="303">
                  <c:v>8.261000000000001</c:v>
                </c:pt>
                <c:pt idx="304">
                  <c:v>8.2009999999999987</c:v>
                </c:pt>
                <c:pt idx="305">
                  <c:v>8.1279999999999983</c:v>
                </c:pt>
                <c:pt idx="306">
                  <c:v>8.2349999999999994</c:v>
                </c:pt>
                <c:pt idx="307">
                  <c:v>8.1630000000000003</c:v>
                </c:pt>
                <c:pt idx="308">
                  <c:v>8.3180000000000014</c:v>
                </c:pt>
                <c:pt idx="309">
                  <c:v>8.1960000000000015</c:v>
                </c:pt>
                <c:pt idx="310">
                  <c:v>8.343</c:v>
                </c:pt>
                <c:pt idx="311">
                  <c:v>8.2630000000000035</c:v>
                </c:pt>
                <c:pt idx="312">
                  <c:v>8.2850000000000001</c:v>
                </c:pt>
                <c:pt idx="313">
                  <c:v>8.2850000000000001</c:v>
                </c:pt>
                <c:pt idx="314">
                  <c:v>8.1510000000000016</c:v>
                </c:pt>
                <c:pt idx="315">
                  <c:v>8.48</c:v>
                </c:pt>
                <c:pt idx="316">
                  <c:v>#N/A</c:v>
                </c:pt>
                <c:pt idx="317">
                  <c:v>8.7030000000000012</c:v>
                </c:pt>
                <c:pt idx="318">
                  <c:v>8.6820000000000004</c:v>
                </c:pt>
                <c:pt idx="319">
                  <c:v>8.511000000000001</c:v>
                </c:pt>
                <c:pt idx="320">
                  <c:v>8.5120000000000005</c:v>
                </c:pt>
                <c:pt idx="321">
                  <c:v>8.5140000000000011</c:v>
                </c:pt>
                <c:pt idx="322">
                  <c:v>8.6070000000000011</c:v>
                </c:pt>
                <c:pt idx="323">
                  <c:v>8.9010000000000016</c:v>
                </c:pt>
                <c:pt idx="324">
                  <c:v>9.1540000000000035</c:v>
                </c:pt>
                <c:pt idx="325">
                  <c:v>9.1710000000000012</c:v>
                </c:pt>
                <c:pt idx="326">
                  <c:v>10.151</c:v>
                </c:pt>
                <c:pt idx="327">
                  <c:v>10.033000000000001</c:v>
                </c:pt>
                <c:pt idx="328">
                  <c:v>9.2179999999999982</c:v>
                </c:pt>
                <c:pt idx="329">
                  <c:v>9.4350000000000005</c:v>
                </c:pt>
                <c:pt idx="330">
                  <c:v>9.697000000000001</c:v>
                </c:pt>
                <c:pt idx="331">
                  <c:v>9.4580000000000002</c:v>
                </c:pt>
                <c:pt idx="332">
                  <c:v>9.5860000000000003</c:v>
                </c:pt>
                <c:pt idx="333">
                  <c:v>9.5750000000000028</c:v>
                </c:pt>
                <c:pt idx="334">
                  <c:v>9.277000000000001</c:v>
                </c:pt>
                <c:pt idx="335">
                  <c:v>9.4250000000000007</c:v>
                </c:pt>
                <c:pt idx="336">
                  <c:v>9.3190000000000008</c:v>
                </c:pt>
                <c:pt idx="337">
                  <c:v>9.4710000000000001</c:v>
                </c:pt>
                <c:pt idx="338">
                  <c:v>9.5650000000000048</c:v>
                </c:pt>
                <c:pt idx="339">
                  <c:v>10.178000000000001</c:v>
                </c:pt>
                <c:pt idx="340">
                  <c:v>10.789</c:v>
                </c:pt>
                <c:pt idx="341">
                  <c:v>10.93</c:v>
                </c:pt>
                <c:pt idx="342">
                  <c:v>11.573</c:v>
                </c:pt>
                <c:pt idx="343">
                  <c:v>11.516</c:v>
                </c:pt>
                <c:pt idx="344">
                  <c:v>11.317</c:v>
                </c:pt>
                <c:pt idx="345">
                  <c:v>11.1</c:v>
                </c:pt>
                <c:pt idx="346">
                  <c:v>10.936</c:v>
                </c:pt>
                <c:pt idx="347">
                  <c:v>10.49</c:v>
                </c:pt>
                <c:pt idx="348">
                  <c:v>10.540999999999999</c:v>
                </c:pt>
                <c:pt idx="349">
                  <c:v>10.588000000000001</c:v>
                </c:pt>
                <c:pt idx="350">
                  <c:v>10.539</c:v>
                </c:pt>
                <c:pt idx="351">
                  <c:v>10.672000000000002</c:v>
                </c:pt>
                <c:pt idx="352">
                  <c:v>10.648999999999999</c:v>
                </c:pt>
                <c:pt idx="353">
                  <c:v>10.307</c:v>
                </c:pt>
                <c:pt idx="354">
                  <c:v>10.217999999999998</c:v>
                </c:pt>
                <c:pt idx="355">
                  <c:v>10.17</c:v>
                </c:pt>
                <c:pt idx="356">
                  <c:v>9.9120000000000008</c:v>
                </c:pt>
                <c:pt idx="357">
                  <c:v>9.6989999999999998</c:v>
                </c:pt>
                <c:pt idx="358">
                  <c:v>9.761000000000001</c:v>
                </c:pt>
                <c:pt idx="359">
                  <c:v>9.8010000000000002</c:v>
                </c:pt>
                <c:pt idx="360">
                  <c:v>9.4140000000000015</c:v>
                </c:pt>
                <c:pt idx="361">
                  <c:v>9.3990000000000027</c:v>
                </c:pt>
                <c:pt idx="362">
                  <c:v>9.125</c:v>
                </c:pt>
                <c:pt idx="363">
                  <c:v>8.9110000000000014</c:v>
                </c:pt>
                <c:pt idx="364">
                  <c:v>#N/A</c:v>
                </c:pt>
                <c:pt idx="365">
                  <c:v>8.7269999999999985</c:v>
                </c:pt>
                <c:pt idx="366">
                  <c:v>8.8770000000000007</c:v>
                </c:pt>
                <c:pt idx="367">
                  <c:v>8.7560000000000002</c:v>
                </c:pt>
                <c:pt idx="368">
                  <c:v>8.61</c:v>
                </c:pt>
                <c:pt idx="369">
                  <c:v>8.7189999999999994</c:v>
                </c:pt>
                <c:pt idx="370">
                  <c:v>8.7850000000000001</c:v>
                </c:pt>
                <c:pt idx="371">
                  <c:v>8.7339999999999982</c:v>
                </c:pt>
                <c:pt idx="372">
                  <c:v>8.7670000000000012</c:v>
                </c:pt>
                <c:pt idx="373">
                  <c:v>8.8090000000000028</c:v>
                </c:pt>
                <c:pt idx="374">
                  <c:v>8.6070000000000011</c:v>
                </c:pt>
                <c:pt idx="375">
                  <c:v>8.588000000000001</c:v>
                </c:pt>
                <c:pt idx="376">
                  <c:v>8.588000000000001</c:v>
                </c:pt>
                <c:pt idx="377">
                  <c:v>8.8720000000000248</c:v>
                </c:pt>
                <c:pt idx="378">
                  <c:v>9.0419999999999998</c:v>
                </c:pt>
                <c:pt idx="379">
                  <c:v>9.0820000000000007</c:v>
                </c:pt>
                <c:pt idx="380">
                  <c:v>9.0850000000000026</c:v>
                </c:pt>
                <c:pt idx="381">
                  <c:v>8.9670000000000005</c:v>
                </c:pt>
                <c:pt idx="382">
                  <c:v>8.93</c:v>
                </c:pt>
                <c:pt idx="383">
                  <c:v>9.0910000000000011</c:v>
                </c:pt>
                <c:pt idx="384">
                  <c:v>9.2939999999999987</c:v>
                </c:pt>
                <c:pt idx="385">
                  <c:v>9.3410000000000011</c:v>
                </c:pt>
                <c:pt idx="386">
                  <c:v>8.9670000000000005</c:v>
                </c:pt>
                <c:pt idx="387">
                  <c:v>9.0260000000000016</c:v>
                </c:pt>
                <c:pt idx="388">
                  <c:v>9.293000000000001</c:v>
                </c:pt>
                <c:pt idx="389">
                  <c:v>9.2879999999999985</c:v>
                </c:pt>
                <c:pt idx="390">
                  <c:v>8.793000000000001</c:v>
                </c:pt>
                <c:pt idx="391">
                  <c:v>8.48</c:v>
                </c:pt>
                <c:pt idx="392">
                  <c:v>8.58</c:v>
                </c:pt>
                <c:pt idx="393">
                  <c:v>8.6020000000000003</c:v>
                </c:pt>
                <c:pt idx="394">
                  <c:v>8.9930000000000003</c:v>
                </c:pt>
                <c:pt idx="395">
                  <c:v>8.9260000000000002</c:v>
                </c:pt>
                <c:pt idx="396">
                  <c:v>#N/A</c:v>
                </c:pt>
                <c:pt idx="397">
                  <c:v>#N/A</c:v>
                </c:pt>
                <c:pt idx="398">
                  <c:v>8.6279999999999983</c:v>
                </c:pt>
                <c:pt idx="399">
                  <c:v>8.75</c:v>
                </c:pt>
                <c:pt idx="400">
                  <c:v>8.6239999999999988</c:v>
                </c:pt>
                <c:pt idx="401">
                  <c:v>8.5220000000000002</c:v>
                </c:pt>
                <c:pt idx="402">
                  <c:v>8.427999999999999</c:v>
                </c:pt>
                <c:pt idx="403">
                  <c:v>7.7669999999999995</c:v>
                </c:pt>
                <c:pt idx="404">
                  <c:v>7.4760000000000124</c:v>
                </c:pt>
                <c:pt idx="405">
                  <c:v>7.4029999999999996</c:v>
                </c:pt>
                <c:pt idx="406">
                  <c:v>7.423</c:v>
                </c:pt>
                <c:pt idx="407">
                  <c:v>7.4020000000000001</c:v>
                </c:pt>
                <c:pt idx="408">
                  <c:v>7.3619999999999965</c:v>
                </c:pt>
                <c:pt idx="409">
                  <c:v>7.4429999999999996</c:v>
                </c:pt>
                <c:pt idx="410">
                  <c:v>7.4859999999999998</c:v>
                </c:pt>
                <c:pt idx="411">
                  <c:v>7.4550000000000001</c:v>
                </c:pt>
                <c:pt idx="412">
                  <c:v>7.2629999999999955</c:v>
                </c:pt>
                <c:pt idx="413">
                  <c:v>7.226</c:v>
                </c:pt>
                <c:pt idx="414">
                  <c:v>7.1310000000000002</c:v>
                </c:pt>
                <c:pt idx="415">
                  <c:v>7.1959999999999855</c:v>
                </c:pt>
                <c:pt idx="416">
                  <c:v>7.2610000000000001</c:v>
                </c:pt>
                <c:pt idx="417">
                  <c:v>7.2549999999999955</c:v>
                </c:pt>
                <c:pt idx="418">
                  <c:v>7.2669999999999995</c:v>
                </c:pt>
                <c:pt idx="419">
                  <c:v>7.28</c:v>
                </c:pt>
                <c:pt idx="420">
                  <c:v>7.2919999999999998</c:v>
                </c:pt>
                <c:pt idx="421">
                  <c:v>7.3069999999999995</c:v>
                </c:pt>
                <c:pt idx="422">
                  <c:v>7.3679999999999755</c:v>
                </c:pt>
                <c:pt idx="423">
                  <c:v>7.4729999999999999</c:v>
                </c:pt>
                <c:pt idx="424">
                  <c:v>7.4109999999999996</c:v>
                </c:pt>
                <c:pt idx="425">
                  <c:v>7.375</c:v>
                </c:pt>
                <c:pt idx="426">
                  <c:v>7.4909999999999997</c:v>
                </c:pt>
                <c:pt idx="427">
                  <c:v>7.8369999999999997</c:v>
                </c:pt>
                <c:pt idx="428">
                  <c:v>8.2089999999999996</c:v>
                </c:pt>
                <c:pt idx="429">
                  <c:v>8.1810000000000009</c:v>
                </c:pt>
                <c:pt idx="430">
                  <c:v>8.347999999999999</c:v>
                </c:pt>
                <c:pt idx="431">
                  <c:v>8.1590000000000007</c:v>
                </c:pt>
                <c:pt idx="432">
                  <c:v>#N/A</c:v>
                </c:pt>
                <c:pt idx="433">
                  <c:v>7.9039999999999999</c:v>
                </c:pt>
                <c:pt idx="434">
                  <c:v>7.9939999999999998</c:v>
                </c:pt>
                <c:pt idx="435">
                  <c:v>7.7789999999999999</c:v>
                </c:pt>
                <c:pt idx="436">
                  <c:v>8.6469999999999985</c:v>
                </c:pt>
                <c:pt idx="437">
                  <c:v>8.7079999999999984</c:v>
                </c:pt>
                <c:pt idx="438">
                  <c:v>8.6070000000000011</c:v>
                </c:pt>
                <c:pt idx="439">
                  <c:v>8.1870000000000012</c:v>
                </c:pt>
                <c:pt idx="440">
                  <c:v>8.293000000000001</c:v>
                </c:pt>
                <c:pt idx="441">
                  <c:v>7.88</c:v>
                </c:pt>
                <c:pt idx="442">
                  <c:v>7.9239999999999995</c:v>
                </c:pt>
                <c:pt idx="443">
                  <c:v>8.0020000000000007</c:v>
                </c:pt>
                <c:pt idx="444">
                  <c:v>7.9539999999999997</c:v>
                </c:pt>
                <c:pt idx="445">
                  <c:v>7.992</c:v>
                </c:pt>
                <c:pt idx="446">
                  <c:v>7.9969999999999999</c:v>
                </c:pt>
                <c:pt idx="447">
                  <c:v>7.8629999999999765</c:v>
                </c:pt>
                <c:pt idx="448">
                  <c:v>7.875</c:v>
                </c:pt>
                <c:pt idx="449">
                  <c:v>7.8860000000000001</c:v>
                </c:pt>
                <c:pt idx="450">
                  <c:v>7.8259999999999845</c:v>
                </c:pt>
                <c:pt idx="451">
                  <c:v>7.8410000000000002</c:v>
                </c:pt>
                <c:pt idx="452">
                  <c:v>7.9180000000000001</c:v>
                </c:pt>
                <c:pt idx="453">
                  <c:v>7.9560000000000004</c:v>
                </c:pt>
                <c:pt idx="454">
                  <c:v>7.952</c:v>
                </c:pt>
                <c:pt idx="455">
                  <c:v>8.0290000000000017</c:v>
                </c:pt>
                <c:pt idx="456">
                  <c:v>8.0030000000000001</c:v>
                </c:pt>
                <c:pt idx="457">
                  <c:v>8.0850000000000026</c:v>
                </c:pt>
                <c:pt idx="458">
                  <c:v>8.0960000000000001</c:v>
                </c:pt>
                <c:pt idx="459">
                  <c:v>8.0710000000000015</c:v>
                </c:pt>
                <c:pt idx="460">
                  <c:v>8.0630000000000006</c:v>
                </c:pt>
                <c:pt idx="461">
                  <c:v>8.1550000000000047</c:v>
                </c:pt>
                <c:pt idx="462">
                  <c:v>8.197000000000001</c:v>
                </c:pt>
                <c:pt idx="463">
                  <c:v>8.2540000000000013</c:v>
                </c:pt>
                <c:pt idx="464">
                  <c:v>8.3250000000000028</c:v>
                </c:pt>
                <c:pt idx="465">
                  <c:v>8.3060000000000027</c:v>
                </c:pt>
                <c:pt idx="466">
                  <c:v>8.3160000000000007</c:v>
                </c:pt>
                <c:pt idx="467">
                  <c:v>8.3000000000000007</c:v>
                </c:pt>
                <c:pt idx="468">
                  <c:v>8.2740000000000009</c:v>
                </c:pt>
                <c:pt idx="469">
                  <c:v>8.2489999999999988</c:v>
                </c:pt>
                <c:pt idx="470">
                  <c:v>8.173</c:v>
                </c:pt>
                <c:pt idx="471">
                  <c:v>8.1399999999999988</c:v>
                </c:pt>
                <c:pt idx="472">
                  <c:v>#N/A</c:v>
                </c:pt>
                <c:pt idx="473">
                  <c:v>8.1489999999999991</c:v>
                </c:pt>
                <c:pt idx="474">
                  <c:v>8.1010000000000009</c:v>
                </c:pt>
                <c:pt idx="475">
                  <c:v>8.0540000000000003</c:v>
                </c:pt>
                <c:pt idx="476">
                  <c:v>8.0540000000000003</c:v>
                </c:pt>
                <c:pt idx="477">
                  <c:v>8.0439999999999987</c:v>
                </c:pt>
                <c:pt idx="478">
                  <c:v>8.0540000000000003</c:v>
                </c:pt>
                <c:pt idx="479">
                  <c:v>8.0350000000000001</c:v>
                </c:pt>
                <c:pt idx="480">
                  <c:v>8.0560000000000027</c:v>
                </c:pt>
                <c:pt idx="481">
                  <c:v>8.0400000000000009</c:v>
                </c:pt>
                <c:pt idx="482">
                  <c:v>8.0379999999999985</c:v>
                </c:pt>
                <c:pt idx="483">
                  <c:v>8.09</c:v>
                </c:pt>
                <c:pt idx="484">
                  <c:v>8.0950000000000006</c:v>
                </c:pt>
                <c:pt idx="485">
                  <c:v>8.1050000000000004</c:v>
                </c:pt>
                <c:pt idx="486">
                  <c:v>8.1010000000000009</c:v>
                </c:pt>
                <c:pt idx="487">
                  <c:v>8.1279999999999983</c:v>
                </c:pt>
                <c:pt idx="488">
                  <c:v>8.2299999999999986</c:v>
                </c:pt>
                <c:pt idx="489">
                  <c:v>8.2339999999999982</c:v>
                </c:pt>
                <c:pt idx="490">
                  <c:v>8.2530000000000001</c:v>
                </c:pt>
                <c:pt idx="491">
                  <c:v>8.2919999999999998</c:v>
                </c:pt>
                <c:pt idx="492">
                  <c:v>8.3570000000000046</c:v>
                </c:pt>
                <c:pt idx="493">
                  <c:v>8.3830000000000027</c:v>
                </c:pt>
                <c:pt idx="494">
                  <c:v>8.4660000000000046</c:v>
                </c:pt>
                <c:pt idx="495">
                  <c:v>8.5970000000000013</c:v>
                </c:pt>
                <c:pt idx="496">
                  <c:v>8.6070000000000011</c:v>
                </c:pt>
                <c:pt idx="497">
                  <c:v>8.636000000000001</c:v>
                </c:pt>
                <c:pt idx="498">
                  <c:v>8.5120000000000005</c:v>
                </c:pt>
                <c:pt idx="499">
                  <c:v>8.5030000000000001</c:v>
                </c:pt>
                <c:pt idx="500">
                  <c:v>8.4210000000000012</c:v>
                </c:pt>
                <c:pt idx="501">
                  <c:v>8.3940000000000001</c:v>
                </c:pt>
                <c:pt idx="502">
                  <c:v>8.3990000000000027</c:v>
                </c:pt>
                <c:pt idx="503">
                  <c:v>8.4160000000000004</c:v>
                </c:pt>
                <c:pt idx="504">
                  <c:v>8.2760000000000016</c:v>
                </c:pt>
                <c:pt idx="505">
                  <c:v>8.26</c:v>
                </c:pt>
                <c:pt idx="506">
                  <c:v>8.2800000000000011</c:v>
                </c:pt>
                <c:pt idx="507">
                  <c:v>8.27</c:v>
                </c:pt>
                <c:pt idx="508">
                  <c:v>8.2670000000000012</c:v>
                </c:pt>
                <c:pt idx="509">
                  <c:v>8.2730000000000015</c:v>
                </c:pt>
                <c:pt idx="510">
                  <c:v>8.270999999999999</c:v>
                </c:pt>
                <c:pt idx="511">
                  <c:v>8.3150000000000048</c:v>
                </c:pt>
                <c:pt idx="512">
                  <c:v>8.2860000000000014</c:v>
                </c:pt>
                <c:pt idx="513">
                  <c:v>8.2740000000000009</c:v>
                </c:pt>
                <c:pt idx="514">
                  <c:v>8.31</c:v>
                </c:pt>
                <c:pt idx="515">
                  <c:v>8.3940000000000001</c:v>
                </c:pt>
                <c:pt idx="516">
                  <c:v>8.3760000000000048</c:v>
                </c:pt>
                <c:pt idx="517">
                  <c:v>8.3970000000000002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'ΣΤΟΙΧΕΙΑ ΓΙΑ ΠΡΟΥΠ 2017'!$E$2</c:f>
              <c:strCache>
                <c:ptCount val="1"/>
                <c:pt idx="0">
                  <c:v>ΙΡΛΑΝΔΙΑ</c:v>
                </c:pt>
              </c:strCache>
            </c:strRef>
          </c:tx>
          <c:marker>
            <c:symbol val="none"/>
          </c:marker>
          <c:cat>
            <c:numRef>
              <c:f>'ΣΤΟΙΧΕΙΑ ΓΙΑ ΠΡΟΥΠ 2017'!$A$3:$A$1034</c:f>
              <c:numCache>
                <c:formatCode>d/m/yyyy</c:formatCode>
                <c:ptCount val="518"/>
                <c:pt idx="0">
                  <c:v>41929</c:v>
                </c:pt>
                <c:pt idx="1">
                  <c:v>41932</c:v>
                </c:pt>
                <c:pt idx="2">
                  <c:v>41933</c:v>
                </c:pt>
                <c:pt idx="3">
                  <c:v>41934</c:v>
                </c:pt>
                <c:pt idx="4">
                  <c:v>41935</c:v>
                </c:pt>
                <c:pt idx="5">
                  <c:v>41936</c:v>
                </c:pt>
                <c:pt idx="6">
                  <c:v>41939</c:v>
                </c:pt>
                <c:pt idx="7">
                  <c:v>41940</c:v>
                </c:pt>
                <c:pt idx="8">
                  <c:v>41941</c:v>
                </c:pt>
                <c:pt idx="9">
                  <c:v>41942</c:v>
                </c:pt>
                <c:pt idx="10">
                  <c:v>41943</c:v>
                </c:pt>
                <c:pt idx="11">
                  <c:v>41946</c:v>
                </c:pt>
                <c:pt idx="12">
                  <c:v>41947</c:v>
                </c:pt>
                <c:pt idx="13">
                  <c:v>41948</c:v>
                </c:pt>
                <c:pt idx="14">
                  <c:v>41949</c:v>
                </c:pt>
                <c:pt idx="15">
                  <c:v>41950</c:v>
                </c:pt>
                <c:pt idx="16">
                  <c:v>41953</c:v>
                </c:pt>
                <c:pt idx="17">
                  <c:v>41954</c:v>
                </c:pt>
                <c:pt idx="18">
                  <c:v>41955</c:v>
                </c:pt>
                <c:pt idx="19">
                  <c:v>41956</c:v>
                </c:pt>
                <c:pt idx="20">
                  <c:v>41957</c:v>
                </c:pt>
                <c:pt idx="21">
                  <c:v>41960</c:v>
                </c:pt>
                <c:pt idx="22">
                  <c:v>41961</c:v>
                </c:pt>
                <c:pt idx="23">
                  <c:v>41962</c:v>
                </c:pt>
                <c:pt idx="24">
                  <c:v>41963</c:v>
                </c:pt>
                <c:pt idx="25">
                  <c:v>41964</c:v>
                </c:pt>
                <c:pt idx="26">
                  <c:v>41967</c:v>
                </c:pt>
                <c:pt idx="27">
                  <c:v>41968</c:v>
                </c:pt>
                <c:pt idx="28">
                  <c:v>41969</c:v>
                </c:pt>
                <c:pt idx="29">
                  <c:v>41970</c:v>
                </c:pt>
                <c:pt idx="30">
                  <c:v>41971</c:v>
                </c:pt>
                <c:pt idx="31">
                  <c:v>41974</c:v>
                </c:pt>
                <c:pt idx="32">
                  <c:v>41975</c:v>
                </c:pt>
                <c:pt idx="33">
                  <c:v>41976</c:v>
                </c:pt>
                <c:pt idx="34">
                  <c:v>41977</c:v>
                </c:pt>
                <c:pt idx="35">
                  <c:v>41978</c:v>
                </c:pt>
                <c:pt idx="36">
                  <c:v>41981</c:v>
                </c:pt>
                <c:pt idx="37">
                  <c:v>41982</c:v>
                </c:pt>
                <c:pt idx="38">
                  <c:v>41983</c:v>
                </c:pt>
                <c:pt idx="39">
                  <c:v>41984</c:v>
                </c:pt>
                <c:pt idx="40">
                  <c:v>41985</c:v>
                </c:pt>
                <c:pt idx="41">
                  <c:v>41988</c:v>
                </c:pt>
                <c:pt idx="42">
                  <c:v>41989</c:v>
                </c:pt>
                <c:pt idx="43">
                  <c:v>41990</c:v>
                </c:pt>
                <c:pt idx="44">
                  <c:v>41991</c:v>
                </c:pt>
                <c:pt idx="45">
                  <c:v>41992</c:v>
                </c:pt>
                <c:pt idx="46">
                  <c:v>41995</c:v>
                </c:pt>
                <c:pt idx="47">
                  <c:v>41996</c:v>
                </c:pt>
                <c:pt idx="48">
                  <c:v>41997</c:v>
                </c:pt>
                <c:pt idx="49">
                  <c:v>41998</c:v>
                </c:pt>
                <c:pt idx="50">
                  <c:v>41999</c:v>
                </c:pt>
                <c:pt idx="51">
                  <c:v>42002</c:v>
                </c:pt>
                <c:pt idx="52">
                  <c:v>42003</c:v>
                </c:pt>
                <c:pt idx="53">
                  <c:v>42004</c:v>
                </c:pt>
                <c:pt idx="54">
                  <c:v>42005</c:v>
                </c:pt>
                <c:pt idx="55">
                  <c:v>42006</c:v>
                </c:pt>
                <c:pt idx="56">
                  <c:v>42009</c:v>
                </c:pt>
                <c:pt idx="57">
                  <c:v>42010</c:v>
                </c:pt>
                <c:pt idx="58">
                  <c:v>42011</c:v>
                </c:pt>
                <c:pt idx="59">
                  <c:v>42012</c:v>
                </c:pt>
                <c:pt idx="60">
                  <c:v>42013</c:v>
                </c:pt>
                <c:pt idx="61">
                  <c:v>42016</c:v>
                </c:pt>
                <c:pt idx="62">
                  <c:v>42017</c:v>
                </c:pt>
                <c:pt idx="63">
                  <c:v>42018</c:v>
                </c:pt>
                <c:pt idx="64">
                  <c:v>42019</c:v>
                </c:pt>
                <c:pt idx="65">
                  <c:v>42020</c:v>
                </c:pt>
                <c:pt idx="66">
                  <c:v>42023</c:v>
                </c:pt>
                <c:pt idx="67">
                  <c:v>42024</c:v>
                </c:pt>
                <c:pt idx="68">
                  <c:v>42025</c:v>
                </c:pt>
                <c:pt idx="69">
                  <c:v>42026</c:v>
                </c:pt>
                <c:pt idx="70">
                  <c:v>42027</c:v>
                </c:pt>
                <c:pt idx="71">
                  <c:v>42030</c:v>
                </c:pt>
                <c:pt idx="72">
                  <c:v>42031</c:v>
                </c:pt>
                <c:pt idx="73">
                  <c:v>42032</c:v>
                </c:pt>
                <c:pt idx="74">
                  <c:v>42033</c:v>
                </c:pt>
                <c:pt idx="75">
                  <c:v>42034</c:v>
                </c:pt>
                <c:pt idx="76">
                  <c:v>42037</c:v>
                </c:pt>
                <c:pt idx="77">
                  <c:v>42038</c:v>
                </c:pt>
                <c:pt idx="78">
                  <c:v>42039</c:v>
                </c:pt>
                <c:pt idx="79">
                  <c:v>42040</c:v>
                </c:pt>
                <c:pt idx="80">
                  <c:v>42041</c:v>
                </c:pt>
                <c:pt idx="81">
                  <c:v>42044</c:v>
                </c:pt>
                <c:pt idx="82">
                  <c:v>42045</c:v>
                </c:pt>
                <c:pt idx="83">
                  <c:v>42046</c:v>
                </c:pt>
                <c:pt idx="84">
                  <c:v>42047</c:v>
                </c:pt>
                <c:pt idx="85">
                  <c:v>42048</c:v>
                </c:pt>
                <c:pt idx="86">
                  <c:v>42051</c:v>
                </c:pt>
                <c:pt idx="87">
                  <c:v>42052</c:v>
                </c:pt>
                <c:pt idx="88">
                  <c:v>42053</c:v>
                </c:pt>
                <c:pt idx="89">
                  <c:v>42054</c:v>
                </c:pt>
                <c:pt idx="90">
                  <c:v>42055</c:v>
                </c:pt>
                <c:pt idx="91">
                  <c:v>42058</c:v>
                </c:pt>
                <c:pt idx="92">
                  <c:v>42059</c:v>
                </c:pt>
                <c:pt idx="93">
                  <c:v>42060</c:v>
                </c:pt>
                <c:pt idx="94">
                  <c:v>42061</c:v>
                </c:pt>
                <c:pt idx="95">
                  <c:v>42062</c:v>
                </c:pt>
                <c:pt idx="96">
                  <c:v>42065</c:v>
                </c:pt>
                <c:pt idx="97">
                  <c:v>42066</c:v>
                </c:pt>
                <c:pt idx="98">
                  <c:v>42067</c:v>
                </c:pt>
                <c:pt idx="99">
                  <c:v>42068</c:v>
                </c:pt>
                <c:pt idx="100">
                  <c:v>42069</c:v>
                </c:pt>
                <c:pt idx="101">
                  <c:v>42072</c:v>
                </c:pt>
                <c:pt idx="102">
                  <c:v>42073</c:v>
                </c:pt>
                <c:pt idx="103">
                  <c:v>42074</c:v>
                </c:pt>
                <c:pt idx="104">
                  <c:v>42075</c:v>
                </c:pt>
                <c:pt idx="105">
                  <c:v>42076</c:v>
                </c:pt>
                <c:pt idx="106">
                  <c:v>42079</c:v>
                </c:pt>
                <c:pt idx="107">
                  <c:v>42080</c:v>
                </c:pt>
                <c:pt idx="108">
                  <c:v>42081</c:v>
                </c:pt>
                <c:pt idx="109">
                  <c:v>42082</c:v>
                </c:pt>
                <c:pt idx="110">
                  <c:v>42083</c:v>
                </c:pt>
                <c:pt idx="111">
                  <c:v>42086</c:v>
                </c:pt>
                <c:pt idx="112">
                  <c:v>42087</c:v>
                </c:pt>
                <c:pt idx="113">
                  <c:v>42088</c:v>
                </c:pt>
                <c:pt idx="114">
                  <c:v>42089</c:v>
                </c:pt>
                <c:pt idx="115">
                  <c:v>42090</c:v>
                </c:pt>
                <c:pt idx="116">
                  <c:v>42093</c:v>
                </c:pt>
                <c:pt idx="117">
                  <c:v>42094</c:v>
                </c:pt>
                <c:pt idx="118">
                  <c:v>42095</c:v>
                </c:pt>
                <c:pt idx="119">
                  <c:v>42096</c:v>
                </c:pt>
                <c:pt idx="120">
                  <c:v>42097</c:v>
                </c:pt>
                <c:pt idx="121">
                  <c:v>42100</c:v>
                </c:pt>
                <c:pt idx="122">
                  <c:v>42101</c:v>
                </c:pt>
                <c:pt idx="123">
                  <c:v>42102</c:v>
                </c:pt>
                <c:pt idx="124">
                  <c:v>42103</c:v>
                </c:pt>
                <c:pt idx="125">
                  <c:v>42104</c:v>
                </c:pt>
                <c:pt idx="126">
                  <c:v>42107</c:v>
                </c:pt>
                <c:pt idx="127">
                  <c:v>42108</c:v>
                </c:pt>
                <c:pt idx="128">
                  <c:v>42109</c:v>
                </c:pt>
                <c:pt idx="129">
                  <c:v>42110</c:v>
                </c:pt>
                <c:pt idx="130">
                  <c:v>42111</c:v>
                </c:pt>
                <c:pt idx="131">
                  <c:v>42114</c:v>
                </c:pt>
                <c:pt idx="132">
                  <c:v>42115</c:v>
                </c:pt>
                <c:pt idx="133">
                  <c:v>42116</c:v>
                </c:pt>
                <c:pt idx="134">
                  <c:v>42117</c:v>
                </c:pt>
                <c:pt idx="135">
                  <c:v>42118</c:v>
                </c:pt>
                <c:pt idx="136">
                  <c:v>42121</c:v>
                </c:pt>
                <c:pt idx="137">
                  <c:v>42122</c:v>
                </c:pt>
                <c:pt idx="138">
                  <c:v>42123</c:v>
                </c:pt>
                <c:pt idx="139">
                  <c:v>42124</c:v>
                </c:pt>
                <c:pt idx="140">
                  <c:v>42125</c:v>
                </c:pt>
                <c:pt idx="141">
                  <c:v>42128</c:v>
                </c:pt>
                <c:pt idx="142">
                  <c:v>42129</c:v>
                </c:pt>
                <c:pt idx="143">
                  <c:v>42130</c:v>
                </c:pt>
                <c:pt idx="144">
                  <c:v>42131</c:v>
                </c:pt>
                <c:pt idx="145">
                  <c:v>42132</c:v>
                </c:pt>
                <c:pt idx="146">
                  <c:v>42135</c:v>
                </c:pt>
                <c:pt idx="147">
                  <c:v>42136</c:v>
                </c:pt>
                <c:pt idx="148">
                  <c:v>42137</c:v>
                </c:pt>
                <c:pt idx="149">
                  <c:v>42138</c:v>
                </c:pt>
                <c:pt idx="150">
                  <c:v>42139</c:v>
                </c:pt>
                <c:pt idx="151">
                  <c:v>42142</c:v>
                </c:pt>
                <c:pt idx="152">
                  <c:v>42143</c:v>
                </c:pt>
                <c:pt idx="153">
                  <c:v>42144</c:v>
                </c:pt>
                <c:pt idx="154">
                  <c:v>42145</c:v>
                </c:pt>
                <c:pt idx="155">
                  <c:v>42146</c:v>
                </c:pt>
                <c:pt idx="156">
                  <c:v>42149</c:v>
                </c:pt>
                <c:pt idx="157">
                  <c:v>42150</c:v>
                </c:pt>
                <c:pt idx="158">
                  <c:v>42151</c:v>
                </c:pt>
                <c:pt idx="159">
                  <c:v>42152</c:v>
                </c:pt>
                <c:pt idx="160">
                  <c:v>42153</c:v>
                </c:pt>
                <c:pt idx="161">
                  <c:v>42156</c:v>
                </c:pt>
                <c:pt idx="162">
                  <c:v>42157</c:v>
                </c:pt>
                <c:pt idx="163">
                  <c:v>42158</c:v>
                </c:pt>
                <c:pt idx="164">
                  <c:v>42159</c:v>
                </c:pt>
                <c:pt idx="165">
                  <c:v>42160</c:v>
                </c:pt>
                <c:pt idx="166">
                  <c:v>42163</c:v>
                </c:pt>
                <c:pt idx="167">
                  <c:v>42164</c:v>
                </c:pt>
                <c:pt idx="168">
                  <c:v>42165</c:v>
                </c:pt>
                <c:pt idx="169">
                  <c:v>42166</c:v>
                </c:pt>
                <c:pt idx="170">
                  <c:v>42167</c:v>
                </c:pt>
                <c:pt idx="171">
                  <c:v>42170</c:v>
                </c:pt>
                <c:pt idx="172">
                  <c:v>42171</c:v>
                </c:pt>
                <c:pt idx="173">
                  <c:v>42172</c:v>
                </c:pt>
                <c:pt idx="174">
                  <c:v>42173</c:v>
                </c:pt>
                <c:pt idx="175">
                  <c:v>42174</c:v>
                </c:pt>
                <c:pt idx="176">
                  <c:v>42177</c:v>
                </c:pt>
                <c:pt idx="177">
                  <c:v>42178</c:v>
                </c:pt>
                <c:pt idx="178">
                  <c:v>42179</c:v>
                </c:pt>
                <c:pt idx="179">
                  <c:v>42180</c:v>
                </c:pt>
                <c:pt idx="180">
                  <c:v>42181</c:v>
                </c:pt>
                <c:pt idx="181">
                  <c:v>42184</c:v>
                </c:pt>
                <c:pt idx="182">
                  <c:v>42185</c:v>
                </c:pt>
                <c:pt idx="183">
                  <c:v>42186</c:v>
                </c:pt>
                <c:pt idx="184">
                  <c:v>42187</c:v>
                </c:pt>
                <c:pt idx="185">
                  <c:v>42188</c:v>
                </c:pt>
                <c:pt idx="186">
                  <c:v>42191</c:v>
                </c:pt>
                <c:pt idx="187">
                  <c:v>42192</c:v>
                </c:pt>
                <c:pt idx="188">
                  <c:v>42193</c:v>
                </c:pt>
                <c:pt idx="189">
                  <c:v>42194</c:v>
                </c:pt>
                <c:pt idx="190">
                  <c:v>42195</c:v>
                </c:pt>
                <c:pt idx="191">
                  <c:v>42198</c:v>
                </c:pt>
                <c:pt idx="192">
                  <c:v>42199</c:v>
                </c:pt>
                <c:pt idx="193">
                  <c:v>42200</c:v>
                </c:pt>
                <c:pt idx="194">
                  <c:v>42201</c:v>
                </c:pt>
                <c:pt idx="195">
                  <c:v>42202</c:v>
                </c:pt>
                <c:pt idx="196">
                  <c:v>42205</c:v>
                </c:pt>
                <c:pt idx="197">
                  <c:v>42206</c:v>
                </c:pt>
                <c:pt idx="198">
                  <c:v>42207</c:v>
                </c:pt>
                <c:pt idx="199">
                  <c:v>42208</c:v>
                </c:pt>
                <c:pt idx="200">
                  <c:v>42209</c:v>
                </c:pt>
                <c:pt idx="201">
                  <c:v>42212</c:v>
                </c:pt>
                <c:pt idx="202">
                  <c:v>42213</c:v>
                </c:pt>
                <c:pt idx="203">
                  <c:v>42214</c:v>
                </c:pt>
                <c:pt idx="204">
                  <c:v>42215</c:v>
                </c:pt>
                <c:pt idx="205">
                  <c:v>42216</c:v>
                </c:pt>
                <c:pt idx="206">
                  <c:v>42219</c:v>
                </c:pt>
                <c:pt idx="207">
                  <c:v>42220</c:v>
                </c:pt>
                <c:pt idx="208">
                  <c:v>42221</c:v>
                </c:pt>
                <c:pt idx="209">
                  <c:v>42222</c:v>
                </c:pt>
                <c:pt idx="210">
                  <c:v>42223</c:v>
                </c:pt>
                <c:pt idx="211">
                  <c:v>42226</c:v>
                </c:pt>
                <c:pt idx="212">
                  <c:v>42227</c:v>
                </c:pt>
                <c:pt idx="213">
                  <c:v>42228</c:v>
                </c:pt>
                <c:pt idx="214">
                  <c:v>42229</c:v>
                </c:pt>
                <c:pt idx="215">
                  <c:v>42230</c:v>
                </c:pt>
                <c:pt idx="216">
                  <c:v>42233</c:v>
                </c:pt>
                <c:pt idx="217">
                  <c:v>42234</c:v>
                </c:pt>
                <c:pt idx="218">
                  <c:v>42235</c:v>
                </c:pt>
                <c:pt idx="219">
                  <c:v>42236</c:v>
                </c:pt>
                <c:pt idx="220">
                  <c:v>42237</c:v>
                </c:pt>
                <c:pt idx="221">
                  <c:v>42240</c:v>
                </c:pt>
                <c:pt idx="222">
                  <c:v>42241</c:v>
                </c:pt>
                <c:pt idx="223">
                  <c:v>42242</c:v>
                </c:pt>
                <c:pt idx="224">
                  <c:v>42243</c:v>
                </c:pt>
                <c:pt idx="225">
                  <c:v>42244</c:v>
                </c:pt>
                <c:pt idx="226">
                  <c:v>42247</c:v>
                </c:pt>
                <c:pt idx="227">
                  <c:v>42248</c:v>
                </c:pt>
                <c:pt idx="228">
                  <c:v>42249</c:v>
                </c:pt>
                <c:pt idx="229">
                  <c:v>42250</c:v>
                </c:pt>
                <c:pt idx="230">
                  <c:v>42251</c:v>
                </c:pt>
                <c:pt idx="231">
                  <c:v>42254</c:v>
                </c:pt>
                <c:pt idx="232">
                  <c:v>42255</c:v>
                </c:pt>
                <c:pt idx="233">
                  <c:v>42256</c:v>
                </c:pt>
                <c:pt idx="234">
                  <c:v>42257</c:v>
                </c:pt>
                <c:pt idx="235">
                  <c:v>42258</c:v>
                </c:pt>
                <c:pt idx="236">
                  <c:v>42261</c:v>
                </c:pt>
                <c:pt idx="237">
                  <c:v>42262</c:v>
                </c:pt>
                <c:pt idx="238">
                  <c:v>42263</c:v>
                </c:pt>
                <c:pt idx="239">
                  <c:v>42264</c:v>
                </c:pt>
                <c:pt idx="240">
                  <c:v>42265</c:v>
                </c:pt>
                <c:pt idx="241">
                  <c:v>42268</c:v>
                </c:pt>
                <c:pt idx="242">
                  <c:v>42269</c:v>
                </c:pt>
                <c:pt idx="243">
                  <c:v>42270</c:v>
                </c:pt>
                <c:pt idx="244">
                  <c:v>42271</c:v>
                </c:pt>
                <c:pt idx="245">
                  <c:v>42272</c:v>
                </c:pt>
                <c:pt idx="246">
                  <c:v>42275</c:v>
                </c:pt>
                <c:pt idx="247">
                  <c:v>42276</c:v>
                </c:pt>
                <c:pt idx="248">
                  <c:v>42277</c:v>
                </c:pt>
                <c:pt idx="249">
                  <c:v>42278</c:v>
                </c:pt>
                <c:pt idx="250">
                  <c:v>42279</c:v>
                </c:pt>
                <c:pt idx="251">
                  <c:v>42282</c:v>
                </c:pt>
                <c:pt idx="252">
                  <c:v>42283</c:v>
                </c:pt>
                <c:pt idx="253">
                  <c:v>42284</c:v>
                </c:pt>
                <c:pt idx="254">
                  <c:v>42285</c:v>
                </c:pt>
                <c:pt idx="255">
                  <c:v>42286</c:v>
                </c:pt>
                <c:pt idx="256">
                  <c:v>42289</c:v>
                </c:pt>
                <c:pt idx="257">
                  <c:v>42290</c:v>
                </c:pt>
                <c:pt idx="258">
                  <c:v>42291</c:v>
                </c:pt>
                <c:pt idx="259">
                  <c:v>42292</c:v>
                </c:pt>
                <c:pt idx="260">
                  <c:v>42293</c:v>
                </c:pt>
                <c:pt idx="261">
                  <c:v>42296</c:v>
                </c:pt>
                <c:pt idx="262">
                  <c:v>42297</c:v>
                </c:pt>
                <c:pt idx="263">
                  <c:v>42298</c:v>
                </c:pt>
                <c:pt idx="264">
                  <c:v>42299</c:v>
                </c:pt>
                <c:pt idx="265">
                  <c:v>42300</c:v>
                </c:pt>
                <c:pt idx="266">
                  <c:v>42303</c:v>
                </c:pt>
                <c:pt idx="267">
                  <c:v>42304</c:v>
                </c:pt>
                <c:pt idx="268">
                  <c:v>42305</c:v>
                </c:pt>
                <c:pt idx="269">
                  <c:v>42306</c:v>
                </c:pt>
                <c:pt idx="270">
                  <c:v>42307</c:v>
                </c:pt>
                <c:pt idx="271">
                  <c:v>42310</c:v>
                </c:pt>
                <c:pt idx="272">
                  <c:v>42311</c:v>
                </c:pt>
                <c:pt idx="273">
                  <c:v>42312</c:v>
                </c:pt>
                <c:pt idx="274">
                  <c:v>42313</c:v>
                </c:pt>
                <c:pt idx="275">
                  <c:v>42314</c:v>
                </c:pt>
                <c:pt idx="276">
                  <c:v>42317</c:v>
                </c:pt>
                <c:pt idx="277">
                  <c:v>42318</c:v>
                </c:pt>
                <c:pt idx="278">
                  <c:v>42319</c:v>
                </c:pt>
                <c:pt idx="279">
                  <c:v>42320</c:v>
                </c:pt>
                <c:pt idx="280">
                  <c:v>42321</c:v>
                </c:pt>
                <c:pt idx="281">
                  <c:v>42324</c:v>
                </c:pt>
                <c:pt idx="282">
                  <c:v>42325</c:v>
                </c:pt>
                <c:pt idx="283">
                  <c:v>42326</c:v>
                </c:pt>
                <c:pt idx="284">
                  <c:v>42327</c:v>
                </c:pt>
                <c:pt idx="285">
                  <c:v>42328</c:v>
                </c:pt>
                <c:pt idx="286">
                  <c:v>42331</c:v>
                </c:pt>
                <c:pt idx="287">
                  <c:v>42332</c:v>
                </c:pt>
                <c:pt idx="288">
                  <c:v>42333</c:v>
                </c:pt>
                <c:pt idx="289">
                  <c:v>42334</c:v>
                </c:pt>
                <c:pt idx="290">
                  <c:v>42335</c:v>
                </c:pt>
                <c:pt idx="291">
                  <c:v>42338</c:v>
                </c:pt>
                <c:pt idx="292">
                  <c:v>42339</c:v>
                </c:pt>
                <c:pt idx="293">
                  <c:v>42340</c:v>
                </c:pt>
                <c:pt idx="294">
                  <c:v>42341</c:v>
                </c:pt>
                <c:pt idx="295">
                  <c:v>42342</c:v>
                </c:pt>
                <c:pt idx="296">
                  <c:v>42345</c:v>
                </c:pt>
                <c:pt idx="297">
                  <c:v>42346</c:v>
                </c:pt>
                <c:pt idx="298">
                  <c:v>42347</c:v>
                </c:pt>
                <c:pt idx="299">
                  <c:v>42348</c:v>
                </c:pt>
                <c:pt idx="300">
                  <c:v>42349</c:v>
                </c:pt>
                <c:pt idx="301">
                  <c:v>42352</c:v>
                </c:pt>
                <c:pt idx="302">
                  <c:v>42353</c:v>
                </c:pt>
                <c:pt idx="303">
                  <c:v>42354</c:v>
                </c:pt>
                <c:pt idx="304">
                  <c:v>42355</c:v>
                </c:pt>
                <c:pt idx="305">
                  <c:v>42356</c:v>
                </c:pt>
                <c:pt idx="306">
                  <c:v>42359</c:v>
                </c:pt>
                <c:pt idx="307">
                  <c:v>42360</c:v>
                </c:pt>
                <c:pt idx="308">
                  <c:v>42361</c:v>
                </c:pt>
                <c:pt idx="309">
                  <c:v>42362</c:v>
                </c:pt>
                <c:pt idx="310">
                  <c:v>42366</c:v>
                </c:pt>
                <c:pt idx="311">
                  <c:v>42367</c:v>
                </c:pt>
                <c:pt idx="312">
                  <c:v>42368</c:v>
                </c:pt>
                <c:pt idx="313">
                  <c:v>42369</c:v>
                </c:pt>
                <c:pt idx="314">
                  <c:v>42373</c:v>
                </c:pt>
                <c:pt idx="315">
                  <c:v>42374</c:v>
                </c:pt>
                <c:pt idx="316">
                  <c:v>42375</c:v>
                </c:pt>
                <c:pt idx="317">
                  <c:v>42376</c:v>
                </c:pt>
                <c:pt idx="318">
                  <c:v>42377</c:v>
                </c:pt>
                <c:pt idx="319">
                  <c:v>42380</c:v>
                </c:pt>
                <c:pt idx="320">
                  <c:v>42381</c:v>
                </c:pt>
                <c:pt idx="321">
                  <c:v>42382</c:v>
                </c:pt>
                <c:pt idx="322">
                  <c:v>42383</c:v>
                </c:pt>
                <c:pt idx="323">
                  <c:v>42384</c:v>
                </c:pt>
                <c:pt idx="324">
                  <c:v>42387</c:v>
                </c:pt>
                <c:pt idx="325">
                  <c:v>42388</c:v>
                </c:pt>
                <c:pt idx="326">
                  <c:v>42389</c:v>
                </c:pt>
                <c:pt idx="327">
                  <c:v>42390</c:v>
                </c:pt>
                <c:pt idx="328">
                  <c:v>42391</c:v>
                </c:pt>
                <c:pt idx="329">
                  <c:v>42394</c:v>
                </c:pt>
                <c:pt idx="330">
                  <c:v>42395</c:v>
                </c:pt>
                <c:pt idx="331">
                  <c:v>42396</c:v>
                </c:pt>
                <c:pt idx="332">
                  <c:v>42397</c:v>
                </c:pt>
                <c:pt idx="333">
                  <c:v>42398</c:v>
                </c:pt>
                <c:pt idx="334">
                  <c:v>42401</c:v>
                </c:pt>
                <c:pt idx="335">
                  <c:v>42402</c:v>
                </c:pt>
                <c:pt idx="336">
                  <c:v>42403</c:v>
                </c:pt>
                <c:pt idx="337">
                  <c:v>42404</c:v>
                </c:pt>
                <c:pt idx="338">
                  <c:v>42405</c:v>
                </c:pt>
                <c:pt idx="339">
                  <c:v>42408</c:v>
                </c:pt>
                <c:pt idx="340">
                  <c:v>42409</c:v>
                </c:pt>
                <c:pt idx="341">
                  <c:v>42410</c:v>
                </c:pt>
                <c:pt idx="342">
                  <c:v>42411</c:v>
                </c:pt>
                <c:pt idx="343">
                  <c:v>42412</c:v>
                </c:pt>
                <c:pt idx="344">
                  <c:v>42415</c:v>
                </c:pt>
                <c:pt idx="345">
                  <c:v>42416</c:v>
                </c:pt>
                <c:pt idx="346">
                  <c:v>42417</c:v>
                </c:pt>
                <c:pt idx="347">
                  <c:v>42418</c:v>
                </c:pt>
                <c:pt idx="348">
                  <c:v>42419</c:v>
                </c:pt>
                <c:pt idx="349">
                  <c:v>42422</c:v>
                </c:pt>
                <c:pt idx="350">
                  <c:v>42423</c:v>
                </c:pt>
                <c:pt idx="351">
                  <c:v>42424</c:v>
                </c:pt>
                <c:pt idx="352">
                  <c:v>42425</c:v>
                </c:pt>
                <c:pt idx="353">
                  <c:v>42426</c:v>
                </c:pt>
                <c:pt idx="354">
                  <c:v>42429</c:v>
                </c:pt>
                <c:pt idx="355">
                  <c:v>42430</c:v>
                </c:pt>
                <c:pt idx="356">
                  <c:v>42431</c:v>
                </c:pt>
                <c:pt idx="357">
                  <c:v>42432</c:v>
                </c:pt>
                <c:pt idx="358">
                  <c:v>42433</c:v>
                </c:pt>
                <c:pt idx="359">
                  <c:v>42436</c:v>
                </c:pt>
                <c:pt idx="360">
                  <c:v>42437</c:v>
                </c:pt>
                <c:pt idx="361">
                  <c:v>42438</c:v>
                </c:pt>
                <c:pt idx="362">
                  <c:v>42439</c:v>
                </c:pt>
                <c:pt idx="363">
                  <c:v>42440</c:v>
                </c:pt>
                <c:pt idx="364">
                  <c:v>42443</c:v>
                </c:pt>
                <c:pt idx="365">
                  <c:v>42444</c:v>
                </c:pt>
                <c:pt idx="366">
                  <c:v>42445</c:v>
                </c:pt>
                <c:pt idx="367">
                  <c:v>42446</c:v>
                </c:pt>
                <c:pt idx="368">
                  <c:v>42447</c:v>
                </c:pt>
                <c:pt idx="369">
                  <c:v>42450</c:v>
                </c:pt>
                <c:pt idx="370">
                  <c:v>42451</c:v>
                </c:pt>
                <c:pt idx="371">
                  <c:v>42452</c:v>
                </c:pt>
                <c:pt idx="372">
                  <c:v>42453</c:v>
                </c:pt>
                <c:pt idx="373">
                  <c:v>42458</c:v>
                </c:pt>
                <c:pt idx="374">
                  <c:v>42459</c:v>
                </c:pt>
                <c:pt idx="375">
                  <c:v>42460</c:v>
                </c:pt>
                <c:pt idx="376">
                  <c:v>42461</c:v>
                </c:pt>
                <c:pt idx="377">
                  <c:v>42464</c:v>
                </c:pt>
                <c:pt idx="378">
                  <c:v>42465</c:v>
                </c:pt>
                <c:pt idx="379">
                  <c:v>42466</c:v>
                </c:pt>
                <c:pt idx="380">
                  <c:v>42467</c:v>
                </c:pt>
                <c:pt idx="381">
                  <c:v>42468</c:v>
                </c:pt>
                <c:pt idx="382">
                  <c:v>42471</c:v>
                </c:pt>
                <c:pt idx="383">
                  <c:v>42472</c:v>
                </c:pt>
                <c:pt idx="384">
                  <c:v>42473</c:v>
                </c:pt>
                <c:pt idx="385">
                  <c:v>42474</c:v>
                </c:pt>
                <c:pt idx="386">
                  <c:v>42475</c:v>
                </c:pt>
                <c:pt idx="387">
                  <c:v>42478</c:v>
                </c:pt>
                <c:pt idx="388">
                  <c:v>42479</c:v>
                </c:pt>
                <c:pt idx="389">
                  <c:v>42480</c:v>
                </c:pt>
                <c:pt idx="390">
                  <c:v>42481</c:v>
                </c:pt>
                <c:pt idx="391">
                  <c:v>42482</c:v>
                </c:pt>
                <c:pt idx="392">
                  <c:v>42485</c:v>
                </c:pt>
                <c:pt idx="393">
                  <c:v>42486</c:v>
                </c:pt>
                <c:pt idx="394">
                  <c:v>42487</c:v>
                </c:pt>
                <c:pt idx="395">
                  <c:v>42488</c:v>
                </c:pt>
                <c:pt idx="396">
                  <c:v>42489</c:v>
                </c:pt>
                <c:pt idx="397">
                  <c:v>42492</c:v>
                </c:pt>
                <c:pt idx="398">
                  <c:v>42493</c:v>
                </c:pt>
                <c:pt idx="399">
                  <c:v>42494</c:v>
                </c:pt>
                <c:pt idx="400">
                  <c:v>42495</c:v>
                </c:pt>
                <c:pt idx="401">
                  <c:v>42496</c:v>
                </c:pt>
                <c:pt idx="402">
                  <c:v>42499</c:v>
                </c:pt>
                <c:pt idx="403">
                  <c:v>42500</c:v>
                </c:pt>
                <c:pt idx="404">
                  <c:v>42501</c:v>
                </c:pt>
                <c:pt idx="405">
                  <c:v>42502</c:v>
                </c:pt>
                <c:pt idx="406">
                  <c:v>42503</c:v>
                </c:pt>
                <c:pt idx="407">
                  <c:v>42506</c:v>
                </c:pt>
                <c:pt idx="408">
                  <c:v>42507</c:v>
                </c:pt>
                <c:pt idx="409">
                  <c:v>42508</c:v>
                </c:pt>
                <c:pt idx="410">
                  <c:v>42509</c:v>
                </c:pt>
                <c:pt idx="411">
                  <c:v>42510</c:v>
                </c:pt>
                <c:pt idx="412">
                  <c:v>42513</c:v>
                </c:pt>
                <c:pt idx="413">
                  <c:v>42514</c:v>
                </c:pt>
                <c:pt idx="414">
                  <c:v>42515</c:v>
                </c:pt>
                <c:pt idx="415">
                  <c:v>42516</c:v>
                </c:pt>
                <c:pt idx="416">
                  <c:v>42517</c:v>
                </c:pt>
                <c:pt idx="417">
                  <c:v>42520</c:v>
                </c:pt>
                <c:pt idx="418">
                  <c:v>42521</c:v>
                </c:pt>
                <c:pt idx="419">
                  <c:v>42522</c:v>
                </c:pt>
                <c:pt idx="420">
                  <c:v>42523</c:v>
                </c:pt>
                <c:pt idx="421">
                  <c:v>42524</c:v>
                </c:pt>
                <c:pt idx="422">
                  <c:v>42527</c:v>
                </c:pt>
                <c:pt idx="423">
                  <c:v>42528</c:v>
                </c:pt>
                <c:pt idx="424">
                  <c:v>42529</c:v>
                </c:pt>
                <c:pt idx="425">
                  <c:v>42530</c:v>
                </c:pt>
                <c:pt idx="426">
                  <c:v>42531</c:v>
                </c:pt>
                <c:pt idx="427">
                  <c:v>42534</c:v>
                </c:pt>
                <c:pt idx="428">
                  <c:v>42535</c:v>
                </c:pt>
                <c:pt idx="429">
                  <c:v>42536</c:v>
                </c:pt>
                <c:pt idx="430">
                  <c:v>42537</c:v>
                </c:pt>
                <c:pt idx="431">
                  <c:v>42538</c:v>
                </c:pt>
                <c:pt idx="432">
                  <c:v>42541</c:v>
                </c:pt>
                <c:pt idx="433">
                  <c:v>42542</c:v>
                </c:pt>
                <c:pt idx="434">
                  <c:v>42543</c:v>
                </c:pt>
                <c:pt idx="435">
                  <c:v>42544</c:v>
                </c:pt>
                <c:pt idx="436">
                  <c:v>42545</c:v>
                </c:pt>
                <c:pt idx="437">
                  <c:v>42548</c:v>
                </c:pt>
                <c:pt idx="438">
                  <c:v>42549</c:v>
                </c:pt>
                <c:pt idx="439">
                  <c:v>42550</c:v>
                </c:pt>
                <c:pt idx="440">
                  <c:v>42551</c:v>
                </c:pt>
                <c:pt idx="441">
                  <c:v>42552</c:v>
                </c:pt>
                <c:pt idx="442">
                  <c:v>42555</c:v>
                </c:pt>
                <c:pt idx="443">
                  <c:v>42556</c:v>
                </c:pt>
                <c:pt idx="444">
                  <c:v>42557</c:v>
                </c:pt>
                <c:pt idx="445">
                  <c:v>42558</c:v>
                </c:pt>
                <c:pt idx="446">
                  <c:v>42559</c:v>
                </c:pt>
                <c:pt idx="447">
                  <c:v>42562</c:v>
                </c:pt>
                <c:pt idx="448">
                  <c:v>42563</c:v>
                </c:pt>
                <c:pt idx="449">
                  <c:v>42564</c:v>
                </c:pt>
                <c:pt idx="450">
                  <c:v>42565</c:v>
                </c:pt>
                <c:pt idx="451">
                  <c:v>42566</c:v>
                </c:pt>
                <c:pt idx="452">
                  <c:v>42569</c:v>
                </c:pt>
                <c:pt idx="453">
                  <c:v>42570</c:v>
                </c:pt>
                <c:pt idx="454">
                  <c:v>42571</c:v>
                </c:pt>
                <c:pt idx="455">
                  <c:v>42572</c:v>
                </c:pt>
                <c:pt idx="456">
                  <c:v>42573</c:v>
                </c:pt>
                <c:pt idx="457">
                  <c:v>42576</c:v>
                </c:pt>
                <c:pt idx="458">
                  <c:v>42577</c:v>
                </c:pt>
                <c:pt idx="459">
                  <c:v>42578</c:v>
                </c:pt>
                <c:pt idx="460">
                  <c:v>42579</c:v>
                </c:pt>
                <c:pt idx="461">
                  <c:v>42580</c:v>
                </c:pt>
                <c:pt idx="462">
                  <c:v>42583</c:v>
                </c:pt>
                <c:pt idx="463">
                  <c:v>42584</c:v>
                </c:pt>
                <c:pt idx="464">
                  <c:v>42585</c:v>
                </c:pt>
                <c:pt idx="465">
                  <c:v>42586</c:v>
                </c:pt>
                <c:pt idx="466">
                  <c:v>42587</c:v>
                </c:pt>
                <c:pt idx="467">
                  <c:v>42590</c:v>
                </c:pt>
                <c:pt idx="468">
                  <c:v>42591</c:v>
                </c:pt>
                <c:pt idx="469">
                  <c:v>42592</c:v>
                </c:pt>
                <c:pt idx="470">
                  <c:v>42593</c:v>
                </c:pt>
                <c:pt idx="471">
                  <c:v>42594</c:v>
                </c:pt>
                <c:pt idx="472">
                  <c:v>42597</c:v>
                </c:pt>
                <c:pt idx="473">
                  <c:v>42598</c:v>
                </c:pt>
                <c:pt idx="474">
                  <c:v>42599</c:v>
                </c:pt>
                <c:pt idx="475">
                  <c:v>42600</c:v>
                </c:pt>
                <c:pt idx="476">
                  <c:v>42601</c:v>
                </c:pt>
                <c:pt idx="477">
                  <c:v>42604</c:v>
                </c:pt>
                <c:pt idx="478">
                  <c:v>42605</c:v>
                </c:pt>
                <c:pt idx="479">
                  <c:v>42606</c:v>
                </c:pt>
                <c:pt idx="480">
                  <c:v>42607</c:v>
                </c:pt>
                <c:pt idx="481">
                  <c:v>42608</c:v>
                </c:pt>
                <c:pt idx="482">
                  <c:v>42611</c:v>
                </c:pt>
                <c:pt idx="483">
                  <c:v>42612</c:v>
                </c:pt>
                <c:pt idx="484">
                  <c:v>42613</c:v>
                </c:pt>
                <c:pt idx="485">
                  <c:v>42614</c:v>
                </c:pt>
                <c:pt idx="486">
                  <c:v>42615</c:v>
                </c:pt>
                <c:pt idx="487">
                  <c:v>42618</c:v>
                </c:pt>
                <c:pt idx="488">
                  <c:v>42619</c:v>
                </c:pt>
                <c:pt idx="489">
                  <c:v>42620</c:v>
                </c:pt>
                <c:pt idx="490">
                  <c:v>42621</c:v>
                </c:pt>
                <c:pt idx="491">
                  <c:v>42622</c:v>
                </c:pt>
                <c:pt idx="492">
                  <c:v>42625</c:v>
                </c:pt>
                <c:pt idx="493">
                  <c:v>42626</c:v>
                </c:pt>
                <c:pt idx="494">
                  <c:v>42627</c:v>
                </c:pt>
                <c:pt idx="495">
                  <c:v>42628</c:v>
                </c:pt>
                <c:pt idx="496">
                  <c:v>42629</c:v>
                </c:pt>
                <c:pt idx="497">
                  <c:v>42632</c:v>
                </c:pt>
                <c:pt idx="498">
                  <c:v>42633</c:v>
                </c:pt>
                <c:pt idx="499">
                  <c:v>42634</c:v>
                </c:pt>
                <c:pt idx="500">
                  <c:v>42635</c:v>
                </c:pt>
                <c:pt idx="501">
                  <c:v>42636</c:v>
                </c:pt>
                <c:pt idx="502">
                  <c:v>42639</c:v>
                </c:pt>
                <c:pt idx="503">
                  <c:v>42640</c:v>
                </c:pt>
                <c:pt idx="504">
                  <c:v>42641</c:v>
                </c:pt>
                <c:pt idx="505">
                  <c:v>42642</c:v>
                </c:pt>
                <c:pt idx="506">
                  <c:v>42643</c:v>
                </c:pt>
                <c:pt idx="507">
                  <c:v>42646</c:v>
                </c:pt>
                <c:pt idx="508">
                  <c:v>42647</c:v>
                </c:pt>
                <c:pt idx="509">
                  <c:v>42648</c:v>
                </c:pt>
                <c:pt idx="510">
                  <c:v>42649</c:v>
                </c:pt>
                <c:pt idx="511">
                  <c:v>42650</c:v>
                </c:pt>
                <c:pt idx="512">
                  <c:v>42653</c:v>
                </c:pt>
                <c:pt idx="513">
                  <c:v>42654</c:v>
                </c:pt>
                <c:pt idx="514">
                  <c:v>42655</c:v>
                </c:pt>
                <c:pt idx="515">
                  <c:v>42656</c:v>
                </c:pt>
                <c:pt idx="516">
                  <c:v>42657</c:v>
                </c:pt>
                <c:pt idx="517">
                  <c:v>42660</c:v>
                </c:pt>
              </c:numCache>
            </c:numRef>
          </c:cat>
          <c:val>
            <c:numRef>
              <c:f>'ΣΤΟΙΧΕΙΑ ΓΙΑ ΠΡΟΥΠ 2017'!$E$3:$E$1034</c:f>
              <c:numCache>
                <c:formatCode>General</c:formatCode>
                <c:ptCount val="518"/>
                <c:pt idx="0">
                  <c:v>1.75</c:v>
                </c:pt>
                <c:pt idx="1">
                  <c:v>1.855</c:v>
                </c:pt>
                <c:pt idx="2">
                  <c:v>1.8800000000000001</c:v>
                </c:pt>
                <c:pt idx="3">
                  <c:v>1.829</c:v>
                </c:pt>
                <c:pt idx="4">
                  <c:v>1.843</c:v>
                </c:pt>
                <c:pt idx="5">
                  <c:v>1.804</c:v>
                </c:pt>
                <c:pt idx="6">
                  <c:v>1.7970000000000002</c:v>
                </c:pt>
                <c:pt idx="7">
                  <c:v>1.804</c:v>
                </c:pt>
                <c:pt idx="8">
                  <c:v>1.8050000000000002</c:v>
                </c:pt>
                <c:pt idx="9">
                  <c:v>1.7669999999999932</c:v>
                </c:pt>
                <c:pt idx="10">
                  <c:v>1.712</c:v>
                </c:pt>
                <c:pt idx="11">
                  <c:v>1.7849999999999935</c:v>
                </c:pt>
                <c:pt idx="12">
                  <c:v>1.7549999999999932</c:v>
                </c:pt>
                <c:pt idx="13">
                  <c:v>1.758</c:v>
                </c:pt>
                <c:pt idx="14">
                  <c:v>1.724</c:v>
                </c:pt>
                <c:pt idx="15">
                  <c:v>1.6840000000000062</c:v>
                </c:pt>
                <c:pt idx="16">
                  <c:v>1.653</c:v>
                </c:pt>
                <c:pt idx="17">
                  <c:v>1.6160000000000001</c:v>
                </c:pt>
                <c:pt idx="18">
                  <c:v>1.6059999999999925</c:v>
                </c:pt>
                <c:pt idx="19">
                  <c:v>1.601</c:v>
                </c:pt>
                <c:pt idx="20">
                  <c:v>1.571</c:v>
                </c:pt>
                <c:pt idx="21">
                  <c:v>1.554</c:v>
                </c:pt>
                <c:pt idx="22">
                  <c:v>1.544</c:v>
                </c:pt>
                <c:pt idx="23">
                  <c:v>1.5659999999999916</c:v>
                </c:pt>
                <c:pt idx="24">
                  <c:v>1.542</c:v>
                </c:pt>
                <c:pt idx="25">
                  <c:v>1.492</c:v>
                </c:pt>
                <c:pt idx="26">
                  <c:v>1.48</c:v>
                </c:pt>
                <c:pt idx="27">
                  <c:v>1.456</c:v>
                </c:pt>
                <c:pt idx="28">
                  <c:v>1.4629999999999928</c:v>
                </c:pt>
                <c:pt idx="29">
                  <c:v>1.3839999999999932</c:v>
                </c:pt>
                <c:pt idx="30">
                  <c:v>1.377</c:v>
                </c:pt>
                <c:pt idx="31">
                  <c:v>1.3759999999999932</c:v>
                </c:pt>
                <c:pt idx="32">
                  <c:v>1.3839999999999932</c:v>
                </c:pt>
                <c:pt idx="33">
                  <c:v>1.3900000000000001</c:v>
                </c:pt>
                <c:pt idx="34">
                  <c:v>1.4009999999999914</c:v>
                </c:pt>
                <c:pt idx="35">
                  <c:v>1.3820000000000001</c:v>
                </c:pt>
                <c:pt idx="36">
                  <c:v>1.33</c:v>
                </c:pt>
                <c:pt idx="37">
                  <c:v>1.34</c:v>
                </c:pt>
                <c:pt idx="38">
                  <c:v>1.3180000000000001</c:v>
                </c:pt>
                <c:pt idx="39">
                  <c:v>1.314999999999994</c:v>
                </c:pt>
                <c:pt idx="40">
                  <c:v>1.2789999999999933</c:v>
                </c:pt>
                <c:pt idx="41">
                  <c:v>1.27</c:v>
                </c:pt>
                <c:pt idx="42">
                  <c:v>1.3160000000000001</c:v>
                </c:pt>
                <c:pt idx="43">
                  <c:v>1.2989999999999939</c:v>
                </c:pt>
                <c:pt idx="44">
                  <c:v>1.296</c:v>
                </c:pt>
                <c:pt idx="45">
                  <c:v>1.2909999999999937</c:v>
                </c:pt>
                <c:pt idx="46">
                  <c:v>1.286</c:v>
                </c:pt>
                <c:pt idx="47">
                  <c:v>1.2729999999999935</c:v>
                </c:pt>
                <c:pt idx="48">
                  <c:v>1.2729999999999935</c:v>
                </c:pt>
                <c:pt idx="49">
                  <c:v>1.2729999999999935</c:v>
                </c:pt>
                <c:pt idx="50">
                  <c:v>1.2729999999999935</c:v>
                </c:pt>
                <c:pt idx="51">
                  <c:v>1.268</c:v>
                </c:pt>
                <c:pt idx="52">
                  <c:v>1.2509999999999932</c:v>
                </c:pt>
                <c:pt idx="53">
                  <c:v>1.25</c:v>
                </c:pt>
                <c:pt idx="54">
                  <c:v>1.25</c:v>
                </c:pt>
                <c:pt idx="55">
                  <c:v>1.1679999999999939</c:v>
                </c:pt>
                <c:pt idx="56">
                  <c:v>1.216</c:v>
                </c:pt>
                <c:pt idx="57">
                  <c:v>1.2049999999999927</c:v>
                </c:pt>
                <c:pt idx="58">
                  <c:v>1.24</c:v>
                </c:pt>
                <c:pt idx="59">
                  <c:v>1.3879999999999932</c:v>
                </c:pt>
                <c:pt idx="60">
                  <c:v>1.389</c:v>
                </c:pt>
                <c:pt idx="61">
                  <c:v>1.361</c:v>
                </c:pt>
                <c:pt idx="62">
                  <c:v>1.347</c:v>
                </c:pt>
                <c:pt idx="63">
                  <c:v>1.31</c:v>
                </c:pt>
                <c:pt idx="64">
                  <c:v>1.3049999999999939</c:v>
                </c:pt>
                <c:pt idx="65">
                  <c:v>1.2269999999999928</c:v>
                </c:pt>
                <c:pt idx="66">
                  <c:v>1.2089999999999927</c:v>
                </c:pt>
                <c:pt idx="67">
                  <c:v>1.2109999999999927</c:v>
                </c:pt>
                <c:pt idx="68">
                  <c:v>1.248</c:v>
                </c:pt>
                <c:pt idx="69">
                  <c:v>1.1479999999999932</c:v>
                </c:pt>
                <c:pt idx="70">
                  <c:v>1.071</c:v>
                </c:pt>
                <c:pt idx="71">
                  <c:v>1.0860000000000001</c:v>
                </c:pt>
                <c:pt idx="72">
                  <c:v>1.119</c:v>
                </c:pt>
                <c:pt idx="73">
                  <c:v>1.137</c:v>
                </c:pt>
                <c:pt idx="74">
                  <c:v>1.175</c:v>
                </c:pt>
                <c:pt idx="75">
                  <c:v>1.137</c:v>
                </c:pt>
                <c:pt idx="76">
                  <c:v>1.1559999999999933</c:v>
                </c:pt>
                <c:pt idx="77">
                  <c:v>1.165</c:v>
                </c:pt>
                <c:pt idx="78">
                  <c:v>1.1679999999999939</c:v>
                </c:pt>
                <c:pt idx="79">
                  <c:v>1.167</c:v>
                </c:pt>
                <c:pt idx="80">
                  <c:v>1.181</c:v>
                </c:pt>
                <c:pt idx="81">
                  <c:v>1.218</c:v>
                </c:pt>
                <c:pt idx="82">
                  <c:v>1.2409999999999932</c:v>
                </c:pt>
                <c:pt idx="83">
                  <c:v>1.2469999999999932</c:v>
                </c:pt>
                <c:pt idx="84">
                  <c:v>1.206</c:v>
                </c:pt>
                <c:pt idx="85">
                  <c:v>1.1830000000000001</c:v>
                </c:pt>
                <c:pt idx="86">
                  <c:v>1.171</c:v>
                </c:pt>
                <c:pt idx="87">
                  <c:v>1.157</c:v>
                </c:pt>
                <c:pt idx="88">
                  <c:v>1.143</c:v>
                </c:pt>
                <c:pt idx="89">
                  <c:v>1.1060000000000001</c:v>
                </c:pt>
                <c:pt idx="90">
                  <c:v>1.1060000000000001</c:v>
                </c:pt>
                <c:pt idx="91">
                  <c:v>1.0620000000000001</c:v>
                </c:pt>
                <c:pt idx="92">
                  <c:v>1.02</c:v>
                </c:pt>
                <c:pt idx="93">
                  <c:v>0.96300000000000063</c:v>
                </c:pt>
                <c:pt idx="94">
                  <c:v>0.88300000000000001</c:v>
                </c:pt>
                <c:pt idx="95">
                  <c:v>0.86600000000000299</c:v>
                </c:pt>
                <c:pt idx="96">
                  <c:v>0.88600000000000001</c:v>
                </c:pt>
                <c:pt idx="97">
                  <c:v>0.90900000000000003</c:v>
                </c:pt>
                <c:pt idx="98">
                  <c:v>0.91500000000000004</c:v>
                </c:pt>
                <c:pt idx="99">
                  <c:v>0.874000000000003</c:v>
                </c:pt>
                <c:pt idx="100">
                  <c:v>0.86900000000000299</c:v>
                </c:pt>
                <c:pt idx="101">
                  <c:v>0.83700000000000063</c:v>
                </c:pt>
                <c:pt idx="102">
                  <c:v>0.75100000000000322</c:v>
                </c:pt>
                <c:pt idx="103">
                  <c:v>0.72000000000000064</c:v>
                </c:pt>
                <c:pt idx="104">
                  <c:v>0.748000000000003</c:v>
                </c:pt>
                <c:pt idx="105">
                  <c:v>0.77400000000000335</c:v>
                </c:pt>
                <c:pt idx="106">
                  <c:v>0.80100000000000005</c:v>
                </c:pt>
                <c:pt idx="107">
                  <c:v>0.82099999999999995</c:v>
                </c:pt>
                <c:pt idx="108">
                  <c:v>0.81399999999999995</c:v>
                </c:pt>
                <c:pt idx="109">
                  <c:v>0.79900000000000004</c:v>
                </c:pt>
                <c:pt idx="110">
                  <c:v>0.77400000000000335</c:v>
                </c:pt>
                <c:pt idx="111">
                  <c:v>0.80500000000000005</c:v>
                </c:pt>
                <c:pt idx="112">
                  <c:v>0.80700000000000005</c:v>
                </c:pt>
                <c:pt idx="113">
                  <c:v>0.78500000000000003</c:v>
                </c:pt>
                <c:pt idx="114">
                  <c:v>0.78100000000000003</c:v>
                </c:pt>
                <c:pt idx="115">
                  <c:v>0.77900000000000391</c:v>
                </c:pt>
                <c:pt idx="116">
                  <c:v>0.78100000000000003</c:v>
                </c:pt>
                <c:pt idx="117">
                  <c:v>0.75100000000000322</c:v>
                </c:pt>
                <c:pt idx="118">
                  <c:v>0.73900000000000265</c:v>
                </c:pt>
                <c:pt idx="119">
                  <c:v>0.75900000000000334</c:v>
                </c:pt>
                <c:pt idx="120">
                  <c:v>0.75900000000000334</c:v>
                </c:pt>
                <c:pt idx="121">
                  <c:v>0.75900000000000334</c:v>
                </c:pt>
                <c:pt idx="122">
                  <c:v>0.73600000000000065</c:v>
                </c:pt>
                <c:pt idx="123">
                  <c:v>0.72300000000000064</c:v>
                </c:pt>
                <c:pt idx="124">
                  <c:v>0.72200000000000064</c:v>
                </c:pt>
                <c:pt idx="125">
                  <c:v>0.70600000000000063</c:v>
                </c:pt>
                <c:pt idx="126">
                  <c:v>0.69299999999999995</c:v>
                </c:pt>
                <c:pt idx="127">
                  <c:v>0.68799999999999994</c:v>
                </c:pt>
                <c:pt idx="128">
                  <c:v>0.65400000000000391</c:v>
                </c:pt>
                <c:pt idx="129">
                  <c:v>0.66000000000000392</c:v>
                </c:pt>
                <c:pt idx="130">
                  <c:v>0.69699999999999995</c:v>
                </c:pt>
                <c:pt idx="131">
                  <c:v>0.70700000000000063</c:v>
                </c:pt>
                <c:pt idx="132">
                  <c:v>0.72300000000000064</c:v>
                </c:pt>
                <c:pt idx="133">
                  <c:v>0.75600000000000334</c:v>
                </c:pt>
                <c:pt idx="134">
                  <c:v>0.74700000000000299</c:v>
                </c:pt>
                <c:pt idx="135">
                  <c:v>0.72300000000000064</c:v>
                </c:pt>
                <c:pt idx="136">
                  <c:v>0.71100000000000063</c:v>
                </c:pt>
                <c:pt idx="137">
                  <c:v>0.71200000000000063</c:v>
                </c:pt>
                <c:pt idx="138">
                  <c:v>0.85300000000000065</c:v>
                </c:pt>
                <c:pt idx="139">
                  <c:v>0.92900000000000005</c:v>
                </c:pt>
                <c:pt idx="140">
                  <c:v>0.93300000000000005</c:v>
                </c:pt>
                <c:pt idx="141">
                  <c:v>1.002</c:v>
                </c:pt>
                <c:pt idx="142">
                  <c:v>1.111</c:v>
                </c:pt>
                <c:pt idx="143">
                  <c:v>1.2969999999999939</c:v>
                </c:pt>
                <c:pt idx="144">
                  <c:v>1.276</c:v>
                </c:pt>
                <c:pt idx="145">
                  <c:v>1.2149999999999928</c:v>
                </c:pt>
                <c:pt idx="146">
                  <c:v>1.2889999999999935</c:v>
                </c:pt>
                <c:pt idx="147">
                  <c:v>1.377</c:v>
                </c:pt>
                <c:pt idx="148">
                  <c:v>1.37</c:v>
                </c:pt>
                <c:pt idx="149">
                  <c:v>1.337</c:v>
                </c:pt>
                <c:pt idx="150">
                  <c:v>1.262</c:v>
                </c:pt>
                <c:pt idx="151">
                  <c:v>1.3049999999999939</c:v>
                </c:pt>
                <c:pt idx="152">
                  <c:v>1.2389999999999928</c:v>
                </c:pt>
                <c:pt idx="153">
                  <c:v>1.2909999999999937</c:v>
                </c:pt>
                <c:pt idx="154">
                  <c:v>1.31</c:v>
                </c:pt>
                <c:pt idx="155">
                  <c:v>1.2829999999999933</c:v>
                </c:pt>
                <c:pt idx="156">
                  <c:v>1.2789999999999933</c:v>
                </c:pt>
                <c:pt idx="157">
                  <c:v>1.2509999999999932</c:v>
                </c:pt>
                <c:pt idx="158">
                  <c:v>1.2249999999999928</c:v>
                </c:pt>
                <c:pt idx="159">
                  <c:v>1.212</c:v>
                </c:pt>
                <c:pt idx="160">
                  <c:v>1.1900000000000059</c:v>
                </c:pt>
                <c:pt idx="161">
                  <c:v>1.26</c:v>
                </c:pt>
                <c:pt idx="162">
                  <c:v>1.4079999999999866</c:v>
                </c:pt>
                <c:pt idx="163">
                  <c:v>1.552</c:v>
                </c:pt>
                <c:pt idx="164">
                  <c:v>1.566999999999994</c:v>
                </c:pt>
                <c:pt idx="165">
                  <c:v>1.645</c:v>
                </c:pt>
                <c:pt idx="166">
                  <c:v>1.6960000000000059</c:v>
                </c:pt>
                <c:pt idx="167">
                  <c:v>1.7589999999999932</c:v>
                </c:pt>
                <c:pt idx="168">
                  <c:v>1.7829999999999933</c:v>
                </c:pt>
                <c:pt idx="169">
                  <c:v>1.5979999999999925</c:v>
                </c:pt>
                <c:pt idx="170">
                  <c:v>1.6890000000000001</c:v>
                </c:pt>
                <c:pt idx="171">
                  <c:v>1.7709999999999932</c:v>
                </c:pt>
                <c:pt idx="172">
                  <c:v>1.742</c:v>
                </c:pt>
                <c:pt idx="173">
                  <c:v>1.7329999999999928</c:v>
                </c:pt>
                <c:pt idx="174">
                  <c:v>1.6819999999999939</c:v>
                </c:pt>
                <c:pt idx="175">
                  <c:v>1.6280000000000001</c:v>
                </c:pt>
                <c:pt idx="176">
                  <c:v>1.6500000000000001</c:v>
                </c:pt>
                <c:pt idx="177">
                  <c:v>1.605</c:v>
                </c:pt>
                <c:pt idx="178">
                  <c:v>1.625</c:v>
                </c:pt>
                <c:pt idx="179">
                  <c:v>1.629</c:v>
                </c:pt>
                <c:pt idx="180">
                  <c:v>1.663</c:v>
                </c:pt>
                <c:pt idx="181">
                  <c:v>1.6640000000000001</c:v>
                </c:pt>
                <c:pt idx="182">
                  <c:v>1.647</c:v>
                </c:pt>
                <c:pt idx="183">
                  <c:v>1.6259999999999932</c:v>
                </c:pt>
                <c:pt idx="184">
                  <c:v>1.6840000000000062</c:v>
                </c:pt>
                <c:pt idx="185">
                  <c:v>1.601</c:v>
                </c:pt>
                <c:pt idx="186">
                  <c:v>1.6360000000000001</c:v>
                </c:pt>
                <c:pt idx="187">
                  <c:v>1.593</c:v>
                </c:pt>
                <c:pt idx="188">
                  <c:v>1.5590000000000002</c:v>
                </c:pt>
                <c:pt idx="189">
                  <c:v>1.5819999999999923</c:v>
                </c:pt>
                <c:pt idx="190">
                  <c:v>1.655</c:v>
                </c:pt>
                <c:pt idx="191">
                  <c:v>1.6160000000000001</c:v>
                </c:pt>
                <c:pt idx="192">
                  <c:v>1.5899999999999925</c:v>
                </c:pt>
                <c:pt idx="193">
                  <c:v>1.478</c:v>
                </c:pt>
                <c:pt idx="194">
                  <c:v>1.4629999999999928</c:v>
                </c:pt>
                <c:pt idx="195">
                  <c:v>1.4009999999999914</c:v>
                </c:pt>
                <c:pt idx="196">
                  <c:v>1.35</c:v>
                </c:pt>
                <c:pt idx="197">
                  <c:v>1.4249999999999914</c:v>
                </c:pt>
                <c:pt idx="198">
                  <c:v>1.3980000000000001</c:v>
                </c:pt>
                <c:pt idx="199">
                  <c:v>1.353</c:v>
                </c:pt>
                <c:pt idx="200">
                  <c:v>1.26</c:v>
                </c:pt>
                <c:pt idx="201">
                  <c:v>1.288</c:v>
                </c:pt>
                <c:pt idx="202">
                  <c:v>1.3</c:v>
                </c:pt>
                <c:pt idx="203">
                  <c:v>1.327</c:v>
                </c:pt>
                <c:pt idx="204">
                  <c:v>1.2209999999999928</c:v>
                </c:pt>
                <c:pt idx="205">
                  <c:v>1.2069999999999927</c:v>
                </c:pt>
                <c:pt idx="206">
                  <c:v>1.1839999999999939</c:v>
                </c:pt>
                <c:pt idx="207">
                  <c:v>1.2069999999999927</c:v>
                </c:pt>
                <c:pt idx="208">
                  <c:v>1.3109999999999939</c:v>
                </c:pt>
                <c:pt idx="209">
                  <c:v>1.292</c:v>
                </c:pt>
                <c:pt idx="210">
                  <c:v>1.24</c:v>
                </c:pt>
                <c:pt idx="211">
                  <c:v>1.2569999999999935</c:v>
                </c:pt>
                <c:pt idx="212">
                  <c:v>1.1950000000000001</c:v>
                </c:pt>
                <c:pt idx="213">
                  <c:v>1.1980000000000059</c:v>
                </c:pt>
                <c:pt idx="214">
                  <c:v>1.234</c:v>
                </c:pt>
                <c:pt idx="215">
                  <c:v>1.2629999999999932</c:v>
                </c:pt>
                <c:pt idx="216">
                  <c:v>1.236</c:v>
                </c:pt>
                <c:pt idx="217">
                  <c:v>1.2649999999999935</c:v>
                </c:pt>
                <c:pt idx="218">
                  <c:v>1.284</c:v>
                </c:pt>
                <c:pt idx="219">
                  <c:v>1.2749999999999932</c:v>
                </c:pt>
                <c:pt idx="220">
                  <c:v>1.2649999999999935</c:v>
                </c:pt>
                <c:pt idx="221">
                  <c:v>1.3240000000000001</c:v>
                </c:pt>
                <c:pt idx="222">
                  <c:v>1.4129999999999914</c:v>
                </c:pt>
                <c:pt idx="223">
                  <c:v>1.389</c:v>
                </c:pt>
                <c:pt idx="224">
                  <c:v>1.4139999999999875</c:v>
                </c:pt>
                <c:pt idx="225">
                  <c:v>1.3980000000000001</c:v>
                </c:pt>
                <c:pt idx="226">
                  <c:v>1.464</c:v>
                </c:pt>
                <c:pt idx="227">
                  <c:v>1.46</c:v>
                </c:pt>
                <c:pt idx="228">
                  <c:v>1.437999999999988</c:v>
                </c:pt>
                <c:pt idx="229">
                  <c:v>1.4</c:v>
                </c:pt>
                <c:pt idx="230">
                  <c:v>1.365</c:v>
                </c:pt>
                <c:pt idx="231">
                  <c:v>1.4159999999999877</c:v>
                </c:pt>
                <c:pt idx="232">
                  <c:v>1.34</c:v>
                </c:pt>
                <c:pt idx="233">
                  <c:v>1.335</c:v>
                </c:pt>
                <c:pt idx="234">
                  <c:v>1.3080000000000001</c:v>
                </c:pt>
                <c:pt idx="235">
                  <c:v>1.2809999999999935</c:v>
                </c:pt>
                <c:pt idx="236">
                  <c:v>1.2729999999999935</c:v>
                </c:pt>
                <c:pt idx="237">
                  <c:v>1.3360000000000001</c:v>
                </c:pt>
                <c:pt idx="238">
                  <c:v>1.377</c:v>
                </c:pt>
                <c:pt idx="239">
                  <c:v>1.3900000000000001</c:v>
                </c:pt>
                <c:pt idx="240">
                  <c:v>1.262</c:v>
                </c:pt>
                <c:pt idx="241">
                  <c:v>1.28</c:v>
                </c:pt>
                <c:pt idx="242">
                  <c:v>1.2089999999999927</c:v>
                </c:pt>
                <c:pt idx="243">
                  <c:v>1.212</c:v>
                </c:pt>
                <c:pt idx="244">
                  <c:v>1.224</c:v>
                </c:pt>
                <c:pt idx="245">
                  <c:v>1.2609999999999935</c:v>
                </c:pt>
                <c:pt idx="246">
                  <c:v>1.2169999999999928</c:v>
                </c:pt>
                <c:pt idx="247">
                  <c:v>1.228</c:v>
                </c:pt>
                <c:pt idx="248">
                  <c:v>1.2369999999999928</c:v>
                </c:pt>
                <c:pt idx="249">
                  <c:v>1.159</c:v>
                </c:pt>
                <c:pt idx="250">
                  <c:v>1.123</c:v>
                </c:pt>
                <c:pt idx="251">
                  <c:v>1.167</c:v>
                </c:pt>
                <c:pt idx="252">
                  <c:v>1.1800000000000059</c:v>
                </c:pt>
                <c:pt idx="253">
                  <c:v>1.1759999999999939</c:v>
                </c:pt>
                <c:pt idx="254">
                  <c:v>1.1659999999999937</c:v>
                </c:pt>
                <c:pt idx="255">
                  <c:v>1.1830000000000001</c:v>
                </c:pt>
                <c:pt idx="256">
                  <c:v>1.1619999999999933</c:v>
                </c:pt>
                <c:pt idx="257">
                  <c:v>1.1700000000000021</c:v>
                </c:pt>
                <c:pt idx="258">
                  <c:v>1.143</c:v>
                </c:pt>
                <c:pt idx="259">
                  <c:v>1.169</c:v>
                </c:pt>
                <c:pt idx="260">
                  <c:v>1.1599999999999933</c:v>
                </c:pt>
                <c:pt idx="261">
                  <c:v>1.163</c:v>
                </c:pt>
                <c:pt idx="262">
                  <c:v>1.2229999999999928</c:v>
                </c:pt>
                <c:pt idx="263">
                  <c:v>1.167</c:v>
                </c:pt>
                <c:pt idx="264">
                  <c:v>1.1779999999999939</c:v>
                </c:pt>
                <c:pt idx="265">
                  <c:v>1.077</c:v>
                </c:pt>
                <c:pt idx="266">
                  <c:v>1.079</c:v>
                </c:pt>
                <c:pt idx="267">
                  <c:v>1.0429999999999939</c:v>
                </c:pt>
                <c:pt idx="268">
                  <c:v>1.0329999999999933</c:v>
                </c:pt>
                <c:pt idx="269">
                  <c:v>1.1200000000000001</c:v>
                </c:pt>
                <c:pt idx="270">
                  <c:v>1.1120000000000001</c:v>
                </c:pt>
                <c:pt idx="271">
                  <c:v>1.165</c:v>
                </c:pt>
                <c:pt idx="272">
                  <c:v>1.1659999999999937</c:v>
                </c:pt>
                <c:pt idx="273">
                  <c:v>1.167</c:v>
                </c:pt>
                <c:pt idx="274">
                  <c:v>1.1819999999999939</c:v>
                </c:pt>
                <c:pt idx="275">
                  <c:v>1.2709999999999932</c:v>
                </c:pt>
                <c:pt idx="276">
                  <c:v>1.2409999999999932</c:v>
                </c:pt>
                <c:pt idx="277">
                  <c:v>1.1940000000000059</c:v>
                </c:pt>
                <c:pt idx="278">
                  <c:v>1.1619999999999933</c:v>
                </c:pt>
                <c:pt idx="279">
                  <c:v>1.145</c:v>
                </c:pt>
                <c:pt idx="280">
                  <c:v>1.095</c:v>
                </c:pt>
                <c:pt idx="281">
                  <c:v>1.0820000000000001</c:v>
                </c:pt>
                <c:pt idx="282">
                  <c:v>1.081</c:v>
                </c:pt>
                <c:pt idx="283">
                  <c:v>1.0469999999999939</c:v>
                </c:pt>
                <c:pt idx="284">
                  <c:v>1.026</c:v>
                </c:pt>
                <c:pt idx="285">
                  <c:v>1.0129999999999932</c:v>
                </c:pt>
                <c:pt idx="286">
                  <c:v>1.0489999999999939</c:v>
                </c:pt>
                <c:pt idx="287">
                  <c:v>1.0209999999999932</c:v>
                </c:pt>
                <c:pt idx="288">
                  <c:v>0.97000000000000064</c:v>
                </c:pt>
                <c:pt idx="289">
                  <c:v>0.97400000000000064</c:v>
                </c:pt>
                <c:pt idx="290">
                  <c:v>0.95500000000000063</c:v>
                </c:pt>
                <c:pt idx="291">
                  <c:v>0.99299999999999999</c:v>
                </c:pt>
                <c:pt idx="292">
                  <c:v>1.0089999999999932</c:v>
                </c:pt>
                <c:pt idx="293">
                  <c:v>0.999</c:v>
                </c:pt>
                <c:pt idx="294">
                  <c:v>1.2</c:v>
                </c:pt>
                <c:pt idx="295">
                  <c:v>1.2009999999999927</c:v>
                </c:pt>
                <c:pt idx="296">
                  <c:v>1.1100000000000001</c:v>
                </c:pt>
                <c:pt idx="297">
                  <c:v>1.093</c:v>
                </c:pt>
                <c:pt idx="298">
                  <c:v>1.1259999999999932</c:v>
                </c:pt>
                <c:pt idx="299">
                  <c:v>1.0860000000000001</c:v>
                </c:pt>
                <c:pt idx="300">
                  <c:v>1.04</c:v>
                </c:pt>
                <c:pt idx="301">
                  <c:v>1.0840000000000001</c:v>
                </c:pt>
                <c:pt idx="302">
                  <c:v>1.1279999999999932</c:v>
                </c:pt>
                <c:pt idx="303">
                  <c:v>1.161</c:v>
                </c:pt>
                <c:pt idx="304">
                  <c:v>1.095</c:v>
                </c:pt>
                <c:pt idx="305">
                  <c:v>1.066999999999994</c:v>
                </c:pt>
                <c:pt idx="306">
                  <c:v>1.0760000000000001</c:v>
                </c:pt>
                <c:pt idx="307">
                  <c:v>1.127</c:v>
                </c:pt>
                <c:pt idx="308">
                  <c:v>1.1519999999999933</c:v>
                </c:pt>
                <c:pt idx="309">
                  <c:v>#N/A</c:v>
                </c:pt>
                <c:pt idx="310">
                  <c:v>#N/A</c:v>
                </c:pt>
                <c:pt idx="311">
                  <c:v>1.143</c:v>
                </c:pt>
                <c:pt idx="312">
                  <c:v>1.153</c:v>
                </c:pt>
                <c:pt idx="313">
                  <c:v>1.1519999999999933</c:v>
                </c:pt>
                <c:pt idx="314">
                  <c:v>1.1080000000000001</c:v>
                </c:pt>
                <c:pt idx="315">
                  <c:v>1.0429999999999939</c:v>
                </c:pt>
                <c:pt idx="316">
                  <c:v>1.016</c:v>
                </c:pt>
                <c:pt idx="317">
                  <c:v>1.0249999999999932</c:v>
                </c:pt>
                <c:pt idx="318">
                  <c:v>0.999</c:v>
                </c:pt>
                <c:pt idx="319">
                  <c:v>1.024</c:v>
                </c:pt>
                <c:pt idx="320">
                  <c:v>1.034</c:v>
                </c:pt>
                <c:pt idx="321">
                  <c:v>1.002</c:v>
                </c:pt>
                <c:pt idx="322">
                  <c:v>1.1459999999999932</c:v>
                </c:pt>
                <c:pt idx="323">
                  <c:v>1.1220000000000001</c:v>
                </c:pt>
                <c:pt idx="324">
                  <c:v>1.1180000000000001</c:v>
                </c:pt>
                <c:pt idx="325">
                  <c:v>1.1200000000000001</c:v>
                </c:pt>
                <c:pt idx="326">
                  <c:v>1.0980000000000001</c:v>
                </c:pt>
                <c:pt idx="327">
                  <c:v>1.066999999999994</c:v>
                </c:pt>
                <c:pt idx="328">
                  <c:v>1.0680000000000001</c:v>
                </c:pt>
                <c:pt idx="329">
                  <c:v>1.0549999999999939</c:v>
                </c:pt>
                <c:pt idx="330">
                  <c:v>1.026</c:v>
                </c:pt>
                <c:pt idx="331">
                  <c:v>1.044</c:v>
                </c:pt>
                <c:pt idx="332">
                  <c:v>1.0489999999999939</c:v>
                </c:pt>
                <c:pt idx="333">
                  <c:v>0.95400000000000063</c:v>
                </c:pt>
                <c:pt idx="334">
                  <c:v>0.98099999999999998</c:v>
                </c:pt>
                <c:pt idx="335">
                  <c:v>0.95600000000000063</c:v>
                </c:pt>
                <c:pt idx="336">
                  <c:v>0.94599999999999995</c:v>
                </c:pt>
                <c:pt idx="337">
                  <c:v>0.99299999999999999</c:v>
                </c:pt>
                <c:pt idx="338">
                  <c:v>0.996</c:v>
                </c:pt>
                <c:pt idx="339">
                  <c:v>1.0409999999999937</c:v>
                </c:pt>
                <c:pt idx="340">
                  <c:v>1.087</c:v>
                </c:pt>
                <c:pt idx="341">
                  <c:v>1.0289999999999933</c:v>
                </c:pt>
                <c:pt idx="342">
                  <c:v>1.042</c:v>
                </c:pt>
                <c:pt idx="343">
                  <c:v>1.0369999999999933</c:v>
                </c:pt>
                <c:pt idx="344">
                  <c:v>0.999</c:v>
                </c:pt>
                <c:pt idx="345">
                  <c:v>1.0309999999999933</c:v>
                </c:pt>
                <c:pt idx="346">
                  <c:v>1.01</c:v>
                </c:pt>
                <c:pt idx="347">
                  <c:v>0.95400000000000063</c:v>
                </c:pt>
                <c:pt idx="348">
                  <c:v>0.95600000000000063</c:v>
                </c:pt>
                <c:pt idx="349">
                  <c:v>0.97400000000000064</c:v>
                </c:pt>
                <c:pt idx="350">
                  <c:v>1.0169999999999932</c:v>
                </c:pt>
                <c:pt idx="351">
                  <c:v>0.98699999999999999</c:v>
                </c:pt>
                <c:pt idx="352">
                  <c:v>0.91400000000000003</c:v>
                </c:pt>
                <c:pt idx="353">
                  <c:v>0.91</c:v>
                </c:pt>
                <c:pt idx="354">
                  <c:v>0.87900000000000333</c:v>
                </c:pt>
                <c:pt idx="355">
                  <c:v>0.89700000000000002</c:v>
                </c:pt>
                <c:pt idx="356">
                  <c:v>0.93600000000000005</c:v>
                </c:pt>
                <c:pt idx="357">
                  <c:v>0.9</c:v>
                </c:pt>
                <c:pt idx="358">
                  <c:v>0.95200000000000062</c:v>
                </c:pt>
                <c:pt idx="359">
                  <c:v>0.93</c:v>
                </c:pt>
                <c:pt idx="360">
                  <c:v>0.87500000000000311</c:v>
                </c:pt>
                <c:pt idx="361">
                  <c:v>0.89500000000000002</c:v>
                </c:pt>
                <c:pt idx="362">
                  <c:v>0.94699999999999995</c:v>
                </c:pt>
                <c:pt idx="363">
                  <c:v>0.86400000000000265</c:v>
                </c:pt>
                <c:pt idx="364">
                  <c:v>0.85800000000000065</c:v>
                </c:pt>
                <c:pt idx="365">
                  <c:v>0.90700000000000003</c:v>
                </c:pt>
                <c:pt idx="366">
                  <c:v>0.90600000000000003</c:v>
                </c:pt>
                <c:pt idx="367">
                  <c:v>0.82900000000000063</c:v>
                </c:pt>
                <c:pt idx="368">
                  <c:v>0.80100000000000005</c:v>
                </c:pt>
                <c:pt idx="369">
                  <c:v>0.84600000000000064</c:v>
                </c:pt>
                <c:pt idx="370">
                  <c:v>0.84500000000000064</c:v>
                </c:pt>
                <c:pt idx="371">
                  <c:v>0.83200000000000063</c:v>
                </c:pt>
                <c:pt idx="372">
                  <c:v>0.81699999999999995</c:v>
                </c:pt>
                <c:pt idx="373">
                  <c:v>0.73300000000000065</c:v>
                </c:pt>
                <c:pt idx="374">
                  <c:v>0.72800000000000065</c:v>
                </c:pt>
                <c:pt idx="375">
                  <c:v>0.72900000000000065</c:v>
                </c:pt>
                <c:pt idx="376">
                  <c:v>0.71600000000000064</c:v>
                </c:pt>
                <c:pt idx="377">
                  <c:v>0.71800000000000064</c:v>
                </c:pt>
                <c:pt idx="378">
                  <c:v>0.72400000000000064</c:v>
                </c:pt>
                <c:pt idx="379">
                  <c:v>0.77100000000000335</c:v>
                </c:pt>
                <c:pt idx="380">
                  <c:v>0.82399999999999995</c:v>
                </c:pt>
                <c:pt idx="381">
                  <c:v>0.77900000000000391</c:v>
                </c:pt>
                <c:pt idx="382">
                  <c:v>0.83300000000000063</c:v>
                </c:pt>
                <c:pt idx="383">
                  <c:v>0.89100000000000001</c:v>
                </c:pt>
                <c:pt idx="384">
                  <c:v>0.84000000000000064</c:v>
                </c:pt>
                <c:pt idx="385">
                  <c:v>0.86100000000000065</c:v>
                </c:pt>
                <c:pt idx="386">
                  <c:v>0.81899999999999995</c:v>
                </c:pt>
                <c:pt idx="387">
                  <c:v>0.86400000000000265</c:v>
                </c:pt>
                <c:pt idx="388">
                  <c:v>0.86300000000000165</c:v>
                </c:pt>
                <c:pt idx="389">
                  <c:v>0.85100000000000064</c:v>
                </c:pt>
                <c:pt idx="390">
                  <c:v>0.91400000000000003</c:v>
                </c:pt>
                <c:pt idx="391">
                  <c:v>0.92100000000000004</c:v>
                </c:pt>
                <c:pt idx="392">
                  <c:v>0.94599999999999995</c:v>
                </c:pt>
                <c:pt idx="393">
                  <c:v>0.97600000000000064</c:v>
                </c:pt>
                <c:pt idx="394">
                  <c:v>0.96700000000000064</c:v>
                </c:pt>
                <c:pt idx="395">
                  <c:v>0.94299999999999995</c:v>
                </c:pt>
                <c:pt idx="396">
                  <c:v>0.96700000000000064</c:v>
                </c:pt>
                <c:pt idx="397">
                  <c:v>#N/A</c:v>
                </c:pt>
                <c:pt idx="398">
                  <c:v>0.88800000000000001</c:v>
                </c:pt>
                <c:pt idx="399">
                  <c:v>0.91600000000000004</c:v>
                </c:pt>
                <c:pt idx="400">
                  <c:v>0.89300000000000002</c:v>
                </c:pt>
                <c:pt idx="401">
                  <c:v>0.92100000000000004</c:v>
                </c:pt>
                <c:pt idx="402">
                  <c:v>0.88400000000000001</c:v>
                </c:pt>
                <c:pt idx="403">
                  <c:v>0.88900000000000001</c:v>
                </c:pt>
                <c:pt idx="404">
                  <c:v>0.86300000000000165</c:v>
                </c:pt>
                <c:pt idx="405">
                  <c:v>0.86400000000000265</c:v>
                </c:pt>
                <c:pt idx="406">
                  <c:v>0.80800000000000005</c:v>
                </c:pt>
                <c:pt idx="407">
                  <c:v>0.80400000000000005</c:v>
                </c:pt>
                <c:pt idx="408">
                  <c:v>0.8</c:v>
                </c:pt>
                <c:pt idx="409">
                  <c:v>0.84600000000000064</c:v>
                </c:pt>
                <c:pt idx="410">
                  <c:v>0.85000000000000064</c:v>
                </c:pt>
                <c:pt idx="411">
                  <c:v>0.84200000000000064</c:v>
                </c:pt>
                <c:pt idx="412">
                  <c:v>0.84800000000000064</c:v>
                </c:pt>
                <c:pt idx="413">
                  <c:v>0.82700000000000062</c:v>
                </c:pt>
                <c:pt idx="414">
                  <c:v>0.77400000000000335</c:v>
                </c:pt>
                <c:pt idx="415">
                  <c:v>0.77900000000000391</c:v>
                </c:pt>
                <c:pt idx="416">
                  <c:v>0.77100000000000335</c:v>
                </c:pt>
                <c:pt idx="417">
                  <c:v>0.79900000000000004</c:v>
                </c:pt>
                <c:pt idx="418">
                  <c:v>0.76200000000000334</c:v>
                </c:pt>
                <c:pt idx="419">
                  <c:v>0.80100000000000005</c:v>
                </c:pt>
                <c:pt idx="420">
                  <c:v>0.78800000000000003</c:v>
                </c:pt>
                <c:pt idx="421">
                  <c:v>0.73900000000000265</c:v>
                </c:pt>
                <c:pt idx="422">
                  <c:v>0.79900000000000004</c:v>
                </c:pt>
                <c:pt idx="423">
                  <c:v>0.75200000000000333</c:v>
                </c:pt>
                <c:pt idx="424">
                  <c:v>0.76200000000000334</c:v>
                </c:pt>
                <c:pt idx="425">
                  <c:v>0.73000000000000065</c:v>
                </c:pt>
                <c:pt idx="426">
                  <c:v>0.73800000000000165</c:v>
                </c:pt>
                <c:pt idx="427">
                  <c:v>0.77100000000000335</c:v>
                </c:pt>
                <c:pt idx="428">
                  <c:v>0.83700000000000063</c:v>
                </c:pt>
                <c:pt idx="429">
                  <c:v>0.83000000000000063</c:v>
                </c:pt>
                <c:pt idx="430">
                  <c:v>0.93100000000000005</c:v>
                </c:pt>
                <c:pt idx="431">
                  <c:v>0.86800000000000299</c:v>
                </c:pt>
                <c:pt idx="432">
                  <c:v>0.81200000000000061</c:v>
                </c:pt>
                <c:pt idx="433">
                  <c:v>0.78800000000000003</c:v>
                </c:pt>
                <c:pt idx="434">
                  <c:v>0.77000000000000335</c:v>
                </c:pt>
                <c:pt idx="435">
                  <c:v>0.77500000000000346</c:v>
                </c:pt>
                <c:pt idx="436">
                  <c:v>0.83300000000000063</c:v>
                </c:pt>
                <c:pt idx="437">
                  <c:v>0.74100000000000299</c:v>
                </c:pt>
                <c:pt idx="438">
                  <c:v>0.64300000000000335</c:v>
                </c:pt>
                <c:pt idx="439">
                  <c:v>0.60400000000000065</c:v>
                </c:pt>
                <c:pt idx="440">
                  <c:v>0.52</c:v>
                </c:pt>
                <c:pt idx="441">
                  <c:v>0.46500000000000002</c:v>
                </c:pt>
                <c:pt idx="442">
                  <c:v>0.44700000000000001</c:v>
                </c:pt>
                <c:pt idx="443">
                  <c:v>0.4390000000000015</c:v>
                </c:pt>
                <c:pt idx="444">
                  <c:v>0.47700000000000031</c:v>
                </c:pt>
                <c:pt idx="445">
                  <c:v>0.47300000000000031</c:v>
                </c:pt>
                <c:pt idx="446">
                  <c:v>0.4370000000000015</c:v>
                </c:pt>
                <c:pt idx="447">
                  <c:v>0.44700000000000001</c:v>
                </c:pt>
                <c:pt idx="448">
                  <c:v>0.47800000000000031</c:v>
                </c:pt>
                <c:pt idx="449">
                  <c:v>0.41900000000000032</c:v>
                </c:pt>
                <c:pt idx="450">
                  <c:v>0.45900000000000002</c:v>
                </c:pt>
                <c:pt idx="451">
                  <c:v>0.504</c:v>
                </c:pt>
                <c:pt idx="452">
                  <c:v>0.49000000000000032</c:v>
                </c:pt>
                <c:pt idx="453">
                  <c:v>0.48700000000000032</c:v>
                </c:pt>
                <c:pt idx="454">
                  <c:v>0.505</c:v>
                </c:pt>
                <c:pt idx="455">
                  <c:v>0.49400000000000038</c:v>
                </c:pt>
                <c:pt idx="456">
                  <c:v>0.48200000000000032</c:v>
                </c:pt>
                <c:pt idx="457">
                  <c:v>0.47500000000000031</c:v>
                </c:pt>
                <c:pt idx="458">
                  <c:v>0.49100000000000038</c:v>
                </c:pt>
                <c:pt idx="459">
                  <c:v>0.45500000000000002</c:v>
                </c:pt>
                <c:pt idx="460">
                  <c:v>0.44600000000000001</c:v>
                </c:pt>
                <c:pt idx="461">
                  <c:v>0.41500000000000031</c:v>
                </c:pt>
                <c:pt idx="462">
                  <c:v>0.42800000000000032</c:v>
                </c:pt>
                <c:pt idx="463">
                  <c:v>0.48800000000000032</c:v>
                </c:pt>
                <c:pt idx="464">
                  <c:v>0.47900000000000031</c:v>
                </c:pt>
                <c:pt idx="465">
                  <c:v>0.41400000000000031</c:v>
                </c:pt>
                <c:pt idx="466">
                  <c:v>0.42500000000000032</c:v>
                </c:pt>
                <c:pt idx="467">
                  <c:v>0.3920000000000019</c:v>
                </c:pt>
                <c:pt idx="468">
                  <c:v>0.36900000000000038</c:v>
                </c:pt>
                <c:pt idx="469">
                  <c:v>0.33400000000000196</c:v>
                </c:pt>
                <c:pt idx="470">
                  <c:v>0.34300000000000008</c:v>
                </c:pt>
                <c:pt idx="471">
                  <c:v>0.32800000000000168</c:v>
                </c:pt>
                <c:pt idx="472">
                  <c:v>0.36000000000000032</c:v>
                </c:pt>
                <c:pt idx="473">
                  <c:v>0.41400000000000031</c:v>
                </c:pt>
                <c:pt idx="474">
                  <c:v>0.39800000000000196</c:v>
                </c:pt>
                <c:pt idx="475">
                  <c:v>0.38600000000000168</c:v>
                </c:pt>
                <c:pt idx="476">
                  <c:v>0.44900000000000001</c:v>
                </c:pt>
                <c:pt idx="477">
                  <c:v>0.4</c:v>
                </c:pt>
                <c:pt idx="478">
                  <c:v>0.41800000000000032</c:v>
                </c:pt>
                <c:pt idx="479">
                  <c:v>0.41200000000000031</c:v>
                </c:pt>
                <c:pt idx="480">
                  <c:v>0.42200000000000032</c:v>
                </c:pt>
                <c:pt idx="481">
                  <c:v>0.42200000000000032</c:v>
                </c:pt>
                <c:pt idx="482">
                  <c:v>0.40900000000000031</c:v>
                </c:pt>
                <c:pt idx="483">
                  <c:v>0.39700000000000196</c:v>
                </c:pt>
                <c:pt idx="484">
                  <c:v>0.42600000000000032</c:v>
                </c:pt>
                <c:pt idx="485">
                  <c:v>0.46</c:v>
                </c:pt>
                <c:pt idx="486">
                  <c:v>0.46700000000000008</c:v>
                </c:pt>
                <c:pt idx="487">
                  <c:v>0.42400000000000032</c:v>
                </c:pt>
                <c:pt idx="488">
                  <c:v>0.37000000000000038</c:v>
                </c:pt>
                <c:pt idx="489">
                  <c:v>0.36400000000000032</c:v>
                </c:pt>
                <c:pt idx="490">
                  <c:v>0.40600000000000008</c:v>
                </c:pt>
                <c:pt idx="491">
                  <c:v>0.47000000000000008</c:v>
                </c:pt>
                <c:pt idx="492">
                  <c:v>0.50700000000000001</c:v>
                </c:pt>
                <c:pt idx="493">
                  <c:v>0.54100000000000004</c:v>
                </c:pt>
                <c:pt idx="494">
                  <c:v>0.48800000000000032</c:v>
                </c:pt>
                <c:pt idx="495">
                  <c:v>0.49600000000000088</c:v>
                </c:pt>
                <c:pt idx="496">
                  <c:v>0.47200000000000031</c:v>
                </c:pt>
                <c:pt idx="497">
                  <c:v>0.47900000000000031</c:v>
                </c:pt>
                <c:pt idx="498">
                  <c:v>0.43300000000000038</c:v>
                </c:pt>
                <c:pt idx="499">
                  <c:v>0.47000000000000008</c:v>
                </c:pt>
                <c:pt idx="500">
                  <c:v>0.38100000000000167</c:v>
                </c:pt>
                <c:pt idx="501">
                  <c:v>0.39100000000000174</c:v>
                </c:pt>
                <c:pt idx="502">
                  <c:v>0.35800000000000032</c:v>
                </c:pt>
                <c:pt idx="503">
                  <c:v>0.35100000000000031</c:v>
                </c:pt>
                <c:pt idx="504">
                  <c:v>0.32800000000000168</c:v>
                </c:pt>
                <c:pt idx="505">
                  <c:v>0.32800000000000168</c:v>
                </c:pt>
                <c:pt idx="506">
                  <c:v>0.32700000000000168</c:v>
                </c:pt>
                <c:pt idx="507">
                  <c:v>0.37900000000000161</c:v>
                </c:pt>
                <c:pt idx="508">
                  <c:v>0.43000000000000038</c:v>
                </c:pt>
                <c:pt idx="509">
                  <c:v>0.4990000000000015</c:v>
                </c:pt>
                <c:pt idx="510">
                  <c:v>0.46500000000000002</c:v>
                </c:pt>
                <c:pt idx="511">
                  <c:v>0.49300000000000038</c:v>
                </c:pt>
                <c:pt idx="512">
                  <c:v>0.53700000000000003</c:v>
                </c:pt>
                <c:pt idx="513">
                  <c:v>0.49100000000000038</c:v>
                </c:pt>
                <c:pt idx="514">
                  <c:v>0.53300000000000003</c:v>
                </c:pt>
                <c:pt idx="515">
                  <c:v>0.4970000000000015</c:v>
                </c:pt>
                <c:pt idx="516">
                  <c:v>0.4980000000000015</c:v>
                </c:pt>
                <c:pt idx="517">
                  <c:v>0.50900000000000001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'ΣΤΟΙΧΕΙΑ ΓΙΑ ΠΡΟΥΠ 2017'!$F$2</c:f>
              <c:strCache>
                <c:ptCount val="1"/>
                <c:pt idx="0">
                  <c:v>ΙΤΑΛΙΑ</c:v>
                </c:pt>
              </c:strCache>
            </c:strRef>
          </c:tx>
          <c:marker>
            <c:symbol val="none"/>
          </c:marker>
          <c:cat>
            <c:numRef>
              <c:f>'ΣΤΟΙΧΕΙΑ ΓΙΑ ΠΡΟΥΠ 2017'!$A$3:$A$1034</c:f>
              <c:numCache>
                <c:formatCode>d/m/yyyy</c:formatCode>
                <c:ptCount val="518"/>
                <c:pt idx="0">
                  <c:v>41929</c:v>
                </c:pt>
                <c:pt idx="1">
                  <c:v>41932</c:v>
                </c:pt>
                <c:pt idx="2">
                  <c:v>41933</c:v>
                </c:pt>
                <c:pt idx="3">
                  <c:v>41934</c:v>
                </c:pt>
                <c:pt idx="4">
                  <c:v>41935</c:v>
                </c:pt>
                <c:pt idx="5">
                  <c:v>41936</c:v>
                </c:pt>
                <c:pt idx="6">
                  <c:v>41939</c:v>
                </c:pt>
                <c:pt idx="7">
                  <c:v>41940</c:v>
                </c:pt>
                <c:pt idx="8">
                  <c:v>41941</c:v>
                </c:pt>
                <c:pt idx="9">
                  <c:v>41942</c:v>
                </c:pt>
                <c:pt idx="10">
                  <c:v>41943</c:v>
                </c:pt>
                <c:pt idx="11">
                  <c:v>41946</c:v>
                </c:pt>
                <c:pt idx="12">
                  <c:v>41947</c:v>
                </c:pt>
                <c:pt idx="13">
                  <c:v>41948</c:v>
                </c:pt>
                <c:pt idx="14">
                  <c:v>41949</c:v>
                </c:pt>
                <c:pt idx="15">
                  <c:v>41950</c:v>
                </c:pt>
                <c:pt idx="16">
                  <c:v>41953</c:v>
                </c:pt>
                <c:pt idx="17">
                  <c:v>41954</c:v>
                </c:pt>
                <c:pt idx="18">
                  <c:v>41955</c:v>
                </c:pt>
                <c:pt idx="19">
                  <c:v>41956</c:v>
                </c:pt>
                <c:pt idx="20">
                  <c:v>41957</c:v>
                </c:pt>
                <c:pt idx="21">
                  <c:v>41960</c:v>
                </c:pt>
                <c:pt idx="22">
                  <c:v>41961</c:v>
                </c:pt>
                <c:pt idx="23">
                  <c:v>41962</c:v>
                </c:pt>
                <c:pt idx="24">
                  <c:v>41963</c:v>
                </c:pt>
                <c:pt idx="25">
                  <c:v>41964</c:v>
                </c:pt>
                <c:pt idx="26">
                  <c:v>41967</c:v>
                </c:pt>
                <c:pt idx="27">
                  <c:v>41968</c:v>
                </c:pt>
                <c:pt idx="28">
                  <c:v>41969</c:v>
                </c:pt>
                <c:pt idx="29">
                  <c:v>41970</c:v>
                </c:pt>
                <c:pt idx="30">
                  <c:v>41971</c:v>
                </c:pt>
                <c:pt idx="31">
                  <c:v>41974</c:v>
                </c:pt>
                <c:pt idx="32">
                  <c:v>41975</c:v>
                </c:pt>
                <c:pt idx="33">
                  <c:v>41976</c:v>
                </c:pt>
                <c:pt idx="34">
                  <c:v>41977</c:v>
                </c:pt>
                <c:pt idx="35">
                  <c:v>41978</c:v>
                </c:pt>
                <c:pt idx="36">
                  <c:v>41981</c:v>
                </c:pt>
                <c:pt idx="37">
                  <c:v>41982</c:v>
                </c:pt>
                <c:pt idx="38">
                  <c:v>41983</c:v>
                </c:pt>
                <c:pt idx="39">
                  <c:v>41984</c:v>
                </c:pt>
                <c:pt idx="40">
                  <c:v>41985</c:v>
                </c:pt>
                <c:pt idx="41">
                  <c:v>41988</c:v>
                </c:pt>
                <c:pt idx="42">
                  <c:v>41989</c:v>
                </c:pt>
                <c:pt idx="43">
                  <c:v>41990</c:v>
                </c:pt>
                <c:pt idx="44">
                  <c:v>41991</c:v>
                </c:pt>
                <c:pt idx="45">
                  <c:v>41992</c:v>
                </c:pt>
                <c:pt idx="46">
                  <c:v>41995</c:v>
                </c:pt>
                <c:pt idx="47">
                  <c:v>41996</c:v>
                </c:pt>
                <c:pt idx="48">
                  <c:v>41997</c:v>
                </c:pt>
                <c:pt idx="49">
                  <c:v>41998</c:v>
                </c:pt>
                <c:pt idx="50">
                  <c:v>41999</c:v>
                </c:pt>
                <c:pt idx="51">
                  <c:v>42002</c:v>
                </c:pt>
                <c:pt idx="52">
                  <c:v>42003</c:v>
                </c:pt>
                <c:pt idx="53">
                  <c:v>42004</c:v>
                </c:pt>
                <c:pt idx="54">
                  <c:v>42005</c:v>
                </c:pt>
                <c:pt idx="55">
                  <c:v>42006</c:v>
                </c:pt>
                <c:pt idx="56">
                  <c:v>42009</c:v>
                </c:pt>
                <c:pt idx="57">
                  <c:v>42010</c:v>
                </c:pt>
                <c:pt idx="58">
                  <c:v>42011</c:v>
                </c:pt>
                <c:pt idx="59">
                  <c:v>42012</c:v>
                </c:pt>
                <c:pt idx="60">
                  <c:v>42013</c:v>
                </c:pt>
                <c:pt idx="61">
                  <c:v>42016</c:v>
                </c:pt>
                <c:pt idx="62">
                  <c:v>42017</c:v>
                </c:pt>
                <c:pt idx="63">
                  <c:v>42018</c:v>
                </c:pt>
                <c:pt idx="64">
                  <c:v>42019</c:v>
                </c:pt>
                <c:pt idx="65">
                  <c:v>42020</c:v>
                </c:pt>
                <c:pt idx="66">
                  <c:v>42023</c:v>
                </c:pt>
                <c:pt idx="67">
                  <c:v>42024</c:v>
                </c:pt>
                <c:pt idx="68">
                  <c:v>42025</c:v>
                </c:pt>
                <c:pt idx="69">
                  <c:v>42026</c:v>
                </c:pt>
                <c:pt idx="70">
                  <c:v>42027</c:v>
                </c:pt>
                <c:pt idx="71">
                  <c:v>42030</c:v>
                </c:pt>
                <c:pt idx="72">
                  <c:v>42031</c:v>
                </c:pt>
                <c:pt idx="73">
                  <c:v>42032</c:v>
                </c:pt>
                <c:pt idx="74">
                  <c:v>42033</c:v>
                </c:pt>
                <c:pt idx="75">
                  <c:v>42034</c:v>
                </c:pt>
                <c:pt idx="76">
                  <c:v>42037</c:v>
                </c:pt>
                <c:pt idx="77">
                  <c:v>42038</c:v>
                </c:pt>
                <c:pt idx="78">
                  <c:v>42039</c:v>
                </c:pt>
                <c:pt idx="79">
                  <c:v>42040</c:v>
                </c:pt>
                <c:pt idx="80">
                  <c:v>42041</c:v>
                </c:pt>
                <c:pt idx="81">
                  <c:v>42044</c:v>
                </c:pt>
                <c:pt idx="82">
                  <c:v>42045</c:v>
                </c:pt>
                <c:pt idx="83">
                  <c:v>42046</c:v>
                </c:pt>
                <c:pt idx="84">
                  <c:v>42047</c:v>
                </c:pt>
                <c:pt idx="85">
                  <c:v>42048</c:v>
                </c:pt>
                <c:pt idx="86">
                  <c:v>42051</c:v>
                </c:pt>
                <c:pt idx="87">
                  <c:v>42052</c:v>
                </c:pt>
                <c:pt idx="88">
                  <c:v>42053</c:v>
                </c:pt>
                <c:pt idx="89">
                  <c:v>42054</c:v>
                </c:pt>
                <c:pt idx="90">
                  <c:v>42055</c:v>
                </c:pt>
                <c:pt idx="91">
                  <c:v>42058</c:v>
                </c:pt>
                <c:pt idx="92">
                  <c:v>42059</c:v>
                </c:pt>
                <c:pt idx="93">
                  <c:v>42060</c:v>
                </c:pt>
                <c:pt idx="94">
                  <c:v>42061</c:v>
                </c:pt>
                <c:pt idx="95">
                  <c:v>42062</c:v>
                </c:pt>
                <c:pt idx="96">
                  <c:v>42065</c:v>
                </c:pt>
                <c:pt idx="97">
                  <c:v>42066</c:v>
                </c:pt>
                <c:pt idx="98">
                  <c:v>42067</c:v>
                </c:pt>
                <c:pt idx="99">
                  <c:v>42068</c:v>
                </c:pt>
                <c:pt idx="100">
                  <c:v>42069</c:v>
                </c:pt>
                <c:pt idx="101">
                  <c:v>42072</c:v>
                </c:pt>
                <c:pt idx="102">
                  <c:v>42073</c:v>
                </c:pt>
                <c:pt idx="103">
                  <c:v>42074</c:v>
                </c:pt>
                <c:pt idx="104">
                  <c:v>42075</c:v>
                </c:pt>
                <c:pt idx="105">
                  <c:v>42076</c:v>
                </c:pt>
                <c:pt idx="106">
                  <c:v>42079</c:v>
                </c:pt>
                <c:pt idx="107">
                  <c:v>42080</c:v>
                </c:pt>
                <c:pt idx="108">
                  <c:v>42081</c:v>
                </c:pt>
                <c:pt idx="109">
                  <c:v>42082</c:v>
                </c:pt>
                <c:pt idx="110">
                  <c:v>42083</c:v>
                </c:pt>
                <c:pt idx="111">
                  <c:v>42086</c:v>
                </c:pt>
                <c:pt idx="112">
                  <c:v>42087</c:v>
                </c:pt>
                <c:pt idx="113">
                  <c:v>42088</c:v>
                </c:pt>
                <c:pt idx="114">
                  <c:v>42089</c:v>
                </c:pt>
                <c:pt idx="115">
                  <c:v>42090</c:v>
                </c:pt>
                <c:pt idx="116">
                  <c:v>42093</c:v>
                </c:pt>
                <c:pt idx="117">
                  <c:v>42094</c:v>
                </c:pt>
                <c:pt idx="118">
                  <c:v>42095</c:v>
                </c:pt>
                <c:pt idx="119">
                  <c:v>42096</c:v>
                </c:pt>
                <c:pt idx="120">
                  <c:v>42097</c:v>
                </c:pt>
                <c:pt idx="121">
                  <c:v>42100</c:v>
                </c:pt>
                <c:pt idx="122">
                  <c:v>42101</c:v>
                </c:pt>
                <c:pt idx="123">
                  <c:v>42102</c:v>
                </c:pt>
                <c:pt idx="124">
                  <c:v>42103</c:v>
                </c:pt>
                <c:pt idx="125">
                  <c:v>42104</c:v>
                </c:pt>
                <c:pt idx="126">
                  <c:v>42107</c:v>
                </c:pt>
                <c:pt idx="127">
                  <c:v>42108</c:v>
                </c:pt>
                <c:pt idx="128">
                  <c:v>42109</c:v>
                </c:pt>
                <c:pt idx="129">
                  <c:v>42110</c:v>
                </c:pt>
                <c:pt idx="130">
                  <c:v>42111</c:v>
                </c:pt>
                <c:pt idx="131">
                  <c:v>42114</c:v>
                </c:pt>
                <c:pt idx="132">
                  <c:v>42115</c:v>
                </c:pt>
                <c:pt idx="133">
                  <c:v>42116</c:v>
                </c:pt>
                <c:pt idx="134">
                  <c:v>42117</c:v>
                </c:pt>
                <c:pt idx="135">
                  <c:v>42118</c:v>
                </c:pt>
                <c:pt idx="136">
                  <c:v>42121</c:v>
                </c:pt>
                <c:pt idx="137">
                  <c:v>42122</c:v>
                </c:pt>
                <c:pt idx="138">
                  <c:v>42123</c:v>
                </c:pt>
                <c:pt idx="139">
                  <c:v>42124</c:v>
                </c:pt>
                <c:pt idx="140">
                  <c:v>42125</c:v>
                </c:pt>
                <c:pt idx="141">
                  <c:v>42128</c:v>
                </c:pt>
                <c:pt idx="142">
                  <c:v>42129</c:v>
                </c:pt>
                <c:pt idx="143">
                  <c:v>42130</c:v>
                </c:pt>
                <c:pt idx="144">
                  <c:v>42131</c:v>
                </c:pt>
                <c:pt idx="145">
                  <c:v>42132</c:v>
                </c:pt>
                <c:pt idx="146">
                  <c:v>42135</c:v>
                </c:pt>
                <c:pt idx="147">
                  <c:v>42136</c:v>
                </c:pt>
                <c:pt idx="148">
                  <c:v>42137</c:v>
                </c:pt>
                <c:pt idx="149">
                  <c:v>42138</c:v>
                </c:pt>
                <c:pt idx="150">
                  <c:v>42139</c:v>
                </c:pt>
                <c:pt idx="151">
                  <c:v>42142</c:v>
                </c:pt>
                <c:pt idx="152">
                  <c:v>42143</c:v>
                </c:pt>
                <c:pt idx="153">
                  <c:v>42144</c:v>
                </c:pt>
                <c:pt idx="154">
                  <c:v>42145</c:v>
                </c:pt>
                <c:pt idx="155">
                  <c:v>42146</c:v>
                </c:pt>
                <c:pt idx="156">
                  <c:v>42149</c:v>
                </c:pt>
                <c:pt idx="157">
                  <c:v>42150</c:v>
                </c:pt>
                <c:pt idx="158">
                  <c:v>42151</c:v>
                </c:pt>
                <c:pt idx="159">
                  <c:v>42152</c:v>
                </c:pt>
                <c:pt idx="160">
                  <c:v>42153</c:v>
                </c:pt>
                <c:pt idx="161">
                  <c:v>42156</c:v>
                </c:pt>
                <c:pt idx="162">
                  <c:v>42157</c:v>
                </c:pt>
                <c:pt idx="163">
                  <c:v>42158</c:v>
                </c:pt>
                <c:pt idx="164">
                  <c:v>42159</c:v>
                </c:pt>
                <c:pt idx="165">
                  <c:v>42160</c:v>
                </c:pt>
                <c:pt idx="166">
                  <c:v>42163</c:v>
                </c:pt>
                <c:pt idx="167">
                  <c:v>42164</c:v>
                </c:pt>
                <c:pt idx="168">
                  <c:v>42165</c:v>
                </c:pt>
                <c:pt idx="169">
                  <c:v>42166</c:v>
                </c:pt>
                <c:pt idx="170">
                  <c:v>42167</c:v>
                </c:pt>
                <c:pt idx="171">
                  <c:v>42170</c:v>
                </c:pt>
                <c:pt idx="172">
                  <c:v>42171</c:v>
                </c:pt>
                <c:pt idx="173">
                  <c:v>42172</c:v>
                </c:pt>
                <c:pt idx="174">
                  <c:v>42173</c:v>
                </c:pt>
                <c:pt idx="175">
                  <c:v>42174</c:v>
                </c:pt>
                <c:pt idx="176">
                  <c:v>42177</c:v>
                </c:pt>
                <c:pt idx="177">
                  <c:v>42178</c:v>
                </c:pt>
                <c:pt idx="178">
                  <c:v>42179</c:v>
                </c:pt>
                <c:pt idx="179">
                  <c:v>42180</c:v>
                </c:pt>
                <c:pt idx="180">
                  <c:v>42181</c:v>
                </c:pt>
                <c:pt idx="181">
                  <c:v>42184</c:v>
                </c:pt>
                <c:pt idx="182">
                  <c:v>42185</c:v>
                </c:pt>
                <c:pt idx="183">
                  <c:v>42186</c:v>
                </c:pt>
                <c:pt idx="184">
                  <c:v>42187</c:v>
                </c:pt>
                <c:pt idx="185">
                  <c:v>42188</c:v>
                </c:pt>
                <c:pt idx="186">
                  <c:v>42191</c:v>
                </c:pt>
                <c:pt idx="187">
                  <c:v>42192</c:v>
                </c:pt>
                <c:pt idx="188">
                  <c:v>42193</c:v>
                </c:pt>
                <c:pt idx="189">
                  <c:v>42194</c:v>
                </c:pt>
                <c:pt idx="190">
                  <c:v>42195</c:v>
                </c:pt>
                <c:pt idx="191">
                  <c:v>42198</c:v>
                </c:pt>
                <c:pt idx="192">
                  <c:v>42199</c:v>
                </c:pt>
                <c:pt idx="193">
                  <c:v>42200</c:v>
                </c:pt>
                <c:pt idx="194">
                  <c:v>42201</c:v>
                </c:pt>
                <c:pt idx="195">
                  <c:v>42202</c:v>
                </c:pt>
                <c:pt idx="196">
                  <c:v>42205</c:v>
                </c:pt>
                <c:pt idx="197">
                  <c:v>42206</c:v>
                </c:pt>
                <c:pt idx="198">
                  <c:v>42207</c:v>
                </c:pt>
                <c:pt idx="199">
                  <c:v>42208</c:v>
                </c:pt>
                <c:pt idx="200">
                  <c:v>42209</c:v>
                </c:pt>
                <c:pt idx="201">
                  <c:v>42212</c:v>
                </c:pt>
                <c:pt idx="202">
                  <c:v>42213</c:v>
                </c:pt>
                <c:pt idx="203">
                  <c:v>42214</c:v>
                </c:pt>
                <c:pt idx="204">
                  <c:v>42215</c:v>
                </c:pt>
                <c:pt idx="205">
                  <c:v>42216</c:v>
                </c:pt>
                <c:pt idx="206">
                  <c:v>42219</c:v>
                </c:pt>
                <c:pt idx="207">
                  <c:v>42220</c:v>
                </c:pt>
                <c:pt idx="208">
                  <c:v>42221</c:v>
                </c:pt>
                <c:pt idx="209">
                  <c:v>42222</c:v>
                </c:pt>
                <c:pt idx="210">
                  <c:v>42223</c:v>
                </c:pt>
                <c:pt idx="211">
                  <c:v>42226</c:v>
                </c:pt>
                <c:pt idx="212">
                  <c:v>42227</c:v>
                </c:pt>
                <c:pt idx="213">
                  <c:v>42228</c:v>
                </c:pt>
                <c:pt idx="214">
                  <c:v>42229</c:v>
                </c:pt>
                <c:pt idx="215">
                  <c:v>42230</c:v>
                </c:pt>
                <c:pt idx="216">
                  <c:v>42233</c:v>
                </c:pt>
                <c:pt idx="217">
                  <c:v>42234</c:v>
                </c:pt>
                <c:pt idx="218">
                  <c:v>42235</c:v>
                </c:pt>
                <c:pt idx="219">
                  <c:v>42236</c:v>
                </c:pt>
                <c:pt idx="220">
                  <c:v>42237</c:v>
                </c:pt>
                <c:pt idx="221">
                  <c:v>42240</c:v>
                </c:pt>
                <c:pt idx="222">
                  <c:v>42241</c:v>
                </c:pt>
                <c:pt idx="223">
                  <c:v>42242</c:v>
                </c:pt>
                <c:pt idx="224">
                  <c:v>42243</c:v>
                </c:pt>
                <c:pt idx="225">
                  <c:v>42244</c:v>
                </c:pt>
                <c:pt idx="226">
                  <c:v>42247</c:v>
                </c:pt>
                <c:pt idx="227">
                  <c:v>42248</c:v>
                </c:pt>
                <c:pt idx="228">
                  <c:v>42249</c:v>
                </c:pt>
                <c:pt idx="229">
                  <c:v>42250</c:v>
                </c:pt>
                <c:pt idx="230">
                  <c:v>42251</c:v>
                </c:pt>
                <c:pt idx="231">
                  <c:v>42254</c:v>
                </c:pt>
                <c:pt idx="232">
                  <c:v>42255</c:v>
                </c:pt>
                <c:pt idx="233">
                  <c:v>42256</c:v>
                </c:pt>
                <c:pt idx="234">
                  <c:v>42257</c:v>
                </c:pt>
                <c:pt idx="235">
                  <c:v>42258</c:v>
                </c:pt>
                <c:pt idx="236">
                  <c:v>42261</c:v>
                </c:pt>
                <c:pt idx="237">
                  <c:v>42262</c:v>
                </c:pt>
                <c:pt idx="238">
                  <c:v>42263</c:v>
                </c:pt>
                <c:pt idx="239">
                  <c:v>42264</c:v>
                </c:pt>
                <c:pt idx="240">
                  <c:v>42265</c:v>
                </c:pt>
                <c:pt idx="241">
                  <c:v>42268</c:v>
                </c:pt>
                <c:pt idx="242">
                  <c:v>42269</c:v>
                </c:pt>
                <c:pt idx="243">
                  <c:v>42270</c:v>
                </c:pt>
                <c:pt idx="244">
                  <c:v>42271</c:v>
                </c:pt>
                <c:pt idx="245">
                  <c:v>42272</c:v>
                </c:pt>
                <c:pt idx="246">
                  <c:v>42275</c:v>
                </c:pt>
                <c:pt idx="247">
                  <c:v>42276</c:v>
                </c:pt>
                <c:pt idx="248">
                  <c:v>42277</c:v>
                </c:pt>
                <c:pt idx="249">
                  <c:v>42278</c:v>
                </c:pt>
                <c:pt idx="250">
                  <c:v>42279</c:v>
                </c:pt>
                <c:pt idx="251">
                  <c:v>42282</c:v>
                </c:pt>
                <c:pt idx="252">
                  <c:v>42283</c:v>
                </c:pt>
                <c:pt idx="253">
                  <c:v>42284</c:v>
                </c:pt>
                <c:pt idx="254">
                  <c:v>42285</c:v>
                </c:pt>
                <c:pt idx="255">
                  <c:v>42286</c:v>
                </c:pt>
                <c:pt idx="256">
                  <c:v>42289</c:v>
                </c:pt>
                <c:pt idx="257">
                  <c:v>42290</c:v>
                </c:pt>
                <c:pt idx="258">
                  <c:v>42291</c:v>
                </c:pt>
                <c:pt idx="259">
                  <c:v>42292</c:v>
                </c:pt>
                <c:pt idx="260">
                  <c:v>42293</c:v>
                </c:pt>
                <c:pt idx="261">
                  <c:v>42296</c:v>
                </c:pt>
                <c:pt idx="262">
                  <c:v>42297</c:v>
                </c:pt>
                <c:pt idx="263">
                  <c:v>42298</c:v>
                </c:pt>
                <c:pt idx="264">
                  <c:v>42299</c:v>
                </c:pt>
                <c:pt idx="265">
                  <c:v>42300</c:v>
                </c:pt>
                <c:pt idx="266">
                  <c:v>42303</c:v>
                </c:pt>
                <c:pt idx="267">
                  <c:v>42304</c:v>
                </c:pt>
                <c:pt idx="268">
                  <c:v>42305</c:v>
                </c:pt>
                <c:pt idx="269">
                  <c:v>42306</c:v>
                </c:pt>
                <c:pt idx="270">
                  <c:v>42307</c:v>
                </c:pt>
                <c:pt idx="271">
                  <c:v>42310</c:v>
                </c:pt>
                <c:pt idx="272">
                  <c:v>42311</c:v>
                </c:pt>
                <c:pt idx="273">
                  <c:v>42312</c:v>
                </c:pt>
                <c:pt idx="274">
                  <c:v>42313</c:v>
                </c:pt>
                <c:pt idx="275">
                  <c:v>42314</c:v>
                </c:pt>
                <c:pt idx="276">
                  <c:v>42317</c:v>
                </c:pt>
                <c:pt idx="277">
                  <c:v>42318</c:v>
                </c:pt>
                <c:pt idx="278">
                  <c:v>42319</c:v>
                </c:pt>
                <c:pt idx="279">
                  <c:v>42320</c:v>
                </c:pt>
                <c:pt idx="280">
                  <c:v>42321</c:v>
                </c:pt>
                <c:pt idx="281">
                  <c:v>42324</c:v>
                </c:pt>
                <c:pt idx="282">
                  <c:v>42325</c:v>
                </c:pt>
                <c:pt idx="283">
                  <c:v>42326</c:v>
                </c:pt>
                <c:pt idx="284">
                  <c:v>42327</c:v>
                </c:pt>
                <c:pt idx="285">
                  <c:v>42328</c:v>
                </c:pt>
                <c:pt idx="286">
                  <c:v>42331</c:v>
                </c:pt>
                <c:pt idx="287">
                  <c:v>42332</c:v>
                </c:pt>
                <c:pt idx="288">
                  <c:v>42333</c:v>
                </c:pt>
                <c:pt idx="289">
                  <c:v>42334</c:v>
                </c:pt>
                <c:pt idx="290">
                  <c:v>42335</c:v>
                </c:pt>
                <c:pt idx="291">
                  <c:v>42338</c:v>
                </c:pt>
                <c:pt idx="292">
                  <c:v>42339</c:v>
                </c:pt>
                <c:pt idx="293">
                  <c:v>42340</c:v>
                </c:pt>
                <c:pt idx="294">
                  <c:v>42341</c:v>
                </c:pt>
                <c:pt idx="295">
                  <c:v>42342</c:v>
                </c:pt>
                <c:pt idx="296">
                  <c:v>42345</c:v>
                </c:pt>
                <c:pt idx="297">
                  <c:v>42346</c:v>
                </c:pt>
                <c:pt idx="298">
                  <c:v>42347</c:v>
                </c:pt>
                <c:pt idx="299">
                  <c:v>42348</c:v>
                </c:pt>
                <c:pt idx="300">
                  <c:v>42349</c:v>
                </c:pt>
                <c:pt idx="301">
                  <c:v>42352</c:v>
                </c:pt>
                <c:pt idx="302">
                  <c:v>42353</c:v>
                </c:pt>
                <c:pt idx="303">
                  <c:v>42354</c:v>
                </c:pt>
                <c:pt idx="304">
                  <c:v>42355</c:v>
                </c:pt>
                <c:pt idx="305">
                  <c:v>42356</c:v>
                </c:pt>
                <c:pt idx="306">
                  <c:v>42359</c:v>
                </c:pt>
                <c:pt idx="307">
                  <c:v>42360</c:v>
                </c:pt>
                <c:pt idx="308">
                  <c:v>42361</c:v>
                </c:pt>
                <c:pt idx="309">
                  <c:v>42362</c:v>
                </c:pt>
                <c:pt idx="310">
                  <c:v>42366</c:v>
                </c:pt>
                <c:pt idx="311">
                  <c:v>42367</c:v>
                </c:pt>
                <c:pt idx="312">
                  <c:v>42368</c:v>
                </c:pt>
                <c:pt idx="313">
                  <c:v>42369</c:v>
                </c:pt>
                <c:pt idx="314">
                  <c:v>42373</c:v>
                </c:pt>
                <c:pt idx="315">
                  <c:v>42374</c:v>
                </c:pt>
                <c:pt idx="316">
                  <c:v>42375</c:v>
                </c:pt>
                <c:pt idx="317">
                  <c:v>42376</c:v>
                </c:pt>
                <c:pt idx="318">
                  <c:v>42377</c:v>
                </c:pt>
                <c:pt idx="319">
                  <c:v>42380</c:v>
                </c:pt>
                <c:pt idx="320">
                  <c:v>42381</c:v>
                </c:pt>
                <c:pt idx="321">
                  <c:v>42382</c:v>
                </c:pt>
                <c:pt idx="322">
                  <c:v>42383</c:v>
                </c:pt>
                <c:pt idx="323">
                  <c:v>42384</c:v>
                </c:pt>
                <c:pt idx="324">
                  <c:v>42387</c:v>
                </c:pt>
                <c:pt idx="325">
                  <c:v>42388</c:v>
                </c:pt>
                <c:pt idx="326">
                  <c:v>42389</c:v>
                </c:pt>
                <c:pt idx="327">
                  <c:v>42390</c:v>
                </c:pt>
                <c:pt idx="328">
                  <c:v>42391</c:v>
                </c:pt>
                <c:pt idx="329">
                  <c:v>42394</c:v>
                </c:pt>
                <c:pt idx="330">
                  <c:v>42395</c:v>
                </c:pt>
                <c:pt idx="331">
                  <c:v>42396</c:v>
                </c:pt>
                <c:pt idx="332">
                  <c:v>42397</c:v>
                </c:pt>
                <c:pt idx="333">
                  <c:v>42398</c:v>
                </c:pt>
                <c:pt idx="334">
                  <c:v>42401</c:v>
                </c:pt>
                <c:pt idx="335">
                  <c:v>42402</c:v>
                </c:pt>
                <c:pt idx="336">
                  <c:v>42403</c:v>
                </c:pt>
                <c:pt idx="337">
                  <c:v>42404</c:v>
                </c:pt>
                <c:pt idx="338">
                  <c:v>42405</c:v>
                </c:pt>
                <c:pt idx="339">
                  <c:v>42408</c:v>
                </c:pt>
                <c:pt idx="340">
                  <c:v>42409</c:v>
                </c:pt>
                <c:pt idx="341">
                  <c:v>42410</c:v>
                </c:pt>
                <c:pt idx="342">
                  <c:v>42411</c:v>
                </c:pt>
                <c:pt idx="343">
                  <c:v>42412</c:v>
                </c:pt>
                <c:pt idx="344">
                  <c:v>42415</c:v>
                </c:pt>
                <c:pt idx="345">
                  <c:v>42416</c:v>
                </c:pt>
                <c:pt idx="346">
                  <c:v>42417</c:v>
                </c:pt>
                <c:pt idx="347">
                  <c:v>42418</c:v>
                </c:pt>
                <c:pt idx="348">
                  <c:v>42419</c:v>
                </c:pt>
                <c:pt idx="349">
                  <c:v>42422</c:v>
                </c:pt>
                <c:pt idx="350">
                  <c:v>42423</c:v>
                </c:pt>
                <c:pt idx="351">
                  <c:v>42424</c:v>
                </c:pt>
                <c:pt idx="352">
                  <c:v>42425</c:v>
                </c:pt>
                <c:pt idx="353">
                  <c:v>42426</c:v>
                </c:pt>
                <c:pt idx="354">
                  <c:v>42429</c:v>
                </c:pt>
                <c:pt idx="355">
                  <c:v>42430</c:v>
                </c:pt>
                <c:pt idx="356">
                  <c:v>42431</c:v>
                </c:pt>
                <c:pt idx="357">
                  <c:v>42432</c:v>
                </c:pt>
                <c:pt idx="358">
                  <c:v>42433</c:v>
                </c:pt>
                <c:pt idx="359">
                  <c:v>42436</c:v>
                </c:pt>
                <c:pt idx="360">
                  <c:v>42437</c:v>
                </c:pt>
                <c:pt idx="361">
                  <c:v>42438</c:v>
                </c:pt>
                <c:pt idx="362">
                  <c:v>42439</c:v>
                </c:pt>
                <c:pt idx="363">
                  <c:v>42440</c:v>
                </c:pt>
                <c:pt idx="364">
                  <c:v>42443</c:v>
                </c:pt>
                <c:pt idx="365">
                  <c:v>42444</c:v>
                </c:pt>
                <c:pt idx="366">
                  <c:v>42445</c:v>
                </c:pt>
                <c:pt idx="367">
                  <c:v>42446</c:v>
                </c:pt>
                <c:pt idx="368">
                  <c:v>42447</c:v>
                </c:pt>
                <c:pt idx="369">
                  <c:v>42450</c:v>
                </c:pt>
                <c:pt idx="370">
                  <c:v>42451</c:v>
                </c:pt>
                <c:pt idx="371">
                  <c:v>42452</c:v>
                </c:pt>
                <c:pt idx="372">
                  <c:v>42453</c:v>
                </c:pt>
                <c:pt idx="373">
                  <c:v>42458</c:v>
                </c:pt>
                <c:pt idx="374">
                  <c:v>42459</c:v>
                </c:pt>
                <c:pt idx="375">
                  <c:v>42460</c:v>
                </c:pt>
                <c:pt idx="376">
                  <c:v>42461</c:v>
                </c:pt>
                <c:pt idx="377">
                  <c:v>42464</c:v>
                </c:pt>
                <c:pt idx="378">
                  <c:v>42465</c:v>
                </c:pt>
                <c:pt idx="379">
                  <c:v>42466</c:v>
                </c:pt>
                <c:pt idx="380">
                  <c:v>42467</c:v>
                </c:pt>
                <c:pt idx="381">
                  <c:v>42468</c:v>
                </c:pt>
                <c:pt idx="382">
                  <c:v>42471</c:v>
                </c:pt>
                <c:pt idx="383">
                  <c:v>42472</c:v>
                </c:pt>
                <c:pt idx="384">
                  <c:v>42473</c:v>
                </c:pt>
                <c:pt idx="385">
                  <c:v>42474</c:v>
                </c:pt>
                <c:pt idx="386">
                  <c:v>42475</c:v>
                </c:pt>
                <c:pt idx="387">
                  <c:v>42478</c:v>
                </c:pt>
                <c:pt idx="388">
                  <c:v>42479</c:v>
                </c:pt>
                <c:pt idx="389">
                  <c:v>42480</c:v>
                </c:pt>
                <c:pt idx="390">
                  <c:v>42481</c:v>
                </c:pt>
                <c:pt idx="391">
                  <c:v>42482</c:v>
                </c:pt>
                <c:pt idx="392">
                  <c:v>42485</c:v>
                </c:pt>
                <c:pt idx="393">
                  <c:v>42486</c:v>
                </c:pt>
                <c:pt idx="394">
                  <c:v>42487</c:v>
                </c:pt>
                <c:pt idx="395">
                  <c:v>42488</c:v>
                </c:pt>
                <c:pt idx="396">
                  <c:v>42489</c:v>
                </c:pt>
                <c:pt idx="397">
                  <c:v>42492</c:v>
                </c:pt>
                <c:pt idx="398">
                  <c:v>42493</c:v>
                </c:pt>
                <c:pt idx="399">
                  <c:v>42494</c:v>
                </c:pt>
                <c:pt idx="400">
                  <c:v>42495</c:v>
                </c:pt>
                <c:pt idx="401">
                  <c:v>42496</c:v>
                </c:pt>
                <c:pt idx="402">
                  <c:v>42499</c:v>
                </c:pt>
                <c:pt idx="403">
                  <c:v>42500</c:v>
                </c:pt>
                <c:pt idx="404">
                  <c:v>42501</c:v>
                </c:pt>
                <c:pt idx="405">
                  <c:v>42502</c:v>
                </c:pt>
                <c:pt idx="406">
                  <c:v>42503</c:v>
                </c:pt>
                <c:pt idx="407">
                  <c:v>42506</c:v>
                </c:pt>
                <c:pt idx="408">
                  <c:v>42507</c:v>
                </c:pt>
                <c:pt idx="409">
                  <c:v>42508</c:v>
                </c:pt>
                <c:pt idx="410">
                  <c:v>42509</c:v>
                </c:pt>
                <c:pt idx="411">
                  <c:v>42510</c:v>
                </c:pt>
                <c:pt idx="412">
                  <c:v>42513</c:v>
                </c:pt>
                <c:pt idx="413">
                  <c:v>42514</c:v>
                </c:pt>
                <c:pt idx="414">
                  <c:v>42515</c:v>
                </c:pt>
                <c:pt idx="415">
                  <c:v>42516</c:v>
                </c:pt>
                <c:pt idx="416">
                  <c:v>42517</c:v>
                </c:pt>
                <c:pt idx="417">
                  <c:v>42520</c:v>
                </c:pt>
                <c:pt idx="418">
                  <c:v>42521</c:v>
                </c:pt>
                <c:pt idx="419">
                  <c:v>42522</c:v>
                </c:pt>
                <c:pt idx="420">
                  <c:v>42523</c:v>
                </c:pt>
                <c:pt idx="421">
                  <c:v>42524</c:v>
                </c:pt>
                <c:pt idx="422">
                  <c:v>42527</c:v>
                </c:pt>
                <c:pt idx="423">
                  <c:v>42528</c:v>
                </c:pt>
                <c:pt idx="424">
                  <c:v>42529</c:v>
                </c:pt>
                <c:pt idx="425">
                  <c:v>42530</c:v>
                </c:pt>
                <c:pt idx="426">
                  <c:v>42531</c:v>
                </c:pt>
                <c:pt idx="427">
                  <c:v>42534</c:v>
                </c:pt>
                <c:pt idx="428">
                  <c:v>42535</c:v>
                </c:pt>
                <c:pt idx="429">
                  <c:v>42536</c:v>
                </c:pt>
                <c:pt idx="430">
                  <c:v>42537</c:v>
                </c:pt>
                <c:pt idx="431">
                  <c:v>42538</c:v>
                </c:pt>
                <c:pt idx="432">
                  <c:v>42541</c:v>
                </c:pt>
                <c:pt idx="433">
                  <c:v>42542</c:v>
                </c:pt>
                <c:pt idx="434">
                  <c:v>42543</c:v>
                </c:pt>
                <c:pt idx="435">
                  <c:v>42544</c:v>
                </c:pt>
                <c:pt idx="436">
                  <c:v>42545</c:v>
                </c:pt>
                <c:pt idx="437">
                  <c:v>42548</c:v>
                </c:pt>
                <c:pt idx="438">
                  <c:v>42549</c:v>
                </c:pt>
                <c:pt idx="439">
                  <c:v>42550</c:v>
                </c:pt>
                <c:pt idx="440">
                  <c:v>42551</c:v>
                </c:pt>
                <c:pt idx="441">
                  <c:v>42552</c:v>
                </c:pt>
                <c:pt idx="442">
                  <c:v>42555</c:v>
                </c:pt>
                <c:pt idx="443">
                  <c:v>42556</c:v>
                </c:pt>
                <c:pt idx="444">
                  <c:v>42557</c:v>
                </c:pt>
                <c:pt idx="445">
                  <c:v>42558</c:v>
                </c:pt>
                <c:pt idx="446">
                  <c:v>42559</c:v>
                </c:pt>
                <c:pt idx="447">
                  <c:v>42562</c:v>
                </c:pt>
                <c:pt idx="448">
                  <c:v>42563</c:v>
                </c:pt>
                <c:pt idx="449">
                  <c:v>42564</c:v>
                </c:pt>
                <c:pt idx="450">
                  <c:v>42565</c:v>
                </c:pt>
                <c:pt idx="451">
                  <c:v>42566</c:v>
                </c:pt>
                <c:pt idx="452">
                  <c:v>42569</c:v>
                </c:pt>
                <c:pt idx="453">
                  <c:v>42570</c:v>
                </c:pt>
                <c:pt idx="454">
                  <c:v>42571</c:v>
                </c:pt>
                <c:pt idx="455">
                  <c:v>42572</c:v>
                </c:pt>
                <c:pt idx="456">
                  <c:v>42573</c:v>
                </c:pt>
                <c:pt idx="457">
                  <c:v>42576</c:v>
                </c:pt>
                <c:pt idx="458">
                  <c:v>42577</c:v>
                </c:pt>
                <c:pt idx="459">
                  <c:v>42578</c:v>
                </c:pt>
                <c:pt idx="460">
                  <c:v>42579</c:v>
                </c:pt>
                <c:pt idx="461">
                  <c:v>42580</c:v>
                </c:pt>
                <c:pt idx="462">
                  <c:v>42583</c:v>
                </c:pt>
                <c:pt idx="463">
                  <c:v>42584</c:v>
                </c:pt>
                <c:pt idx="464">
                  <c:v>42585</c:v>
                </c:pt>
                <c:pt idx="465">
                  <c:v>42586</c:v>
                </c:pt>
                <c:pt idx="466">
                  <c:v>42587</c:v>
                </c:pt>
                <c:pt idx="467">
                  <c:v>42590</c:v>
                </c:pt>
                <c:pt idx="468">
                  <c:v>42591</c:v>
                </c:pt>
                <c:pt idx="469">
                  <c:v>42592</c:v>
                </c:pt>
                <c:pt idx="470">
                  <c:v>42593</c:v>
                </c:pt>
                <c:pt idx="471">
                  <c:v>42594</c:v>
                </c:pt>
                <c:pt idx="472">
                  <c:v>42597</c:v>
                </c:pt>
                <c:pt idx="473">
                  <c:v>42598</c:v>
                </c:pt>
                <c:pt idx="474">
                  <c:v>42599</c:v>
                </c:pt>
                <c:pt idx="475">
                  <c:v>42600</c:v>
                </c:pt>
                <c:pt idx="476">
                  <c:v>42601</c:v>
                </c:pt>
                <c:pt idx="477">
                  <c:v>42604</c:v>
                </c:pt>
                <c:pt idx="478">
                  <c:v>42605</c:v>
                </c:pt>
                <c:pt idx="479">
                  <c:v>42606</c:v>
                </c:pt>
                <c:pt idx="480">
                  <c:v>42607</c:v>
                </c:pt>
                <c:pt idx="481">
                  <c:v>42608</c:v>
                </c:pt>
                <c:pt idx="482">
                  <c:v>42611</c:v>
                </c:pt>
                <c:pt idx="483">
                  <c:v>42612</c:v>
                </c:pt>
                <c:pt idx="484">
                  <c:v>42613</c:v>
                </c:pt>
                <c:pt idx="485">
                  <c:v>42614</c:v>
                </c:pt>
                <c:pt idx="486">
                  <c:v>42615</c:v>
                </c:pt>
                <c:pt idx="487">
                  <c:v>42618</c:v>
                </c:pt>
                <c:pt idx="488">
                  <c:v>42619</c:v>
                </c:pt>
                <c:pt idx="489">
                  <c:v>42620</c:v>
                </c:pt>
                <c:pt idx="490">
                  <c:v>42621</c:v>
                </c:pt>
                <c:pt idx="491">
                  <c:v>42622</c:v>
                </c:pt>
                <c:pt idx="492">
                  <c:v>42625</c:v>
                </c:pt>
                <c:pt idx="493">
                  <c:v>42626</c:v>
                </c:pt>
                <c:pt idx="494">
                  <c:v>42627</c:v>
                </c:pt>
                <c:pt idx="495">
                  <c:v>42628</c:v>
                </c:pt>
                <c:pt idx="496">
                  <c:v>42629</c:v>
                </c:pt>
                <c:pt idx="497">
                  <c:v>42632</c:v>
                </c:pt>
                <c:pt idx="498">
                  <c:v>42633</c:v>
                </c:pt>
                <c:pt idx="499">
                  <c:v>42634</c:v>
                </c:pt>
                <c:pt idx="500">
                  <c:v>42635</c:v>
                </c:pt>
                <c:pt idx="501">
                  <c:v>42636</c:v>
                </c:pt>
                <c:pt idx="502">
                  <c:v>42639</c:v>
                </c:pt>
                <c:pt idx="503">
                  <c:v>42640</c:v>
                </c:pt>
                <c:pt idx="504">
                  <c:v>42641</c:v>
                </c:pt>
                <c:pt idx="505">
                  <c:v>42642</c:v>
                </c:pt>
                <c:pt idx="506">
                  <c:v>42643</c:v>
                </c:pt>
                <c:pt idx="507">
                  <c:v>42646</c:v>
                </c:pt>
                <c:pt idx="508">
                  <c:v>42647</c:v>
                </c:pt>
                <c:pt idx="509">
                  <c:v>42648</c:v>
                </c:pt>
                <c:pt idx="510">
                  <c:v>42649</c:v>
                </c:pt>
                <c:pt idx="511">
                  <c:v>42650</c:v>
                </c:pt>
                <c:pt idx="512">
                  <c:v>42653</c:v>
                </c:pt>
                <c:pt idx="513">
                  <c:v>42654</c:v>
                </c:pt>
                <c:pt idx="514">
                  <c:v>42655</c:v>
                </c:pt>
                <c:pt idx="515">
                  <c:v>42656</c:v>
                </c:pt>
                <c:pt idx="516">
                  <c:v>42657</c:v>
                </c:pt>
                <c:pt idx="517">
                  <c:v>42660</c:v>
                </c:pt>
              </c:numCache>
            </c:numRef>
          </c:cat>
          <c:val>
            <c:numRef>
              <c:f>'ΣΤΟΙΧΕΙΑ ΓΙΑ ΠΡΟΥΠ 2017'!$F$3:$F$1034</c:f>
              <c:numCache>
                <c:formatCode>General</c:formatCode>
                <c:ptCount val="518"/>
                <c:pt idx="0">
                  <c:v>2.4969999999999977</c:v>
                </c:pt>
                <c:pt idx="1">
                  <c:v>2.5949999999999998</c:v>
                </c:pt>
                <c:pt idx="2">
                  <c:v>2.5049999999999999</c:v>
                </c:pt>
                <c:pt idx="3" formatCode="0.00">
                  <c:v>2.5109999999999997</c:v>
                </c:pt>
                <c:pt idx="4" formatCode="0.00">
                  <c:v>2.5030000000000001</c:v>
                </c:pt>
                <c:pt idx="5" formatCode="0.00">
                  <c:v>2.5159999999999987</c:v>
                </c:pt>
                <c:pt idx="6" formatCode="0.00">
                  <c:v>2.5519999999999987</c:v>
                </c:pt>
                <c:pt idx="7" formatCode="0.00">
                  <c:v>2.5359999999999987</c:v>
                </c:pt>
                <c:pt idx="8" formatCode="0.00">
                  <c:v>2.5049999999999999</c:v>
                </c:pt>
                <c:pt idx="9" formatCode="0.00">
                  <c:v>2.4699999999999998</c:v>
                </c:pt>
                <c:pt idx="10" formatCode="0.00">
                  <c:v>2.3479999999999999</c:v>
                </c:pt>
                <c:pt idx="11" formatCode="0.00">
                  <c:v>2.4139999999999997</c:v>
                </c:pt>
                <c:pt idx="12" formatCode="0.00">
                  <c:v>2.4349999999999987</c:v>
                </c:pt>
                <c:pt idx="13" formatCode="0.00">
                  <c:v>2.4309999999999987</c:v>
                </c:pt>
                <c:pt idx="14" formatCode="0.00">
                  <c:v>2.3819999999999997</c:v>
                </c:pt>
                <c:pt idx="15" formatCode="0.00">
                  <c:v>2.3759999999999977</c:v>
                </c:pt>
                <c:pt idx="16" formatCode="0.00">
                  <c:v>2.3499999999999988</c:v>
                </c:pt>
                <c:pt idx="17" formatCode="0.00">
                  <c:v>2.3349999999999977</c:v>
                </c:pt>
                <c:pt idx="18" formatCode="0.00">
                  <c:v>2.36</c:v>
                </c:pt>
                <c:pt idx="19" formatCode="0.00">
                  <c:v>2.3769999999999967</c:v>
                </c:pt>
                <c:pt idx="20" formatCode="0.00">
                  <c:v>2.3459999999999988</c:v>
                </c:pt>
                <c:pt idx="21" formatCode="0.00">
                  <c:v>2.3109999999999977</c:v>
                </c:pt>
                <c:pt idx="22" formatCode="0.00">
                  <c:v>2.3249999999999997</c:v>
                </c:pt>
                <c:pt idx="23" formatCode="0.00">
                  <c:v>2.3309999999999977</c:v>
                </c:pt>
                <c:pt idx="24" formatCode="0.00">
                  <c:v>2.3049999999999997</c:v>
                </c:pt>
                <c:pt idx="25" formatCode="0.00">
                  <c:v>2.2130000000000001</c:v>
                </c:pt>
                <c:pt idx="26" formatCode="0.00">
                  <c:v>2.1800000000000002</c:v>
                </c:pt>
                <c:pt idx="27" formatCode="0.00">
                  <c:v>2.14</c:v>
                </c:pt>
                <c:pt idx="28" formatCode="0.00">
                  <c:v>2.16</c:v>
                </c:pt>
                <c:pt idx="29" formatCode="0.00">
                  <c:v>2.0589999999999997</c:v>
                </c:pt>
                <c:pt idx="30" formatCode="0.00">
                  <c:v>2.0339999999999998</c:v>
                </c:pt>
                <c:pt idx="31" formatCode="0.00">
                  <c:v>2.0149999999999997</c:v>
                </c:pt>
                <c:pt idx="32" formatCode="0.00">
                  <c:v>2.0109999999999997</c:v>
                </c:pt>
                <c:pt idx="33" formatCode="0.00">
                  <c:v>1.9830000000000001</c:v>
                </c:pt>
                <c:pt idx="34" formatCode="0.00">
                  <c:v>2.0359999999999987</c:v>
                </c:pt>
                <c:pt idx="35" formatCode="0.00">
                  <c:v>1.9769999999999999</c:v>
                </c:pt>
                <c:pt idx="36" formatCode="0.00">
                  <c:v>1.9430000000000001</c:v>
                </c:pt>
                <c:pt idx="37" formatCode="0.00">
                  <c:v>2.0359999999999987</c:v>
                </c:pt>
                <c:pt idx="38" formatCode="0.00">
                  <c:v>2.0670000000000002</c:v>
                </c:pt>
                <c:pt idx="39" formatCode="0.00">
                  <c:v>2.0559999999999987</c:v>
                </c:pt>
                <c:pt idx="40" formatCode="0.00">
                  <c:v>2.0640000000000001</c:v>
                </c:pt>
                <c:pt idx="41" formatCode="0.00">
                  <c:v>1.9960000000000067</c:v>
                </c:pt>
                <c:pt idx="42" formatCode="0.00">
                  <c:v>2.0119999999999987</c:v>
                </c:pt>
                <c:pt idx="43" formatCode="0.00">
                  <c:v>1.962000000000006</c:v>
                </c:pt>
                <c:pt idx="44" formatCode="0.00">
                  <c:v>1.960000000000006</c:v>
                </c:pt>
                <c:pt idx="45" formatCode="0.00">
                  <c:v>1.954000000000006</c:v>
                </c:pt>
                <c:pt idx="46" formatCode="0.00">
                  <c:v>1.9319999999999939</c:v>
                </c:pt>
                <c:pt idx="47" formatCode="0.00">
                  <c:v>1.9440000000000059</c:v>
                </c:pt>
                <c:pt idx="48" formatCode="0.00">
                  <c:v>1.9849999999999999</c:v>
                </c:pt>
                <c:pt idx="49" formatCode="0.00">
                  <c:v>1.9849999999999999</c:v>
                </c:pt>
                <c:pt idx="50" formatCode="0.00">
                  <c:v>1.9849999999999999</c:v>
                </c:pt>
                <c:pt idx="51" formatCode="0.00">
                  <c:v>1.9820000000000066</c:v>
                </c:pt>
                <c:pt idx="52" formatCode="0.00">
                  <c:v>1.883</c:v>
                </c:pt>
                <c:pt idx="53" formatCode="0.00">
                  <c:v>1.8900000000000001</c:v>
                </c:pt>
                <c:pt idx="54" formatCode="0.00">
                  <c:v>1.8900000000000001</c:v>
                </c:pt>
                <c:pt idx="55" formatCode="0.00">
                  <c:v>1.742</c:v>
                </c:pt>
                <c:pt idx="56" formatCode="0.00">
                  <c:v>1.839</c:v>
                </c:pt>
                <c:pt idx="57" formatCode="0.00">
                  <c:v>1.8639999999999928</c:v>
                </c:pt>
                <c:pt idx="58" formatCode="0.00">
                  <c:v>1.9039999999999933</c:v>
                </c:pt>
                <c:pt idx="59" formatCode="0.00">
                  <c:v>1.845</c:v>
                </c:pt>
                <c:pt idx="60" formatCode="0.00">
                  <c:v>1.879</c:v>
                </c:pt>
                <c:pt idx="61" formatCode="0.00">
                  <c:v>1.8120000000000001</c:v>
                </c:pt>
                <c:pt idx="62" formatCode="0.00">
                  <c:v>1.816999999999994</c:v>
                </c:pt>
                <c:pt idx="63" formatCode="0.00">
                  <c:v>1.7249999999999928</c:v>
                </c:pt>
                <c:pt idx="64" formatCode="0.00">
                  <c:v>1.7389999999999928</c:v>
                </c:pt>
                <c:pt idx="65" formatCode="0.00">
                  <c:v>1.6579999999999933</c:v>
                </c:pt>
                <c:pt idx="66" formatCode="0.00">
                  <c:v>1.6640000000000001</c:v>
                </c:pt>
                <c:pt idx="67" formatCode="0.00">
                  <c:v>1.671</c:v>
                </c:pt>
                <c:pt idx="68" formatCode="0.00">
                  <c:v>1.6909999999999998</c:v>
                </c:pt>
                <c:pt idx="69" formatCode="0.00">
                  <c:v>1.5489999999999939</c:v>
                </c:pt>
                <c:pt idx="70" formatCode="0.00">
                  <c:v>1.5269999999999935</c:v>
                </c:pt>
                <c:pt idx="71" formatCode="0.00">
                  <c:v>1.498</c:v>
                </c:pt>
                <c:pt idx="72" formatCode="0.00">
                  <c:v>1.5309999999999935</c:v>
                </c:pt>
                <c:pt idx="73" formatCode="0.00">
                  <c:v>1.5920000000000001</c:v>
                </c:pt>
                <c:pt idx="74" formatCode="0.00">
                  <c:v>1.603</c:v>
                </c:pt>
                <c:pt idx="75" formatCode="0.00">
                  <c:v>1.5939999999999925</c:v>
                </c:pt>
                <c:pt idx="76" formatCode="0.00">
                  <c:v>1.627</c:v>
                </c:pt>
                <c:pt idx="77" formatCode="0.00">
                  <c:v>1.5859999999999923</c:v>
                </c:pt>
                <c:pt idx="78" formatCode="0.00">
                  <c:v>1.548</c:v>
                </c:pt>
                <c:pt idx="79" formatCode="0.00">
                  <c:v>1.54</c:v>
                </c:pt>
                <c:pt idx="80" formatCode="0.00">
                  <c:v>1.5779999999999923</c:v>
                </c:pt>
                <c:pt idx="81" formatCode="0.00">
                  <c:v>1.6600000000000001</c:v>
                </c:pt>
                <c:pt idx="82" formatCode="0.00">
                  <c:v>1.6739999999999939</c:v>
                </c:pt>
                <c:pt idx="83" formatCode="0.00">
                  <c:v>1.6980000000000059</c:v>
                </c:pt>
                <c:pt idx="84" formatCode="0.00">
                  <c:v>1.6520000000000001</c:v>
                </c:pt>
                <c:pt idx="85" formatCode="0.00">
                  <c:v>1.607</c:v>
                </c:pt>
                <c:pt idx="86" formatCode="0.00">
                  <c:v>1.6659999999999937</c:v>
                </c:pt>
                <c:pt idx="87" formatCode="0.00">
                  <c:v>1.665</c:v>
                </c:pt>
                <c:pt idx="88" formatCode="0.00">
                  <c:v>1.6240000000000001</c:v>
                </c:pt>
                <c:pt idx="89" formatCode="0.00">
                  <c:v>1.603</c:v>
                </c:pt>
                <c:pt idx="90" formatCode="0.00">
                  <c:v>1.577</c:v>
                </c:pt>
                <c:pt idx="91" formatCode="0.00">
                  <c:v>1.496</c:v>
                </c:pt>
                <c:pt idx="92" formatCode="0.00">
                  <c:v>1.4609999999999927</c:v>
                </c:pt>
                <c:pt idx="93" formatCode="0.00">
                  <c:v>1.4609999999999927</c:v>
                </c:pt>
                <c:pt idx="94" formatCode="0.00">
                  <c:v>1.345</c:v>
                </c:pt>
                <c:pt idx="95" formatCode="0.00">
                  <c:v>1.331</c:v>
                </c:pt>
                <c:pt idx="96" formatCode="0.00">
                  <c:v>1.349</c:v>
                </c:pt>
                <c:pt idx="97" formatCode="0.00">
                  <c:v>1.4009999999999914</c:v>
                </c:pt>
                <c:pt idx="98" formatCode="0.00">
                  <c:v>1.3919999999999932</c:v>
                </c:pt>
                <c:pt idx="99" formatCode="0.00">
                  <c:v>1.3049999999999939</c:v>
                </c:pt>
                <c:pt idx="100" formatCode="0.00">
                  <c:v>1.316999999999994</c:v>
                </c:pt>
                <c:pt idx="101" formatCode="0.00">
                  <c:v>1.28</c:v>
                </c:pt>
                <c:pt idx="102" formatCode="0.00">
                  <c:v>1.2189999999999928</c:v>
                </c:pt>
                <c:pt idx="103" formatCode="0.00">
                  <c:v>1.1280000000000001</c:v>
                </c:pt>
                <c:pt idx="104" formatCode="0.00">
                  <c:v>1.1280000000000001</c:v>
                </c:pt>
                <c:pt idx="105" formatCode="0.00">
                  <c:v>1.149</c:v>
                </c:pt>
                <c:pt idx="106" formatCode="0.00">
                  <c:v>1.181</c:v>
                </c:pt>
                <c:pt idx="107" formatCode="0.00">
                  <c:v>1.268</c:v>
                </c:pt>
                <c:pt idx="108" formatCode="0.00">
                  <c:v>1.3080000000000001</c:v>
                </c:pt>
                <c:pt idx="109" formatCode="0.00">
                  <c:v>1.2549999999999932</c:v>
                </c:pt>
                <c:pt idx="110" formatCode="0.00">
                  <c:v>1.204</c:v>
                </c:pt>
                <c:pt idx="111" formatCode="0.00">
                  <c:v>1.2949999999999939</c:v>
                </c:pt>
                <c:pt idx="112" formatCode="0.00">
                  <c:v>1.3280000000000001</c:v>
                </c:pt>
                <c:pt idx="113" formatCode="0.00">
                  <c:v>1.3360000000000001</c:v>
                </c:pt>
                <c:pt idx="114" formatCode="0.00">
                  <c:v>1.3120000000000001</c:v>
                </c:pt>
                <c:pt idx="115" formatCode="0.00">
                  <c:v>1.3540000000000001</c:v>
                </c:pt>
                <c:pt idx="116" formatCode="0.00">
                  <c:v>1.3109999999999939</c:v>
                </c:pt>
                <c:pt idx="117" formatCode="0.00">
                  <c:v>1.242</c:v>
                </c:pt>
                <c:pt idx="118" formatCode="0.00">
                  <c:v>1.2789999999999933</c:v>
                </c:pt>
                <c:pt idx="119" formatCode="0.00">
                  <c:v>1.3009999999999939</c:v>
                </c:pt>
                <c:pt idx="120" formatCode="0.00">
                  <c:v>1.3009999999999939</c:v>
                </c:pt>
                <c:pt idx="121" formatCode="0.00">
                  <c:v>1.3009999999999939</c:v>
                </c:pt>
                <c:pt idx="122" formatCode="0.00">
                  <c:v>1.2409999999999932</c:v>
                </c:pt>
                <c:pt idx="123" formatCode="0.00">
                  <c:v>1.248</c:v>
                </c:pt>
                <c:pt idx="124" formatCode="0.00">
                  <c:v>1.3009999999999939</c:v>
                </c:pt>
                <c:pt idx="125" formatCode="0.00">
                  <c:v>1.266</c:v>
                </c:pt>
                <c:pt idx="126" formatCode="0.00">
                  <c:v>1.2849999999999933</c:v>
                </c:pt>
                <c:pt idx="127" formatCode="0.00">
                  <c:v>1.31</c:v>
                </c:pt>
                <c:pt idx="128" formatCode="0.00">
                  <c:v>1.2629999999999932</c:v>
                </c:pt>
                <c:pt idx="129" formatCode="0.00">
                  <c:v>1.379</c:v>
                </c:pt>
                <c:pt idx="130" formatCode="0.00">
                  <c:v>1.478</c:v>
                </c:pt>
                <c:pt idx="131" formatCode="0.00">
                  <c:v>1.4849999999999925</c:v>
                </c:pt>
                <c:pt idx="132" formatCode="0.00">
                  <c:v>1.452</c:v>
                </c:pt>
                <c:pt idx="133" formatCode="0.00">
                  <c:v>1.3919999999999932</c:v>
                </c:pt>
                <c:pt idx="134" formatCode="0.00">
                  <c:v>1.4069999999999914</c:v>
                </c:pt>
                <c:pt idx="135" formatCode="0.00">
                  <c:v>1.4429999999999927</c:v>
                </c:pt>
                <c:pt idx="136" formatCode="0.00">
                  <c:v>1.359</c:v>
                </c:pt>
                <c:pt idx="137" formatCode="0.00">
                  <c:v>1.379</c:v>
                </c:pt>
                <c:pt idx="138" formatCode="0.00">
                  <c:v>1.5069999999999935</c:v>
                </c:pt>
                <c:pt idx="139" formatCode="0.00">
                  <c:v>1.4989999999999934</c:v>
                </c:pt>
                <c:pt idx="140" formatCode="0.00">
                  <c:v>1.496</c:v>
                </c:pt>
                <c:pt idx="141" formatCode="0.00">
                  <c:v>1.5329999999999933</c:v>
                </c:pt>
                <c:pt idx="142" formatCode="0.00">
                  <c:v>1.8069999999999939</c:v>
                </c:pt>
                <c:pt idx="143" formatCode="0.00">
                  <c:v>1.917</c:v>
                </c:pt>
                <c:pt idx="144" formatCode="0.00">
                  <c:v>1.7749999999999932</c:v>
                </c:pt>
                <c:pt idx="145" formatCode="0.00">
                  <c:v>1.6760000000000062</c:v>
                </c:pt>
                <c:pt idx="146" formatCode="0.00">
                  <c:v>1.768</c:v>
                </c:pt>
                <c:pt idx="147" formatCode="0.00">
                  <c:v>1.849</c:v>
                </c:pt>
                <c:pt idx="148" formatCode="0.00">
                  <c:v>1.8919999999999932</c:v>
                </c:pt>
                <c:pt idx="149" formatCode="0.00">
                  <c:v>1.8559999999999925</c:v>
                </c:pt>
                <c:pt idx="150" formatCode="0.00">
                  <c:v>1.7709999999999932</c:v>
                </c:pt>
                <c:pt idx="151" formatCode="0.00">
                  <c:v>1.8919999999999932</c:v>
                </c:pt>
                <c:pt idx="152" formatCode="0.00">
                  <c:v>1.8069999999999939</c:v>
                </c:pt>
                <c:pt idx="153" formatCode="0.00">
                  <c:v>1.8639999999999928</c:v>
                </c:pt>
                <c:pt idx="154" formatCode="0.00">
                  <c:v>1.843</c:v>
                </c:pt>
                <c:pt idx="155" formatCode="0.00">
                  <c:v>1.857</c:v>
                </c:pt>
                <c:pt idx="156" formatCode="0.00">
                  <c:v>1.8559999999999925</c:v>
                </c:pt>
                <c:pt idx="157" formatCode="0.00">
                  <c:v>1.9379999999999939</c:v>
                </c:pt>
                <c:pt idx="158" formatCode="0.00">
                  <c:v>1.8580000000000001</c:v>
                </c:pt>
                <c:pt idx="159" formatCode="0.00">
                  <c:v>1.8660000000000001</c:v>
                </c:pt>
                <c:pt idx="160" formatCode="0.00">
                  <c:v>1.8479999999999925</c:v>
                </c:pt>
                <c:pt idx="161" formatCode="0.00">
                  <c:v>1.9800000000000066</c:v>
                </c:pt>
                <c:pt idx="162" formatCode="0.00">
                  <c:v>2.1269999999999998</c:v>
                </c:pt>
                <c:pt idx="163" formatCode="0.00">
                  <c:v>2.181</c:v>
                </c:pt>
                <c:pt idx="164" formatCode="0.00">
                  <c:v>2.145</c:v>
                </c:pt>
                <c:pt idx="165" formatCode="0.00">
                  <c:v>2.242</c:v>
                </c:pt>
                <c:pt idx="166" formatCode="0.00">
                  <c:v>2.2599999999999998</c:v>
                </c:pt>
                <c:pt idx="167" formatCode="0.00">
                  <c:v>2.2890000000000001</c:v>
                </c:pt>
                <c:pt idx="168" formatCode="0.00">
                  <c:v>2.2469999999999999</c:v>
                </c:pt>
                <c:pt idx="169" formatCode="0.00">
                  <c:v>2.1429999999999998</c:v>
                </c:pt>
                <c:pt idx="170" formatCode="0.00">
                  <c:v>2.214</c:v>
                </c:pt>
                <c:pt idx="171" formatCode="0.00">
                  <c:v>2.3569999999999967</c:v>
                </c:pt>
                <c:pt idx="172" formatCode="0.00">
                  <c:v>2.3309999999999977</c:v>
                </c:pt>
                <c:pt idx="173" formatCode="0.00">
                  <c:v>2.3129999999999873</c:v>
                </c:pt>
                <c:pt idx="174" formatCode="0.00">
                  <c:v>2.2930000000000001</c:v>
                </c:pt>
                <c:pt idx="175" formatCode="0.00">
                  <c:v>2.2810000000000001</c:v>
                </c:pt>
                <c:pt idx="176" formatCode="0.00">
                  <c:v>2.1549999999999998</c:v>
                </c:pt>
                <c:pt idx="177" formatCode="0.00">
                  <c:v>2.1359999999999997</c:v>
                </c:pt>
                <c:pt idx="178" formatCode="0.00">
                  <c:v>2.1240000000000001</c:v>
                </c:pt>
                <c:pt idx="179" formatCode="0.00">
                  <c:v>2.089</c:v>
                </c:pt>
                <c:pt idx="180" formatCode="0.00">
                  <c:v>2.15</c:v>
                </c:pt>
                <c:pt idx="181" formatCode="0.00">
                  <c:v>2.3909999999999987</c:v>
                </c:pt>
                <c:pt idx="182" formatCode="0.00">
                  <c:v>2.3339999999999987</c:v>
                </c:pt>
                <c:pt idx="183" formatCode="0.00">
                  <c:v>2.2930000000000001</c:v>
                </c:pt>
                <c:pt idx="184" formatCode="0.00">
                  <c:v>2.3219999999999987</c:v>
                </c:pt>
                <c:pt idx="185" formatCode="0.00">
                  <c:v>2.2480000000000002</c:v>
                </c:pt>
                <c:pt idx="186" formatCode="0.00">
                  <c:v>2.387</c:v>
                </c:pt>
                <c:pt idx="187" formatCode="0.00">
                  <c:v>2.27</c:v>
                </c:pt>
                <c:pt idx="188" formatCode="0.00">
                  <c:v>2.2189999999999999</c:v>
                </c:pt>
                <c:pt idx="189" formatCode="0.00">
                  <c:v>2.1759999999999997</c:v>
                </c:pt>
                <c:pt idx="190" formatCode="0.00">
                  <c:v>2.1339999999999999</c:v>
                </c:pt>
                <c:pt idx="191" formatCode="0.00">
                  <c:v>2.1119999999999997</c:v>
                </c:pt>
                <c:pt idx="192" formatCode="0.00">
                  <c:v>2.0659999999999998</c:v>
                </c:pt>
                <c:pt idx="193" formatCode="0.00">
                  <c:v>2.004</c:v>
                </c:pt>
                <c:pt idx="194" formatCode="0.00">
                  <c:v>1.9900000000000067</c:v>
                </c:pt>
                <c:pt idx="195" formatCode="0.00">
                  <c:v>1.9200000000000021</c:v>
                </c:pt>
                <c:pt idx="196" formatCode="0.00">
                  <c:v>1.907</c:v>
                </c:pt>
                <c:pt idx="197" formatCode="0.00">
                  <c:v>1.966000000000006</c:v>
                </c:pt>
                <c:pt idx="198" formatCode="0.00">
                  <c:v>1.9379999999999939</c:v>
                </c:pt>
                <c:pt idx="199" formatCode="0.00">
                  <c:v>1.8980000000000001</c:v>
                </c:pt>
                <c:pt idx="200" formatCode="0.00">
                  <c:v>1.8679999999999932</c:v>
                </c:pt>
                <c:pt idx="201" formatCode="0.00">
                  <c:v>1.895</c:v>
                </c:pt>
                <c:pt idx="202" formatCode="0.00">
                  <c:v>1.875</c:v>
                </c:pt>
                <c:pt idx="203" formatCode="0.00">
                  <c:v>1.9020000000000001</c:v>
                </c:pt>
                <c:pt idx="204" formatCode="0.00">
                  <c:v>1.8199999999999923</c:v>
                </c:pt>
                <c:pt idx="205" formatCode="0.00">
                  <c:v>1.772</c:v>
                </c:pt>
                <c:pt idx="206" formatCode="0.00">
                  <c:v>1.772</c:v>
                </c:pt>
                <c:pt idx="207" formatCode="0.00">
                  <c:v>1.7729999999999935</c:v>
                </c:pt>
                <c:pt idx="208" formatCode="0.00">
                  <c:v>1.9159999999999937</c:v>
                </c:pt>
                <c:pt idx="209" formatCode="0.00">
                  <c:v>1.87</c:v>
                </c:pt>
                <c:pt idx="210" formatCode="0.00">
                  <c:v>1.833</c:v>
                </c:pt>
                <c:pt idx="211" formatCode="0.00">
                  <c:v>1.829</c:v>
                </c:pt>
                <c:pt idx="212" formatCode="0.00">
                  <c:v>1.786</c:v>
                </c:pt>
                <c:pt idx="213" formatCode="0.00">
                  <c:v>1.8239999999999923</c:v>
                </c:pt>
                <c:pt idx="214" formatCode="0.00">
                  <c:v>1.7829999999999933</c:v>
                </c:pt>
                <c:pt idx="215" formatCode="0.00">
                  <c:v>1.8140000000000001</c:v>
                </c:pt>
                <c:pt idx="216" formatCode="0.00">
                  <c:v>1.762</c:v>
                </c:pt>
                <c:pt idx="217" formatCode="0.00">
                  <c:v>1.814999999999994</c:v>
                </c:pt>
                <c:pt idx="218" formatCode="0.00">
                  <c:v>1.8050000000000002</c:v>
                </c:pt>
                <c:pt idx="219" formatCode="0.00">
                  <c:v>1.821</c:v>
                </c:pt>
                <c:pt idx="220" formatCode="0.00">
                  <c:v>1.859</c:v>
                </c:pt>
                <c:pt idx="221" formatCode="0.00">
                  <c:v>1.901</c:v>
                </c:pt>
                <c:pt idx="222" formatCode="0.00">
                  <c:v>1.9830000000000001</c:v>
                </c:pt>
                <c:pt idx="223" formatCode="0.00">
                  <c:v>1.9769999999999999</c:v>
                </c:pt>
                <c:pt idx="224" formatCode="0.00">
                  <c:v>1.9260000000000062</c:v>
                </c:pt>
                <c:pt idx="225" formatCode="0.00">
                  <c:v>1.919</c:v>
                </c:pt>
                <c:pt idx="226" formatCode="0.00">
                  <c:v>1.962000000000006</c:v>
                </c:pt>
                <c:pt idx="227" formatCode="0.00">
                  <c:v>1.9990000000000001</c:v>
                </c:pt>
                <c:pt idx="228" formatCode="0.00">
                  <c:v>1.9849999999999999</c:v>
                </c:pt>
                <c:pt idx="229" formatCode="0.00">
                  <c:v>1.913</c:v>
                </c:pt>
                <c:pt idx="230" formatCode="0.00">
                  <c:v>1.8780000000000001</c:v>
                </c:pt>
                <c:pt idx="231" formatCode="0.00">
                  <c:v>1.893</c:v>
                </c:pt>
                <c:pt idx="232" formatCode="0.00">
                  <c:v>1.8340000000000001</c:v>
                </c:pt>
                <c:pt idx="233" formatCode="0.00">
                  <c:v>1.839</c:v>
                </c:pt>
                <c:pt idx="234" formatCode="0.00">
                  <c:v>1.8620000000000001</c:v>
                </c:pt>
                <c:pt idx="235" formatCode="0.00">
                  <c:v>1.8340000000000001</c:v>
                </c:pt>
                <c:pt idx="236" formatCode="0.00">
                  <c:v>1.853</c:v>
                </c:pt>
                <c:pt idx="237" formatCode="0.00">
                  <c:v>1.8940000000000001</c:v>
                </c:pt>
                <c:pt idx="238" formatCode="0.00">
                  <c:v>1.9200000000000021</c:v>
                </c:pt>
                <c:pt idx="239" formatCode="0.00">
                  <c:v>1.9039999999999933</c:v>
                </c:pt>
                <c:pt idx="240" formatCode="0.00">
                  <c:v>1.7629999999999932</c:v>
                </c:pt>
                <c:pt idx="241" formatCode="0.00">
                  <c:v>1.806</c:v>
                </c:pt>
                <c:pt idx="242" formatCode="0.00">
                  <c:v>1.7489999999999934</c:v>
                </c:pt>
                <c:pt idx="243" formatCode="0.00">
                  <c:v>1.74</c:v>
                </c:pt>
                <c:pt idx="244" formatCode="0.00">
                  <c:v>1.744</c:v>
                </c:pt>
                <c:pt idx="245" formatCode="0.00">
                  <c:v>1.7949999999999939</c:v>
                </c:pt>
                <c:pt idx="246" formatCode="0.00">
                  <c:v>1.7449999999999934</c:v>
                </c:pt>
                <c:pt idx="247" formatCode="0.00">
                  <c:v>1.714</c:v>
                </c:pt>
                <c:pt idx="248" formatCode="0.00">
                  <c:v>1.7249999999999928</c:v>
                </c:pt>
                <c:pt idx="249" formatCode="0.00">
                  <c:v>1.6819999999999939</c:v>
                </c:pt>
                <c:pt idx="250" formatCode="0.00">
                  <c:v>1.6320000000000001</c:v>
                </c:pt>
                <c:pt idx="251" formatCode="0.00">
                  <c:v>1.655</c:v>
                </c:pt>
                <c:pt idx="252" formatCode="0.00">
                  <c:v>1.6930000000000001</c:v>
                </c:pt>
                <c:pt idx="253" formatCode="0.00">
                  <c:v>1.704</c:v>
                </c:pt>
                <c:pt idx="254" formatCode="0.00">
                  <c:v>1.6859999999999939</c:v>
                </c:pt>
                <c:pt idx="255" formatCode="0.00">
                  <c:v>1.6940000000000059</c:v>
                </c:pt>
                <c:pt idx="256" formatCode="0.00">
                  <c:v>1.681</c:v>
                </c:pt>
                <c:pt idx="257" formatCode="0.00">
                  <c:v>1.657</c:v>
                </c:pt>
                <c:pt idx="258" formatCode="0.00">
                  <c:v>1.629</c:v>
                </c:pt>
                <c:pt idx="259" formatCode="0.00">
                  <c:v>1.645</c:v>
                </c:pt>
                <c:pt idx="260" formatCode="0.00">
                  <c:v>1.6040000000000001</c:v>
                </c:pt>
                <c:pt idx="261" formatCode="0.00">
                  <c:v>1.5960000000000001</c:v>
                </c:pt>
                <c:pt idx="262" formatCode="0.00">
                  <c:v>1.663</c:v>
                </c:pt>
                <c:pt idx="263" formatCode="0.00">
                  <c:v>1.6059999999999925</c:v>
                </c:pt>
                <c:pt idx="264" formatCode="0.00">
                  <c:v>1.615</c:v>
                </c:pt>
                <c:pt idx="265">
                  <c:v>1.4989999999999934</c:v>
                </c:pt>
                <c:pt idx="266">
                  <c:v>1.494</c:v>
                </c:pt>
                <c:pt idx="267">
                  <c:v>1.441999999999988</c:v>
                </c:pt>
                <c:pt idx="268">
                  <c:v>1.4069999999999914</c:v>
                </c:pt>
                <c:pt idx="269">
                  <c:v>1.4789999999999928</c:v>
                </c:pt>
                <c:pt idx="270">
                  <c:v>1.4809999999999928</c:v>
                </c:pt>
                <c:pt idx="271">
                  <c:v>1.647</c:v>
                </c:pt>
                <c:pt idx="272">
                  <c:v>1.6579999999999933</c:v>
                </c:pt>
                <c:pt idx="273">
                  <c:v>1.6700000000000021</c:v>
                </c:pt>
                <c:pt idx="274">
                  <c:v>1.6970000000000001</c:v>
                </c:pt>
                <c:pt idx="275">
                  <c:v>1.7889999999999935</c:v>
                </c:pt>
                <c:pt idx="276">
                  <c:v>1.7449999999999934</c:v>
                </c:pt>
                <c:pt idx="277">
                  <c:v>1.6870000000000001</c:v>
                </c:pt>
                <c:pt idx="278">
                  <c:v>1.631</c:v>
                </c:pt>
                <c:pt idx="279">
                  <c:v>1.609</c:v>
                </c:pt>
                <c:pt idx="280">
                  <c:v>1.5640000000000001</c:v>
                </c:pt>
                <c:pt idx="281">
                  <c:v>1.569</c:v>
                </c:pt>
                <c:pt idx="282">
                  <c:v>1.5660000000000001</c:v>
                </c:pt>
                <c:pt idx="283">
                  <c:v>1.524</c:v>
                </c:pt>
                <c:pt idx="284">
                  <c:v>1.512</c:v>
                </c:pt>
                <c:pt idx="285">
                  <c:v>1.496</c:v>
                </c:pt>
                <c:pt idx="286">
                  <c:v>1.5209999999999932</c:v>
                </c:pt>
                <c:pt idx="287">
                  <c:v>1.5069999999999932</c:v>
                </c:pt>
                <c:pt idx="288">
                  <c:v>1.43</c:v>
                </c:pt>
                <c:pt idx="289">
                  <c:v>1.4289999999999914</c:v>
                </c:pt>
                <c:pt idx="290">
                  <c:v>1.4039999999999866</c:v>
                </c:pt>
                <c:pt idx="291">
                  <c:v>1.4179999999999879</c:v>
                </c:pt>
                <c:pt idx="292">
                  <c:v>1.41</c:v>
                </c:pt>
                <c:pt idx="293">
                  <c:v>1.387</c:v>
                </c:pt>
                <c:pt idx="294">
                  <c:v>1.643</c:v>
                </c:pt>
                <c:pt idx="295">
                  <c:v>1.6539999999999933</c:v>
                </c:pt>
                <c:pt idx="296">
                  <c:v>1.5509999999999939</c:v>
                </c:pt>
                <c:pt idx="297">
                  <c:v>1.552</c:v>
                </c:pt>
                <c:pt idx="298">
                  <c:v>1.57</c:v>
                </c:pt>
                <c:pt idx="299">
                  <c:v>1.5489999999999939</c:v>
                </c:pt>
                <c:pt idx="300">
                  <c:v>1.5389999999999935</c:v>
                </c:pt>
                <c:pt idx="301">
                  <c:v>1.637</c:v>
                </c:pt>
                <c:pt idx="302">
                  <c:v>1.6839999999999939</c:v>
                </c:pt>
                <c:pt idx="303">
                  <c:v>1.691999999999994</c:v>
                </c:pt>
                <c:pt idx="304">
                  <c:v>1.629</c:v>
                </c:pt>
                <c:pt idx="305">
                  <c:v>1.5720000000000001</c:v>
                </c:pt>
                <c:pt idx="306">
                  <c:v>1.5880000000000001</c:v>
                </c:pt>
                <c:pt idx="307">
                  <c:v>1.637</c:v>
                </c:pt>
                <c:pt idx="308">
                  <c:v>1.6579999999999933</c:v>
                </c:pt>
                <c:pt idx="309">
                  <c:v>1.681</c:v>
                </c:pt>
                <c:pt idx="310">
                  <c:v>1.61</c:v>
                </c:pt>
                <c:pt idx="311">
                  <c:v>1.631</c:v>
                </c:pt>
                <c:pt idx="312">
                  <c:v>1.5960000000000001</c:v>
                </c:pt>
                <c:pt idx="313">
                  <c:v>1.5960000000000001</c:v>
                </c:pt>
                <c:pt idx="314">
                  <c:v>1.5489999999999939</c:v>
                </c:pt>
                <c:pt idx="315">
                  <c:v>1.4989999999999934</c:v>
                </c:pt>
                <c:pt idx="316">
                  <c:v>1.482</c:v>
                </c:pt>
                <c:pt idx="317">
                  <c:v>1.5529999999999939</c:v>
                </c:pt>
                <c:pt idx="318">
                  <c:v>1.528</c:v>
                </c:pt>
                <c:pt idx="319">
                  <c:v>1.585</c:v>
                </c:pt>
                <c:pt idx="320">
                  <c:v>1.613</c:v>
                </c:pt>
                <c:pt idx="321">
                  <c:v>1.5569999999999939</c:v>
                </c:pt>
                <c:pt idx="322">
                  <c:v>1.5760000000000001</c:v>
                </c:pt>
                <c:pt idx="323">
                  <c:v>1.5660000000000001</c:v>
                </c:pt>
                <c:pt idx="324">
                  <c:v>1.564999999999994</c:v>
                </c:pt>
                <c:pt idx="325">
                  <c:v>1.5589999999999939</c:v>
                </c:pt>
                <c:pt idx="326">
                  <c:v>1.6500000000000001</c:v>
                </c:pt>
                <c:pt idx="327">
                  <c:v>1.5629999999999939</c:v>
                </c:pt>
                <c:pt idx="328">
                  <c:v>1.5740000000000001</c:v>
                </c:pt>
                <c:pt idx="329">
                  <c:v>1.5589999999999939</c:v>
                </c:pt>
                <c:pt idx="330">
                  <c:v>1.508</c:v>
                </c:pt>
                <c:pt idx="331">
                  <c:v>1.498</c:v>
                </c:pt>
                <c:pt idx="332">
                  <c:v>1.514</c:v>
                </c:pt>
                <c:pt idx="333">
                  <c:v>1.4149999999999914</c:v>
                </c:pt>
                <c:pt idx="334">
                  <c:v>1.4689999999999928</c:v>
                </c:pt>
                <c:pt idx="335">
                  <c:v>1.4869999999999928</c:v>
                </c:pt>
                <c:pt idx="336">
                  <c:v>1.437999999999988</c:v>
                </c:pt>
                <c:pt idx="337">
                  <c:v>1.534</c:v>
                </c:pt>
                <c:pt idx="338">
                  <c:v>1.5549999999999939</c:v>
                </c:pt>
                <c:pt idx="339">
                  <c:v>1.6779999999999939</c:v>
                </c:pt>
                <c:pt idx="340">
                  <c:v>1.6839999999999939</c:v>
                </c:pt>
                <c:pt idx="341">
                  <c:v>1.639</c:v>
                </c:pt>
                <c:pt idx="342">
                  <c:v>1.714</c:v>
                </c:pt>
                <c:pt idx="343">
                  <c:v>1.6500000000000001</c:v>
                </c:pt>
                <c:pt idx="344">
                  <c:v>1.601</c:v>
                </c:pt>
                <c:pt idx="345">
                  <c:v>1.6240000000000001</c:v>
                </c:pt>
                <c:pt idx="346">
                  <c:v>1.6020000000000001</c:v>
                </c:pt>
                <c:pt idx="347">
                  <c:v>1.554</c:v>
                </c:pt>
                <c:pt idx="348">
                  <c:v>1.5640000000000001</c:v>
                </c:pt>
                <c:pt idx="349">
                  <c:v>1.5189999999999932</c:v>
                </c:pt>
                <c:pt idx="350">
                  <c:v>1.5309999999999933</c:v>
                </c:pt>
                <c:pt idx="351">
                  <c:v>1.534</c:v>
                </c:pt>
                <c:pt idx="352">
                  <c:v>1.5129999999999932</c:v>
                </c:pt>
                <c:pt idx="353">
                  <c:v>1.4729999999999928</c:v>
                </c:pt>
                <c:pt idx="354">
                  <c:v>1.4229999999999914</c:v>
                </c:pt>
                <c:pt idx="355">
                  <c:v>1.381</c:v>
                </c:pt>
                <c:pt idx="356">
                  <c:v>1.46</c:v>
                </c:pt>
                <c:pt idx="357">
                  <c:v>1.4219999999999879</c:v>
                </c:pt>
                <c:pt idx="358">
                  <c:v>1.462</c:v>
                </c:pt>
                <c:pt idx="359">
                  <c:v>1.46</c:v>
                </c:pt>
                <c:pt idx="360">
                  <c:v>1.42</c:v>
                </c:pt>
                <c:pt idx="361">
                  <c:v>1.41</c:v>
                </c:pt>
                <c:pt idx="362">
                  <c:v>1.4609999999999927</c:v>
                </c:pt>
                <c:pt idx="363">
                  <c:v>1.327</c:v>
                </c:pt>
                <c:pt idx="364">
                  <c:v>1.306</c:v>
                </c:pt>
                <c:pt idx="365">
                  <c:v>1.367</c:v>
                </c:pt>
                <c:pt idx="366">
                  <c:v>1.3340000000000001</c:v>
                </c:pt>
                <c:pt idx="367">
                  <c:v>1.2689999999999932</c:v>
                </c:pt>
                <c:pt idx="368">
                  <c:v>1.2609999999999932</c:v>
                </c:pt>
                <c:pt idx="369">
                  <c:v>1.2529999999999932</c:v>
                </c:pt>
                <c:pt idx="370">
                  <c:v>1.254</c:v>
                </c:pt>
                <c:pt idx="371">
                  <c:v>1.2949999999999939</c:v>
                </c:pt>
                <c:pt idx="372">
                  <c:v>1.302</c:v>
                </c:pt>
                <c:pt idx="373">
                  <c:v>1.2369999999999928</c:v>
                </c:pt>
                <c:pt idx="374">
                  <c:v>1.214</c:v>
                </c:pt>
                <c:pt idx="375">
                  <c:v>1.2209999999999928</c:v>
                </c:pt>
                <c:pt idx="376">
                  <c:v>1.22</c:v>
                </c:pt>
                <c:pt idx="377">
                  <c:v>1.238</c:v>
                </c:pt>
                <c:pt idx="378">
                  <c:v>1.2709999999999932</c:v>
                </c:pt>
                <c:pt idx="379">
                  <c:v>1.2849999999999933</c:v>
                </c:pt>
                <c:pt idx="380">
                  <c:v>1.389</c:v>
                </c:pt>
                <c:pt idx="381">
                  <c:v>1.3109999999999939</c:v>
                </c:pt>
                <c:pt idx="382">
                  <c:v>1.339</c:v>
                </c:pt>
                <c:pt idx="383">
                  <c:v>1.379</c:v>
                </c:pt>
                <c:pt idx="384">
                  <c:v>1.298</c:v>
                </c:pt>
                <c:pt idx="385">
                  <c:v>1.355</c:v>
                </c:pt>
                <c:pt idx="386">
                  <c:v>1.3340000000000001</c:v>
                </c:pt>
                <c:pt idx="387">
                  <c:v>1.349</c:v>
                </c:pt>
                <c:pt idx="388">
                  <c:v>1.4019999999999866</c:v>
                </c:pt>
                <c:pt idx="389">
                  <c:v>1.395</c:v>
                </c:pt>
                <c:pt idx="390">
                  <c:v>1.462</c:v>
                </c:pt>
                <c:pt idx="391">
                  <c:v>1.474</c:v>
                </c:pt>
                <c:pt idx="392">
                  <c:v>1.532</c:v>
                </c:pt>
                <c:pt idx="393">
                  <c:v>1.536</c:v>
                </c:pt>
                <c:pt idx="394">
                  <c:v>1.5189999999999932</c:v>
                </c:pt>
                <c:pt idx="395">
                  <c:v>1.4829999999999928</c:v>
                </c:pt>
                <c:pt idx="396">
                  <c:v>1.488999999999993</c:v>
                </c:pt>
                <c:pt idx="397">
                  <c:v>1.4729999999999928</c:v>
                </c:pt>
                <c:pt idx="398">
                  <c:v>1.456</c:v>
                </c:pt>
                <c:pt idx="399">
                  <c:v>1.502</c:v>
                </c:pt>
                <c:pt idx="400">
                  <c:v>1.4949999999999934</c:v>
                </c:pt>
                <c:pt idx="401">
                  <c:v>1.494</c:v>
                </c:pt>
                <c:pt idx="402">
                  <c:v>1.462</c:v>
                </c:pt>
                <c:pt idx="403">
                  <c:v>1.508</c:v>
                </c:pt>
                <c:pt idx="404">
                  <c:v>1.4729999999999928</c:v>
                </c:pt>
                <c:pt idx="405">
                  <c:v>1.506</c:v>
                </c:pt>
                <c:pt idx="406">
                  <c:v>1.4729999999999928</c:v>
                </c:pt>
                <c:pt idx="407">
                  <c:v>1.4769999999999928</c:v>
                </c:pt>
                <c:pt idx="408">
                  <c:v>1.4529999999999927</c:v>
                </c:pt>
                <c:pt idx="409">
                  <c:v>1.494</c:v>
                </c:pt>
                <c:pt idx="410">
                  <c:v>1.494</c:v>
                </c:pt>
                <c:pt idx="411">
                  <c:v>1.472</c:v>
                </c:pt>
                <c:pt idx="412">
                  <c:v>1.4789999999999928</c:v>
                </c:pt>
                <c:pt idx="413">
                  <c:v>1.4229999999999914</c:v>
                </c:pt>
                <c:pt idx="414">
                  <c:v>1.353</c:v>
                </c:pt>
                <c:pt idx="415">
                  <c:v>1.375</c:v>
                </c:pt>
                <c:pt idx="416">
                  <c:v>1.355</c:v>
                </c:pt>
                <c:pt idx="417">
                  <c:v>1.3640000000000001</c:v>
                </c:pt>
                <c:pt idx="418">
                  <c:v>1.3560000000000001</c:v>
                </c:pt>
                <c:pt idx="419">
                  <c:v>1.3819999999999932</c:v>
                </c:pt>
                <c:pt idx="420">
                  <c:v>1.3740000000000001</c:v>
                </c:pt>
                <c:pt idx="421">
                  <c:v>1.333</c:v>
                </c:pt>
                <c:pt idx="422">
                  <c:v>1.468</c:v>
                </c:pt>
                <c:pt idx="423">
                  <c:v>1.4219999999999879</c:v>
                </c:pt>
                <c:pt idx="424">
                  <c:v>1.3919999999999932</c:v>
                </c:pt>
                <c:pt idx="425">
                  <c:v>1.3839999999999932</c:v>
                </c:pt>
                <c:pt idx="426">
                  <c:v>1.383</c:v>
                </c:pt>
                <c:pt idx="427">
                  <c:v>1.4549999999999927</c:v>
                </c:pt>
                <c:pt idx="428">
                  <c:v>1.5069999999999932</c:v>
                </c:pt>
                <c:pt idx="429">
                  <c:v>1.498</c:v>
                </c:pt>
                <c:pt idx="430">
                  <c:v>1.542</c:v>
                </c:pt>
                <c:pt idx="431">
                  <c:v>1.512</c:v>
                </c:pt>
                <c:pt idx="432">
                  <c:v>1.4319999999999879</c:v>
                </c:pt>
                <c:pt idx="433">
                  <c:v>1.4469999999999927</c:v>
                </c:pt>
                <c:pt idx="434">
                  <c:v>1.4349999999999914</c:v>
                </c:pt>
                <c:pt idx="435">
                  <c:v>1.4</c:v>
                </c:pt>
                <c:pt idx="436">
                  <c:v>1.5569999999999939</c:v>
                </c:pt>
                <c:pt idx="437">
                  <c:v>1.5089999999999932</c:v>
                </c:pt>
                <c:pt idx="438">
                  <c:v>1.399</c:v>
                </c:pt>
                <c:pt idx="439">
                  <c:v>1.371</c:v>
                </c:pt>
                <c:pt idx="440">
                  <c:v>1.258</c:v>
                </c:pt>
                <c:pt idx="441">
                  <c:v>1.23</c:v>
                </c:pt>
                <c:pt idx="442">
                  <c:v>1.2469999999999934</c:v>
                </c:pt>
                <c:pt idx="443">
                  <c:v>1.262</c:v>
                </c:pt>
                <c:pt idx="444">
                  <c:v>1.2429999999999934</c:v>
                </c:pt>
                <c:pt idx="445">
                  <c:v>1.2429999999999934</c:v>
                </c:pt>
                <c:pt idx="446">
                  <c:v>1.1940000000000059</c:v>
                </c:pt>
                <c:pt idx="447">
                  <c:v>1.2029999999999927</c:v>
                </c:pt>
                <c:pt idx="448">
                  <c:v>1.2249999999999928</c:v>
                </c:pt>
                <c:pt idx="449">
                  <c:v>1.208</c:v>
                </c:pt>
                <c:pt idx="450">
                  <c:v>1.218</c:v>
                </c:pt>
                <c:pt idx="451">
                  <c:v>1.2549999999999932</c:v>
                </c:pt>
                <c:pt idx="452">
                  <c:v>1.2509999999999932</c:v>
                </c:pt>
                <c:pt idx="453">
                  <c:v>1.2349999999999928</c:v>
                </c:pt>
                <c:pt idx="454">
                  <c:v>1.2409999999999932</c:v>
                </c:pt>
                <c:pt idx="455">
                  <c:v>1.2449999999999934</c:v>
                </c:pt>
                <c:pt idx="456">
                  <c:v>1.234</c:v>
                </c:pt>
                <c:pt idx="457">
                  <c:v>1.236</c:v>
                </c:pt>
                <c:pt idx="458">
                  <c:v>1.2489999999999934</c:v>
                </c:pt>
                <c:pt idx="459">
                  <c:v>1.212</c:v>
                </c:pt>
                <c:pt idx="460">
                  <c:v>1.1990000000000001</c:v>
                </c:pt>
                <c:pt idx="461">
                  <c:v>1.169</c:v>
                </c:pt>
                <c:pt idx="462">
                  <c:v>1.181</c:v>
                </c:pt>
                <c:pt idx="463">
                  <c:v>1.216</c:v>
                </c:pt>
                <c:pt idx="464">
                  <c:v>1.218</c:v>
                </c:pt>
                <c:pt idx="465">
                  <c:v>1.1459999999999932</c:v>
                </c:pt>
                <c:pt idx="466">
                  <c:v>1.137</c:v>
                </c:pt>
                <c:pt idx="467">
                  <c:v>1.1220000000000001</c:v>
                </c:pt>
                <c:pt idx="468">
                  <c:v>1.1200000000000001</c:v>
                </c:pt>
                <c:pt idx="469">
                  <c:v>1.0760000000000001</c:v>
                </c:pt>
                <c:pt idx="470">
                  <c:v>1.06</c:v>
                </c:pt>
                <c:pt idx="471">
                  <c:v>1.042</c:v>
                </c:pt>
                <c:pt idx="472">
                  <c:v>1.0580000000000001</c:v>
                </c:pt>
                <c:pt idx="473">
                  <c:v>1.117</c:v>
                </c:pt>
                <c:pt idx="474">
                  <c:v>1.1160000000000001</c:v>
                </c:pt>
                <c:pt idx="475">
                  <c:v>1.075</c:v>
                </c:pt>
                <c:pt idx="476">
                  <c:v>1.1339999999999932</c:v>
                </c:pt>
                <c:pt idx="477">
                  <c:v>1.1040000000000001</c:v>
                </c:pt>
                <c:pt idx="478">
                  <c:v>1.1200000000000001</c:v>
                </c:pt>
                <c:pt idx="479">
                  <c:v>1.1259999999999932</c:v>
                </c:pt>
                <c:pt idx="480">
                  <c:v>1.1319999999999932</c:v>
                </c:pt>
                <c:pt idx="481">
                  <c:v>1.1339999999999932</c:v>
                </c:pt>
                <c:pt idx="482">
                  <c:v>1.1200000000000001</c:v>
                </c:pt>
                <c:pt idx="483">
                  <c:v>1.1060000000000001</c:v>
                </c:pt>
                <c:pt idx="484">
                  <c:v>1.145</c:v>
                </c:pt>
                <c:pt idx="485">
                  <c:v>1.1719999999999939</c:v>
                </c:pt>
                <c:pt idx="486">
                  <c:v>1.171</c:v>
                </c:pt>
                <c:pt idx="487">
                  <c:v>1.159</c:v>
                </c:pt>
                <c:pt idx="488">
                  <c:v>1.0880000000000001</c:v>
                </c:pt>
                <c:pt idx="489">
                  <c:v>1.08</c:v>
                </c:pt>
                <c:pt idx="490">
                  <c:v>1.1539999999999933</c:v>
                </c:pt>
                <c:pt idx="491">
                  <c:v>1.248</c:v>
                </c:pt>
                <c:pt idx="492">
                  <c:v>1.2769999999999933</c:v>
                </c:pt>
                <c:pt idx="493">
                  <c:v>1.321</c:v>
                </c:pt>
                <c:pt idx="494">
                  <c:v>1.294</c:v>
                </c:pt>
                <c:pt idx="495">
                  <c:v>1.333</c:v>
                </c:pt>
                <c:pt idx="496">
                  <c:v>1.3420000000000001</c:v>
                </c:pt>
                <c:pt idx="497">
                  <c:v>1.3120000000000001</c:v>
                </c:pt>
                <c:pt idx="498">
                  <c:v>1.2509999999999932</c:v>
                </c:pt>
                <c:pt idx="499">
                  <c:v>1.282</c:v>
                </c:pt>
                <c:pt idx="500">
                  <c:v>1.1890000000000001</c:v>
                </c:pt>
                <c:pt idx="501">
                  <c:v>1.214</c:v>
                </c:pt>
                <c:pt idx="502">
                  <c:v>1.1839999999999939</c:v>
                </c:pt>
                <c:pt idx="503">
                  <c:v>1.208</c:v>
                </c:pt>
                <c:pt idx="504">
                  <c:v>1.1830000000000001</c:v>
                </c:pt>
                <c:pt idx="505">
                  <c:v>1.2109999999999927</c:v>
                </c:pt>
                <c:pt idx="506">
                  <c:v>1.1879999999999939</c:v>
                </c:pt>
                <c:pt idx="507">
                  <c:v>1.266</c:v>
                </c:pt>
                <c:pt idx="508">
                  <c:v>1.306</c:v>
                </c:pt>
                <c:pt idx="509">
                  <c:v>1.361</c:v>
                </c:pt>
                <c:pt idx="510">
                  <c:v>1.3420000000000001</c:v>
                </c:pt>
                <c:pt idx="511">
                  <c:v>1.383</c:v>
                </c:pt>
                <c:pt idx="512">
                  <c:v>1.3959999999999932</c:v>
                </c:pt>
                <c:pt idx="513">
                  <c:v>1.3759999999999932</c:v>
                </c:pt>
                <c:pt idx="514">
                  <c:v>1.4179999999999879</c:v>
                </c:pt>
                <c:pt idx="515">
                  <c:v>1.3779999999999932</c:v>
                </c:pt>
                <c:pt idx="516">
                  <c:v>1.3800000000000001</c:v>
                </c:pt>
                <c:pt idx="517">
                  <c:v>1.41</c:v>
                </c:pt>
              </c:numCache>
            </c:numRef>
          </c:val>
          <c:smooth val="0"/>
        </c:ser>
        <c:ser>
          <c:idx val="5"/>
          <c:order val="5"/>
          <c:tx>
            <c:strRef>
              <c:f>'ΣΤΟΙΧΕΙΑ ΓΙΑ ΠΡΟΥΠ 2017'!$G$2</c:f>
              <c:strCache>
                <c:ptCount val="1"/>
                <c:pt idx="0">
                  <c:v>ΠΟΡΤΟΓΑΛΙΑ</c:v>
                </c:pt>
              </c:strCache>
            </c:strRef>
          </c:tx>
          <c:spPr>
            <a:ln>
              <a:solidFill>
                <a:srgbClr val="00B050"/>
              </a:solidFill>
            </a:ln>
          </c:spPr>
          <c:marker>
            <c:symbol val="none"/>
          </c:marker>
          <c:cat>
            <c:numRef>
              <c:f>'ΣΤΟΙΧΕΙΑ ΓΙΑ ΠΡΟΥΠ 2017'!$A$3:$A$1034</c:f>
              <c:numCache>
                <c:formatCode>d/m/yyyy</c:formatCode>
                <c:ptCount val="518"/>
                <c:pt idx="0">
                  <c:v>41929</c:v>
                </c:pt>
                <c:pt idx="1">
                  <c:v>41932</c:v>
                </c:pt>
                <c:pt idx="2">
                  <c:v>41933</c:v>
                </c:pt>
                <c:pt idx="3">
                  <c:v>41934</c:v>
                </c:pt>
                <c:pt idx="4">
                  <c:v>41935</c:v>
                </c:pt>
                <c:pt idx="5">
                  <c:v>41936</c:v>
                </c:pt>
                <c:pt idx="6">
                  <c:v>41939</c:v>
                </c:pt>
                <c:pt idx="7">
                  <c:v>41940</c:v>
                </c:pt>
                <c:pt idx="8">
                  <c:v>41941</c:v>
                </c:pt>
                <c:pt idx="9">
                  <c:v>41942</c:v>
                </c:pt>
                <c:pt idx="10">
                  <c:v>41943</c:v>
                </c:pt>
                <c:pt idx="11">
                  <c:v>41946</c:v>
                </c:pt>
                <c:pt idx="12">
                  <c:v>41947</c:v>
                </c:pt>
                <c:pt idx="13">
                  <c:v>41948</c:v>
                </c:pt>
                <c:pt idx="14">
                  <c:v>41949</c:v>
                </c:pt>
                <c:pt idx="15">
                  <c:v>41950</c:v>
                </c:pt>
                <c:pt idx="16">
                  <c:v>41953</c:v>
                </c:pt>
                <c:pt idx="17">
                  <c:v>41954</c:v>
                </c:pt>
                <c:pt idx="18">
                  <c:v>41955</c:v>
                </c:pt>
                <c:pt idx="19">
                  <c:v>41956</c:v>
                </c:pt>
                <c:pt idx="20">
                  <c:v>41957</c:v>
                </c:pt>
                <c:pt idx="21">
                  <c:v>41960</c:v>
                </c:pt>
                <c:pt idx="22">
                  <c:v>41961</c:v>
                </c:pt>
                <c:pt idx="23">
                  <c:v>41962</c:v>
                </c:pt>
                <c:pt idx="24">
                  <c:v>41963</c:v>
                </c:pt>
                <c:pt idx="25">
                  <c:v>41964</c:v>
                </c:pt>
                <c:pt idx="26">
                  <c:v>41967</c:v>
                </c:pt>
                <c:pt idx="27">
                  <c:v>41968</c:v>
                </c:pt>
                <c:pt idx="28">
                  <c:v>41969</c:v>
                </c:pt>
                <c:pt idx="29">
                  <c:v>41970</c:v>
                </c:pt>
                <c:pt idx="30">
                  <c:v>41971</c:v>
                </c:pt>
                <c:pt idx="31">
                  <c:v>41974</c:v>
                </c:pt>
                <c:pt idx="32">
                  <c:v>41975</c:v>
                </c:pt>
                <c:pt idx="33">
                  <c:v>41976</c:v>
                </c:pt>
                <c:pt idx="34">
                  <c:v>41977</c:v>
                </c:pt>
                <c:pt idx="35">
                  <c:v>41978</c:v>
                </c:pt>
                <c:pt idx="36">
                  <c:v>41981</c:v>
                </c:pt>
                <c:pt idx="37">
                  <c:v>41982</c:v>
                </c:pt>
                <c:pt idx="38">
                  <c:v>41983</c:v>
                </c:pt>
                <c:pt idx="39">
                  <c:v>41984</c:v>
                </c:pt>
                <c:pt idx="40">
                  <c:v>41985</c:v>
                </c:pt>
                <c:pt idx="41">
                  <c:v>41988</c:v>
                </c:pt>
                <c:pt idx="42">
                  <c:v>41989</c:v>
                </c:pt>
                <c:pt idx="43">
                  <c:v>41990</c:v>
                </c:pt>
                <c:pt idx="44">
                  <c:v>41991</c:v>
                </c:pt>
                <c:pt idx="45">
                  <c:v>41992</c:v>
                </c:pt>
                <c:pt idx="46">
                  <c:v>41995</c:v>
                </c:pt>
                <c:pt idx="47">
                  <c:v>41996</c:v>
                </c:pt>
                <c:pt idx="48">
                  <c:v>41997</c:v>
                </c:pt>
                <c:pt idx="49">
                  <c:v>41998</c:v>
                </c:pt>
                <c:pt idx="50">
                  <c:v>41999</c:v>
                </c:pt>
                <c:pt idx="51">
                  <c:v>42002</c:v>
                </c:pt>
                <c:pt idx="52">
                  <c:v>42003</c:v>
                </c:pt>
                <c:pt idx="53">
                  <c:v>42004</c:v>
                </c:pt>
                <c:pt idx="54">
                  <c:v>42005</c:v>
                </c:pt>
                <c:pt idx="55">
                  <c:v>42006</c:v>
                </c:pt>
                <c:pt idx="56">
                  <c:v>42009</c:v>
                </c:pt>
                <c:pt idx="57">
                  <c:v>42010</c:v>
                </c:pt>
                <c:pt idx="58">
                  <c:v>42011</c:v>
                </c:pt>
                <c:pt idx="59">
                  <c:v>42012</c:v>
                </c:pt>
                <c:pt idx="60">
                  <c:v>42013</c:v>
                </c:pt>
                <c:pt idx="61">
                  <c:v>42016</c:v>
                </c:pt>
                <c:pt idx="62">
                  <c:v>42017</c:v>
                </c:pt>
                <c:pt idx="63">
                  <c:v>42018</c:v>
                </c:pt>
                <c:pt idx="64">
                  <c:v>42019</c:v>
                </c:pt>
                <c:pt idx="65">
                  <c:v>42020</c:v>
                </c:pt>
                <c:pt idx="66">
                  <c:v>42023</c:v>
                </c:pt>
                <c:pt idx="67">
                  <c:v>42024</c:v>
                </c:pt>
                <c:pt idx="68">
                  <c:v>42025</c:v>
                </c:pt>
                <c:pt idx="69">
                  <c:v>42026</c:v>
                </c:pt>
                <c:pt idx="70">
                  <c:v>42027</c:v>
                </c:pt>
                <c:pt idx="71">
                  <c:v>42030</c:v>
                </c:pt>
                <c:pt idx="72">
                  <c:v>42031</c:v>
                </c:pt>
                <c:pt idx="73">
                  <c:v>42032</c:v>
                </c:pt>
                <c:pt idx="74">
                  <c:v>42033</c:v>
                </c:pt>
                <c:pt idx="75">
                  <c:v>42034</c:v>
                </c:pt>
                <c:pt idx="76">
                  <c:v>42037</c:v>
                </c:pt>
                <c:pt idx="77">
                  <c:v>42038</c:v>
                </c:pt>
                <c:pt idx="78">
                  <c:v>42039</c:v>
                </c:pt>
                <c:pt idx="79">
                  <c:v>42040</c:v>
                </c:pt>
                <c:pt idx="80">
                  <c:v>42041</c:v>
                </c:pt>
                <c:pt idx="81">
                  <c:v>42044</c:v>
                </c:pt>
                <c:pt idx="82">
                  <c:v>42045</c:v>
                </c:pt>
                <c:pt idx="83">
                  <c:v>42046</c:v>
                </c:pt>
                <c:pt idx="84">
                  <c:v>42047</c:v>
                </c:pt>
                <c:pt idx="85">
                  <c:v>42048</c:v>
                </c:pt>
                <c:pt idx="86">
                  <c:v>42051</c:v>
                </c:pt>
                <c:pt idx="87">
                  <c:v>42052</c:v>
                </c:pt>
                <c:pt idx="88">
                  <c:v>42053</c:v>
                </c:pt>
                <c:pt idx="89">
                  <c:v>42054</c:v>
                </c:pt>
                <c:pt idx="90">
                  <c:v>42055</c:v>
                </c:pt>
                <c:pt idx="91">
                  <c:v>42058</c:v>
                </c:pt>
                <c:pt idx="92">
                  <c:v>42059</c:v>
                </c:pt>
                <c:pt idx="93">
                  <c:v>42060</c:v>
                </c:pt>
                <c:pt idx="94">
                  <c:v>42061</c:v>
                </c:pt>
                <c:pt idx="95">
                  <c:v>42062</c:v>
                </c:pt>
                <c:pt idx="96">
                  <c:v>42065</c:v>
                </c:pt>
                <c:pt idx="97">
                  <c:v>42066</c:v>
                </c:pt>
                <c:pt idx="98">
                  <c:v>42067</c:v>
                </c:pt>
                <c:pt idx="99">
                  <c:v>42068</c:v>
                </c:pt>
                <c:pt idx="100">
                  <c:v>42069</c:v>
                </c:pt>
                <c:pt idx="101">
                  <c:v>42072</c:v>
                </c:pt>
                <c:pt idx="102">
                  <c:v>42073</c:v>
                </c:pt>
                <c:pt idx="103">
                  <c:v>42074</c:v>
                </c:pt>
                <c:pt idx="104">
                  <c:v>42075</c:v>
                </c:pt>
                <c:pt idx="105">
                  <c:v>42076</c:v>
                </c:pt>
                <c:pt idx="106">
                  <c:v>42079</c:v>
                </c:pt>
                <c:pt idx="107">
                  <c:v>42080</c:v>
                </c:pt>
                <c:pt idx="108">
                  <c:v>42081</c:v>
                </c:pt>
                <c:pt idx="109">
                  <c:v>42082</c:v>
                </c:pt>
                <c:pt idx="110">
                  <c:v>42083</c:v>
                </c:pt>
                <c:pt idx="111">
                  <c:v>42086</c:v>
                </c:pt>
                <c:pt idx="112">
                  <c:v>42087</c:v>
                </c:pt>
                <c:pt idx="113">
                  <c:v>42088</c:v>
                </c:pt>
                <c:pt idx="114">
                  <c:v>42089</c:v>
                </c:pt>
                <c:pt idx="115">
                  <c:v>42090</c:v>
                </c:pt>
                <c:pt idx="116">
                  <c:v>42093</c:v>
                </c:pt>
                <c:pt idx="117">
                  <c:v>42094</c:v>
                </c:pt>
                <c:pt idx="118">
                  <c:v>42095</c:v>
                </c:pt>
                <c:pt idx="119">
                  <c:v>42096</c:v>
                </c:pt>
                <c:pt idx="120">
                  <c:v>42097</c:v>
                </c:pt>
                <c:pt idx="121">
                  <c:v>42100</c:v>
                </c:pt>
                <c:pt idx="122">
                  <c:v>42101</c:v>
                </c:pt>
                <c:pt idx="123">
                  <c:v>42102</c:v>
                </c:pt>
                <c:pt idx="124">
                  <c:v>42103</c:v>
                </c:pt>
                <c:pt idx="125">
                  <c:v>42104</c:v>
                </c:pt>
                <c:pt idx="126">
                  <c:v>42107</c:v>
                </c:pt>
                <c:pt idx="127">
                  <c:v>42108</c:v>
                </c:pt>
                <c:pt idx="128">
                  <c:v>42109</c:v>
                </c:pt>
                <c:pt idx="129">
                  <c:v>42110</c:v>
                </c:pt>
                <c:pt idx="130">
                  <c:v>42111</c:v>
                </c:pt>
                <c:pt idx="131">
                  <c:v>42114</c:v>
                </c:pt>
                <c:pt idx="132">
                  <c:v>42115</c:v>
                </c:pt>
                <c:pt idx="133">
                  <c:v>42116</c:v>
                </c:pt>
                <c:pt idx="134">
                  <c:v>42117</c:v>
                </c:pt>
                <c:pt idx="135">
                  <c:v>42118</c:v>
                </c:pt>
                <c:pt idx="136">
                  <c:v>42121</c:v>
                </c:pt>
                <c:pt idx="137">
                  <c:v>42122</c:v>
                </c:pt>
                <c:pt idx="138">
                  <c:v>42123</c:v>
                </c:pt>
                <c:pt idx="139">
                  <c:v>42124</c:v>
                </c:pt>
                <c:pt idx="140">
                  <c:v>42125</c:v>
                </c:pt>
                <c:pt idx="141">
                  <c:v>42128</c:v>
                </c:pt>
                <c:pt idx="142">
                  <c:v>42129</c:v>
                </c:pt>
                <c:pt idx="143">
                  <c:v>42130</c:v>
                </c:pt>
                <c:pt idx="144">
                  <c:v>42131</c:v>
                </c:pt>
                <c:pt idx="145">
                  <c:v>42132</c:v>
                </c:pt>
                <c:pt idx="146">
                  <c:v>42135</c:v>
                </c:pt>
                <c:pt idx="147">
                  <c:v>42136</c:v>
                </c:pt>
                <c:pt idx="148">
                  <c:v>42137</c:v>
                </c:pt>
                <c:pt idx="149">
                  <c:v>42138</c:v>
                </c:pt>
                <c:pt idx="150">
                  <c:v>42139</c:v>
                </c:pt>
                <c:pt idx="151">
                  <c:v>42142</c:v>
                </c:pt>
                <c:pt idx="152">
                  <c:v>42143</c:v>
                </c:pt>
                <c:pt idx="153">
                  <c:v>42144</c:v>
                </c:pt>
                <c:pt idx="154">
                  <c:v>42145</c:v>
                </c:pt>
                <c:pt idx="155">
                  <c:v>42146</c:v>
                </c:pt>
                <c:pt idx="156">
                  <c:v>42149</c:v>
                </c:pt>
                <c:pt idx="157">
                  <c:v>42150</c:v>
                </c:pt>
                <c:pt idx="158">
                  <c:v>42151</c:v>
                </c:pt>
                <c:pt idx="159">
                  <c:v>42152</c:v>
                </c:pt>
                <c:pt idx="160">
                  <c:v>42153</c:v>
                </c:pt>
                <c:pt idx="161">
                  <c:v>42156</c:v>
                </c:pt>
                <c:pt idx="162">
                  <c:v>42157</c:v>
                </c:pt>
                <c:pt idx="163">
                  <c:v>42158</c:v>
                </c:pt>
                <c:pt idx="164">
                  <c:v>42159</c:v>
                </c:pt>
                <c:pt idx="165">
                  <c:v>42160</c:v>
                </c:pt>
                <c:pt idx="166">
                  <c:v>42163</c:v>
                </c:pt>
                <c:pt idx="167">
                  <c:v>42164</c:v>
                </c:pt>
                <c:pt idx="168">
                  <c:v>42165</c:v>
                </c:pt>
                <c:pt idx="169">
                  <c:v>42166</c:v>
                </c:pt>
                <c:pt idx="170">
                  <c:v>42167</c:v>
                </c:pt>
                <c:pt idx="171">
                  <c:v>42170</c:v>
                </c:pt>
                <c:pt idx="172">
                  <c:v>42171</c:v>
                </c:pt>
                <c:pt idx="173">
                  <c:v>42172</c:v>
                </c:pt>
                <c:pt idx="174">
                  <c:v>42173</c:v>
                </c:pt>
                <c:pt idx="175">
                  <c:v>42174</c:v>
                </c:pt>
                <c:pt idx="176">
                  <c:v>42177</c:v>
                </c:pt>
                <c:pt idx="177">
                  <c:v>42178</c:v>
                </c:pt>
                <c:pt idx="178">
                  <c:v>42179</c:v>
                </c:pt>
                <c:pt idx="179">
                  <c:v>42180</c:v>
                </c:pt>
                <c:pt idx="180">
                  <c:v>42181</c:v>
                </c:pt>
                <c:pt idx="181">
                  <c:v>42184</c:v>
                </c:pt>
                <c:pt idx="182">
                  <c:v>42185</c:v>
                </c:pt>
                <c:pt idx="183">
                  <c:v>42186</c:v>
                </c:pt>
                <c:pt idx="184">
                  <c:v>42187</c:v>
                </c:pt>
                <c:pt idx="185">
                  <c:v>42188</c:v>
                </c:pt>
                <c:pt idx="186">
                  <c:v>42191</c:v>
                </c:pt>
                <c:pt idx="187">
                  <c:v>42192</c:v>
                </c:pt>
                <c:pt idx="188">
                  <c:v>42193</c:v>
                </c:pt>
                <c:pt idx="189">
                  <c:v>42194</c:v>
                </c:pt>
                <c:pt idx="190">
                  <c:v>42195</c:v>
                </c:pt>
                <c:pt idx="191">
                  <c:v>42198</c:v>
                </c:pt>
                <c:pt idx="192">
                  <c:v>42199</c:v>
                </c:pt>
                <c:pt idx="193">
                  <c:v>42200</c:v>
                </c:pt>
                <c:pt idx="194">
                  <c:v>42201</c:v>
                </c:pt>
                <c:pt idx="195">
                  <c:v>42202</c:v>
                </c:pt>
                <c:pt idx="196">
                  <c:v>42205</c:v>
                </c:pt>
                <c:pt idx="197">
                  <c:v>42206</c:v>
                </c:pt>
                <c:pt idx="198">
                  <c:v>42207</c:v>
                </c:pt>
                <c:pt idx="199">
                  <c:v>42208</c:v>
                </c:pt>
                <c:pt idx="200">
                  <c:v>42209</c:v>
                </c:pt>
                <c:pt idx="201">
                  <c:v>42212</c:v>
                </c:pt>
                <c:pt idx="202">
                  <c:v>42213</c:v>
                </c:pt>
                <c:pt idx="203">
                  <c:v>42214</c:v>
                </c:pt>
                <c:pt idx="204">
                  <c:v>42215</c:v>
                </c:pt>
                <c:pt idx="205">
                  <c:v>42216</c:v>
                </c:pt>
                <c:pt idx="206">
                  <c:v>42219</c:v>
                </c:pt>
                <c:pt idx="207">
                  <c:v>42220</c:v>
                </c:pt>
                <c:pt idx="208">
                  <c:v>42221</c:v>
                </c:pt>
                <c:pt idx="209">
                  <c:v>42222</c:v>
                </c:pt>
                <c:pt idx="210">
                  <c:v>42223</c:v>
                </c:pt>
                <c:pt idx="211">
                  <c:v>42226</c:v>
                </c:pt>
                <c:pt idx="212">
                  <c:v>42227</c:v>
                </c:pt>
                <c:pt idx="213">
                  <c:v>42228</c:v>
                </c:pt>
                <c:pt idx="214">
                  <c:v>42229</c:v>
                </c:pt>
                <c:pt idx="215">
                  <c:v>42230</c:v>
                </c:pt>
                <c:pt idx="216">
                  <c:v>42233</c:v>
                </c:pt>
                <c:pt idx="217">
                  <c:v>42234</c:v>
                </c:pt>
                <c:pt idx="218">
                  <c:v>42235</c:v>
                </c:pt>
                <c:pt idx="219">
                  <c:v>42236</c:v>
                </c:pt>
                <c:pt idx="220">
                  <c:v>42237</c:v>
                </c:pt>
                <c:pt idx="221">
                  <c:v>42240</c:v>
                </c:pt>
                <c:pt idx="222">
                  <c:v>42241</c:v>
                </c:pt>
                <c:pt idx="223">
                  <c:v>42242</c:v>
                </c:pt>
                <c:pt idx="224">
                  <c:v>42243</c:v>
                </c:pt>
                <c:pt idx="225">
                  <c:v>42244</c:v>
                </c:pt>
                <c:pt idx="226">
                  <c:v>42247</c:v>
                </c:pt>
                <c:pt idx="227">
                  <c:v>42248</c:v>
                </c:pt>
                <c:pt idx="228">
                  <c:v>42249</c:v>
                </c:pt>
                <c:pt idx="229">
                  <c:v>42250</c:v>
                </c:pt>
                <c:pt idx="230">
                  <c:v>42251</c:v>
                </c:pt>
                <c:pt idx="231">
                  <c:v>42254</c:v>
                </c:pt>
                <c:pt idx="232">
                  <c:v>42255</c:v>
                </c:pt>
                <c:pt idx="233">
                  <c:v>42256</c:v>
                </c:pt>
                <c:pt idx="234">
                  <c:v>42257</c:v>
                </c:pt>
                <c:pt idx="235">
                  <c:v>42258</c:v>
                </c:pt>
                <c:pt idx="236">
                  <c:v>42261</c:v>
                </c:pt>
                <c:pt idx="237">
                  <c:v>42262</c:v>
                </c:pt>
                <c:pt idx="238">
                  <c:v>42263</c:v>
                </c:pt>
                <c:pt idx="239">
                  <c:v>42264</c:v>
                </c:pt>
                <c:pt idx="240">
                  <c:v>42265</c:v>
                </c:pt>
                <c:pt idx="241">
                  <c:v>42268</c:v>
                </c:pt>
                <c:pt idx="242">
                  <c:v>42269</c:v>
                </c:pt>
                <c:pt idx="243">
                  <c:v>42270</c:v>
                </c:pt>
                <c:pt idx="244">
                  <c:v>42271</c:v>
                </c:pt>
                <c:pt idx="245">
                  <c:v>42272</c:v>
                </c:pt>
                <c:pt idx="246">
                  <c:v>42275</c:v>
                </c:pt>
                <c:pt idx="247">
                  <c:v>42276</c:v>
                </c:pt>
                <c:pt idx="248">
                  <c:v>42277</c:v>
                </c:pt>
                <c:pt idx="249">
                  <c:v>42278</c:v>
                </c:pt>
                <c:pt idx="250">
                  <c:v>42279</c:v>
                </c:pt>
                <c:pt idx="251">
                  <c:v>42282</c:v>
                </c:pt>
                <c:pt idx="252">
                  <c:v>42283</c:v>
                </c:pt>
                <c:pt idx="253">
                  <c:v>42284</c:v>
                </c:pt>
                <c:pt idx="254">
                  <c:v>42285</c:v>
                </c:pt>
                <c:pt idx="255">
                  <c:v>42286</c:v>
                </c:pt>
                <c:pt idx="256">
                  <c:v>42289</c:v>
                </c:pt>
                <c:pt idx="257">
                  <c:v>42290</c:v>
                </c:pt>
                <c:pt idx="258">
                  <c:v>42291</c:v>
                </c:pt>
                <c:pt idx="259">
                  <c:v>42292</c:v>
                </c:pt>
                <c:pt idx="260">
                  <c:v>42293</c:v>
                </c:pt>
                <c:pt idx="261">
                  <c:v>42296</c:v>
                </c:pt>
                <c:pt idx="262">
                  <c:v>42297</c:v>
                </c:pt>
                <c:pt idx="263">
                  <c:v>42298</c:v>
                </c:pt>
                <c:pt idx="264">
                  <c:v>42299</c:v>
                </c:pt>
                <c:pt idx="265">
                  <c:v>42300</c:v>
                </c:pt>
                <c:pt idx="266">
                  <c:v>42303</c:v>
                </c:pt>
                <c:pt idx="267">
                  <c:v>42304</c:v>
                </c:pt>
                <c:pt idx="268">
                  <c:v>42305</c:v>
                </c:pt>
                <c:pt idx="269">
                  <c:v>42306</c:v>
                </c:pt>
                <c:pt idx="270">
                  <c:v>42307</c:v>
                </c:pt>
                <c:pt idx="271">
                  <c:v>42310</c:v>
                </c:pt>
                <c:pt idx="272">
                  <c:v>42311</c:v>
                </c:pt>
                <c:pt idx="273">
                  <c:v>42312</c:v>
                </c:pt>
                <c:pt idx="274">
                  <c:v>42313</c:v>
                </c:pt>
                <c:pt idx="275">
                  <c:v>42314</c:v>
                </c:pt>
                <c:pt idx="276">
                  <c:v>42317</c:v>
                </c:pt>
                <c:pt idx="277">
                  <c:v>42318</c:v>
                </c:pt>
                <c:pt idx="278">
                  <c:v>42319</c:v>
                </c:pt>
                <c:pt idx="279">
                  <c:v>42320</c:v>
                </c:pt>
                <c:pt idx="280">
                  <c:v>42321</c:v>
                </c:pt>
                <c:pt idx="281">
                  <c:v>42324</c:v>
                </c:pt>
                <c:pt idx="282">
                  <c:v>42325</c:v>
                </c:pt>
                <c:pt idx="283">
                  <c:v>42326</c:v>
                </c:pt>
                <c:pt idx="284">
                  <c:v>42327</c:v>
                </c:pt>
                <c:pt idx="285">
                  <c:v>42328</c:v>
                </c:pt>
                <c:pt idx="286">
                  <c:v>42331</c:v>
                </c:pt>
                <c:pt idx="287">
                  <c:v>42332</c:v>
                </c:pt>
                <c:pt idx="288">
                  <c:v>42333</c:v>
                </c:pt>
                <c:pt idx="289">
                  <c:v>42334</c:v>
                </c:pt>
                <c:pt idx="290">
                  <c:v>42335</c:v>
                </c:pt>
                <c:pt idx="291">
                  <c:v>42338</c:v>
                </c:pt>
                <c:pt idx="292">
                  <c:v>42339</c:v>
                </c:pt>
                <c:pt idx="293">
                  <c:v>42340</c:v>
                </c:pt>
                <c:pt idx="294">
                  <c:v>42341</c:v>
                </c:pt>
                <c:pt idx="295">
                  <c:v>42342</c:v>
                </c:pt>
                <c:pt idx="296">
                  <c:v>42345</c:v>
                </c:pt>
                <c:pt idx="297">
                  <c:v>42346</c:v>
                </c:pt>
                <c:pt idx="298">
                  <c:v>42347</c:v>
                </c:pt>
                <c:pt idx="299">
                  <c:v>42348</c:v>
                </c:pt>
                <c:pt idx="300">
                  <c:v>42349</c:v>
                </c:pt>
                <c:pt idx="301">
                  <c:v>42352</c:v>
                </c:pt>
                <c:pt idx="302">
                  <c:v>42353</c:v>
                </c:pt>
                <c:pt idx="303">
                  <c:v>42354</c:v>
                </c:pt>
                <c:pt idx="304">
                  <c:v>42355</c:v>
                </c:pt>
                <c:pt idx="305">
                  <c:v>42356</c:v>
                </c:pt>
                <c:pt idx="306">
                  <c:v>42359</c:v>
                </c:pt>
                <c:pt idx="307">
                  <c:v>42360</c:v>
                </c:pt>
                <c:pt idx="308">
                  <c:v>42361</c:v>
                </c:pt>
                <c:pt idx="309">
                  <c:v>42362</c:v>
                </c:pt>
                <c:pt idx="310">
                  <c:v>42366</c:v>
                </c:pt>
                <c:pt idx="311">
                  <c:v>42367</c:v>
                </c:pt>
                <c:pt idx="312">
                  <c:v>42368</c:v>
                </c:pt>
                <c:pt idx="313">
                  <c:v>42369</c:v>
                </c:pt>
                <c:pt idx="314">
                  <c:v>42373</c:v>
                </c:pt>
                <c:pt idx="315">
                  <c:v>42374</c:v>
                </c:pt>
                <c:pt idx="316">
                  <c:v>42375</c:v>
                </c:pt>
                <c:pt idx="317">
                  <c:v>42376</c:v>
                </c:pt>
                <c:pt idx="318">
                  <c:v>42377</c:v>
                </c:pt>
                <c:pt idx="319">
                  <c:v>42380</c:v>
                </c:pt>
                <c:pt idx="320">
                  <c:v>42381</c:v>
                </c:pt>
                <c:pt idx="321">
                  <c:v>42382</c:v>
                </c:pt>
                <c:pt idx="322">
                  <c:v>42383</c:v>
                </c:pt>
                <c:pt idx="323">
                  <c:v>42384</c:v>
                </c:pt>
                <c:pt idx="324">
                  <c:v>42387</c:v>
                </c:pt>
                <c:pt idx="325">
                  <c:v>42388</c:v>
                </c:pt>
                <c:pt idx="326">
                  <c:v>42389</c:v>
                </c:pt>
                <c:pt idx="327">
                  <c:v>42390</c:v>
                </c:pt>
                <c:pt idx="328">
                  <c:v>42391</c:v>
                </c:pt>
                <c:pt idx="329">
                  <c:v>42394</c:v>
                </c:pt>
                <c:pt idx="330">
                  <c:v>42395</c:v>
                </c:pt>
                <c:pt idx="331">
                  <c:v>42396</c:v>
                </c:pt>
                <c:pt idx="332">
                  <c:v>42397</c:v>
                </c:pt>
                <c:pt idx="333">
                  <c:v>42398</c:v>
                </c:pt>
                <c:pt idx="334">
                  <c:v>42401</c:v>
                </c:pt>
                <c:pt idx="335">
                  <c:v>42402</c:v>
                </c:pt>
                <c:pt idx="336">
                  <c:v>42403</c:v>
                </c:pt>
                <c:pt idx="337">
                  <c:v>42404</c:v>
                </c:pt>
                <c:pt idx="338">
                  <c:v>42405</c:v>
                </c:pt>
                <c:pt idx="339">
                  <c:v>42408</c:v>
                </c:pt>
                <c:pt idx="340">
                  <c:v>42409</c:v>
                </c:pt>
                <c:pt idx="341">
                  <c:v>42410</c:v>
                </c:pt>
                <c:pt idx="342">
                  <c:v>42411</c:v>
                </c:pt>
                <c:pt idx="343">
                  <c:v>42412</c:v>
                </c:pt>
                <c:pt idx="344">
                  <c:v>42415</c:v>
                </c:pt>
                <c:pt idx="345">
                  <c:v>42416</c:v>
                </c:pt>
                <c:pt idx="346">
                  <c:v>42417</c:v>
                </c:pt>
                <c:pt idx="347">
                  <c:v>42418</c:v>
                </c:pt>
                <c:pt idx="348">
                  <c:v>42419</c:v>
                </c:pt>
                <c:pt idx="349">
                  <c:v>42422</c:v>
                </c:pt>
                <c:pt idx="350">
                  <c:v>42423</c:v>
                </c:pt>
                <c:pt idx="351">
                  <c:v>42424</c:v>
                </c:pt>
                <c:pt idx="352">
                  <c:v>42425</c:v>
                </c:pt>
                <c:pt idx="353">
                  <c:v>42426</c:v>
                </c:pt>
                <c:pt idx="354">
                  <c:v>42429</c:v>
                </c:pt>
                <c:pt idx="355">
                  <c:v>42430</c:v>
                </c:pt>
                <c:pt idx="356">
                  <c:v>42431</c:v>
                </c:pt>
                <c:pt idx="357">
                  <c:v>42432</c:v>
                </c:pt>
                <c:pt idx="358">
                  <c:v>42433</c:v>
                </c:pt>
                <c:pt idx="359">
                  <c:v>42436</c:v>
                </c:pt>
                <c:pt idx="360">
                  <c:v>42437</c:v>
                </c:pt>
                <c:pt idx="361">
                  <c:v>42438</c:v>
                </c:pt>
                <c:pt idx="362">
                  <c:v>42439</c:v>
                </c:pt>
                <c:pt idx="363">
                  <c:v>42440</c:v>
                </c:pt>
                <c:pt idx="364">
                  <c:v>42443</c:v>
                </c:pt>
                <c:pt idx="365">
                  <c:v>42444</c:v>
                </c:pt>
                <c:pt idx="366">
                  <c:v>42445</c:v>
                </c:pt>
                <c:pt idx="367">
                  <c:v>42446</c:v>
                </c:pt>
                <c:pt idx="368">
                  <c:v>42447</c:v>
                </c:pt>
                <c:pt idx="369">
                  <c:v>42450</c:v>
                </c:pt>
                <c:pt idx="370">
                  <c:v>42451</c:v>
                </c:pt>
                <c:pt idx="371">
                  <c:v>42452</c:v>
                </c:pt>
                <c:pt idx="372">
                  <c:v>42453</c:v>
                </c:pt>
                <c:pt idx="373">
                  <c:v>42458</c:v>
                </c:pt>
                <c:pt idx="374">
                  <c:v>42459</c:v>
                </c:pt>
                <c:pt idx="375">
                  <c:v>42460</c:v>
                </c:pt>
                <c:pt idx="376">
                  <c:v>42461</c:v>
                </c:pt>
                <c:pt idx="377">
                  <c:v>42464</c:v>
                </c:pt>
                <c:pt idx="378">
                  <c:v>42465</c:v>
                </c:pt>
                <c:pt idx="379">
                  <c:v>42466</c:v>
                </c:pt>
                <c:pt idx="380">
                  <c:v>42467</c:v>
                </c:pt>
                <c:pt idx="381">
                  <c:v>42468</c:v>
                </c:pt>
                <c:pt idx="382">
                  <c:v>42471</c:v>
                </c:pt>
                <c:pt idx="383">
                  <c:v>42472</c:v>
                </c:pt>
                <c:pt idx="384">
                  <c:v>42473</c:v>
                </c:pt>
                <c:pt idx="385">
                  <c:v>42474</c:v>
                </c:pt>
                <c:pt idx="386">
                  <c:v>42475</c:v>
                </c:pt>
                <c:pt idx="387">
                  <c:v>42478</c:v>
                </c:pt>
                <c:pt idx="388">
                  <c:v>42479</c:v>
                </c:pt>
                <c:pt idx="389">
                  <c:v>42480</c:v>
                </c:pt>
                <c:pt idx="390">
                  <c:v>42481</c:v>
                </c:pt>
                <c:pt idx="391">
                  <c:v>42482</c:v>
                </c:pt>
                <c:pt idx="392">
                  <c:v>42485</c:v>
                </c:pt>
                <c:pt idx="393">
                  <c:v>42486</c:v>
                </c:pt>
                <c:pt idx="394">
                  <c:v>42487</c:v>
                </c:pt>
                <c:pt idx="395">
                  <c:v>42488</c:v>
                </c:pt>
                <c:pt idx="396">
                  <c:v>42489</c:v>
                </c:pt>
                <c:pt idx="397">
                  <c:v>42492</c:v>
                </c:pt>
                <c:pt idx="398">
                  <c:v>42493</c:v>
                </c:pt>
                <c:pt idx="399">
                  <c:v>42494</c:v>
                </c:pt>
                <c:pt idx="400">
                  <c:v>42495</c:v>
                </c:pt>
                <c:pt idx="401">
                  <c:v>42496</c:v>
                </c:pt>
                <c:pt idx="402">
                  <c:v>42499</c:v>
                </c:pt>
                <c:pt idx="403">
                  <c:v>42500</c:v>
                </c:pt>
                <c:pt idx="404">
                  <c:v>42501</c:v>
                </c:pt>
                <c:pt idx="405">
                  <c:v>42502</c:v>
                </c:pt>
                <c:pt idx="406">
                  <c:v>42503</c:v>
                </c:pt>
                <c:pt idx="407">
                  <c:v>42506</c:v>
                </c:pt>
                <c:pt idx="408">
                  <c:v>42507</c:v>
                </c:pt>
                <c:pt idx="409">
                  <c:v>42508</c:v>
                </c:pt>
                <c:pt idx="410">
                  <c:v>42509</c:v>
                </c:pt>
                <c:pt idx="411">
                  <c:v>42510</c:v>
                </c:pt>
                <c:pt idx="412">
                  <c:v>42513</c:v>
                </c:pt>
                <c:pt idx="413">
                  <c:v>42514</c:v>
                </c:pt>
                <c:pt idx="414">
                  <c:v>42515</c:v>
                </c:pt>
                <c:pt idx="415">
                  <c:v>42516</c:v>
                </c:pt>
                <c:pt idx="416">
                  <c:v>42517</c:v>
                </c:pt>
                <c:pt idx="417">
                  <c:v>42520</c:v>
                </c:pt>
                <c:pt idx="418">
                  <c:v>42521</c:v>
                </c:pt>
                <c:pt idx="419">
                  <c:v>42522</c:v>
                </c:pt>
                <c:pt idx="420">
                  <c:v>42523</c:v>
                </c:pt>
                <c:pt idx="421">
                  <c:v>42524</c:v>
                </c:pt>
                <c:pt idx="422">
                  <c:v>42527</c:v>
                </c:pt>
                <c:pt idx="423">
                  <c:v>42528</c:v>
                </c:pt>
                <c:pt idx="424">
                  <c:v>42529</c:v>
                </c:pt>
                <c:pt idx="425">
                  <c:v>42530</c:v>
                </c:pt>
                <c:pt idx="426">
                  <c:v>42531</c:v>
                </c:pt>
                <c:pt idx="427">
                  <c:v>42534</c:v>
                </c:pt>
                <c:pt idx="428">
                  <c:v>42535</c:v>
                </c:pt>
                <c:pt idx="429">
                  <c:v>42536</c:v>
                </c:pt>
                <c:pt idx="430">
                  <c:v>42537</c:v>
                </c:pt>
                <c:pt idx="431">
                  <c:v>42538</c:v>
                </c:pt>
                <c:pt idx="432">
                  <c:v>42541</c:v>
                </c:pt>
                <c:pt idx="433">
                  <c:v>42542</c:v>
                </c:pt>
                <c:pt idx="434">
                  <c:v>42543</c:v>
                </c:pt>
                <c:pt idx="435">
                  <c:v>42544</c:v>
                </c:pt>
                <c:pt idx="436">
                  <c:v>42545</c:v>
                </c:pt>
                <c:pt idx="437">
                  <c:v>42548</c:v>
                </c:pt>
                <c:pt idx="438">
                  <c:v>42549</c:v>
                </c:pt>
                <c:pt idx="439">
                  <c:v>42550</c:v>
                </c:pt>
                <c:pt idx="440">
                  <c:v>42551</c:v>
                </c:pt>
                <c:pt idx="441">
                  <c:v>42552</c:v>
                </c:pt>
                <c:pt idx="442">
                  <c:v>42555</c:v>
                </c:pt>
                <c:pt idx="443">
                  <c:v>42556</c:v>
                </c:pt>
                <c:pt idx="444">
                  <c:v>42557</c:v>
                </c:pt>
                <c:pt idx="445">
                  <c:v>42558</c:v>
                </c:pt>
                <c:pt idx="446">
                  <c:v>42559</c:v>
                </c:pt>
                <c:pt idx="447">
                  <c:v>42562</c:v>
                </c:pt>
                <c:pt idx="448">
                  <c:v>42563</c:v>
                </c:pt>
                <c:pt idx="449">
                  <c:v>42564</c:v>
                </c:pt>
                <c:pt idx="450">
                  <c:v>42565</c:v>
                </c:pt>
                <c:pt idx="451">
                  <c:v>42566</c:v>
                </c:pt>
                <c:pt idx="452">
                  <c:v>42569</c:v>
                </c:pt>
                <c:pt idx="453">
                  <c:v>42570</c:v>
                </c:pt>
                <c:pt idx="454">
                  <c:v>42571</c:v>
                </c:pt>
                <c:pt idx="455">
                  <c:v>42572</c:v>
                </c:pt>
                <c:pt idx="456">
                  <c:v>42573</c:v>
                </c:pt>
                <c:pt idx="457">
                  <c:v>42576</c:v>
                </c:pt>
                <c:pt idx="458">
                  <c:v>42577</c:v>
                </c:pt>
                <c:pt idx="459">
                  <c:v>42578</c:v>
                </c:pt>
                <c:pt idx="460">
                  <c:v>42579</c:v>
                </c:pt>
                <c:pt idx="461">
                  <c:v>42580</c:v>
                </c:pt>
                <c:pt idx="462">
                  <c:v>42583</c:v>
                </c:pt>
                <c:pt idx="463">
                  <c:v>42584</c:v>
                </c:pt>
                <c:pt idx="464">
                  <c:v>42585</c:v>
                </c:pt>
                <c:pt idx="465">
                  <c:v>42586</c:v>
                </c:pt>
                <c:pt idx="466">
                  <c:v>42587</c:v>
                </c:pt>
                <c:pt idx="467">
                  <c:v>42590</c:v>
                </c:pt>
                <c:pt idx="468">
                  <c:v>42591</c:v>
                </c:pt>
                <c:pt idx="469">
                  <c:v>42592</c:v>
                </c:pt>
                <c:pt idx="470">
                  <c:v>42593</c:v>
                </c:pt>
                <c:pt idx="471">
                  <c:v>42594</c:v>
                </c:pt>
                <c:pt idx="472">
                  <c:v>42597</c:v>
                </c:pt>
                <c:pt idx="473">
                  <c:v>42598</c:v>
                </c:pt>
                <c:pt idx="474">
                  <c:v>42599</c:v>
                </c:pt>
                <c:pt idx="475">
                  <c:v>42600</c:v>
                </c:pt>
                <c:pt idx="476">
                  <c:v>42601</c:v>
                </c:pt>
                <c:pt idx="477">
                  <c:v>42604</c:v>
                </c:pt>
                <c:pt idx="478">
                  <c:v>42605</c:v>
                </c:pt>
                <c:pt idx="479">
                  <c:v>42606</c:v>
                </c:pt>
                <c:pt idx="480">
                  <c:v>42607</c:v>
                </c:pt>
                <c:pt idx="481">
                  <c:v>42608</c:v>
                </c:pt>
                <c:pt idx="482">
                  <c:v>42611</c:v>
                </c:pt>
                <c:pt idx="483">
                  <c:v>42612</c:v>
                </c:pt>
                <c:pt idx="484">
                  <c:v>42613</c:v>
                </c:pt>
                <c:pt idx="485">
                  <c:v>42614</c:v>
                </c:pt>
                <c:pt idx="486">
                  <c:v>42615</c:v>
                </c:pt>
                <c:pt idx="487">
                  <c:v>42618</c:v>
                </c:pt>
                <c:pt idx="488">
                  <c:v>42619</c:v>
                </c:pt>
                <c:pt idx="489">
                  <c:v>42620</c:v>
                </c:pt>
                <c:pt idx="490">
                  <c:v>42621</c:v>
                </c:pt>
                <c:pt idx="491">
                  <c:v>42622</c:v>
                </c:pt>
                <c:pt idx="492">
                  <c:v>42625</c:v>
                </c:pt>
                <c:pt idx="493">
                  <c:v>42626</c:v>
                </c:pt>
                <c:pt idx="494">
                  <c:v>42627</c:v>
                </c:pt>
                <c:pt idx="495">
                  <c:v>42628</c:v>
                </c:pt>
                <c:pt idx="496">
                  <c:v>42629</c:v>
                </c:pt>
                <c:pt idx="497">
                  <c:v>42632</c:v>
                </c:pt>
                <c:pt idx="498">
                  <c:v>42633</c:v>
                </c:pt>
                <c:pt idx="499">
                  <c:v>42634</c:v>
                </c:pt>
                <c:pt idx="500">
                  <c:v>42635</c:v>
                </c:pt>
                <c:pt idx="501">
                  <c:v>42636</c:v>
                </c:pt>
                <c:pt idx="502">
                  <c:v>42639</c:v>
                </c:pt>
                <c:pt idx="503">
                  <c:v>42640</c:v>
                </c:pt>
                <c:pt idx="504">
                  <c:v>42641</c:v>
                </c:pt>
                <c:pt idx="505">
                  <c:v>42642</c:v>
                </c:pt>
                <c:pt idx="506">
                  <c:v>42643</c:v>
                </c:pt>
                <c:pt idx="507">
                  <c:v>42646</c:v>
                </c:pt>
                <c:pt idx="508">
                  <c:v>42647</c:v>
                </c:pt>
                <c:pt idx="509">
                  <c:v>42648</c:v>
                </c:pt>
                <c:pt idx="510">
                  <c:v>42649</c:v>
                </c:pt>
                <c:pt idx="511">
                  <c:v>42650</c:v>
                </c:pt>
                <c:pt idx="512">
                  <c:v>42653</c:v>
                </c:pt>
                <c:pt idx="513">
                  <c:v>42654</c:v>
                </c:pt>
                <c:pt idx="514">
                  <c:v>42655</c:v>
                </c:pt>
                <c:pt idx="515">
                  <c:v>42656</c:v>
                </c:pt>
                <c:pt idx="516">
                  <c:v>42657</c:v>
                </c:pt>
                <c:pt idx="517">
                  <c:v>42660</c:v>
                </c:pt>
              </c:numCache>
            </c:numRef>
          </c:cat>
          <c:val>
            <c:numRef>
              <c:f>'ΣΤΟΙΧΕΙΑ ΓΙΑ ΠΡΟΥΠ 2017'!$G$3:$G$1034</c:f>
              <c:numCache>
                <c:formatCode>General</c:formatCode>
                <c:ptCount val="518"/>
                <c:pt idx="0">
                  <c:v>3.3029999999999977</c:v>
                </c:pt>
                <c:pt idx="1">
                  <c:v>3.4759999999999978</c:v>
                </c:pt>
                <c:pt idx="2">
                  <c:v>3.4209999999999998</c:v>
                </c:pt>
                <c:pt idx="3" formatCode="0.00">
                  <c:v>3.327</c:v>
                </c:pt>
                <c:pt idx="4" formatCode="0.00">
                  <c:v>3.2829999999999999</c:v>
                </c:pt>
                <c:pt idx="5" formatCode="0.00">
                  <c:v>3.2629999999999999</c:v>
                </c:pt>
                <c:pt idx="6" formatCode="0.00">
                  <c:v>3.4</c:v>
                </c:pt>
                <c:pt idx="7" formatCode="0.00">
                  <c:v>3.3479999999999999</c:v>
                </c:pt>
                <c:pt idx="8" formatCode="0.00">
                  <c:v>3.3349999999999977</c:v>
                </c:pt>
                <c:pt idx="9" formatCode="0.00">
                  <c:v>3.3349999999999977</c:v>
                </c:pt>
                <c:pt idx="10" formatCode="0.00">
                  <c:v>3.2170000000000001</c:v>
                </c:pt>
                <c:pt idx="11" formatCode="0.00">
                  <c:v>3.3339999999999987</c:v>
                </c:pt>
                <c:pt idx="12" formatCode="0.00">
                  <c:v>3.3209999999999997</c:v>
                </c:pt>
                <c:pt idx="13" formatCode="0.00">
                  <c:v>3.2880000000000011</c:v>
                </c:pt>
                <c:pt idx="14" formatCode="0.00">
                  <c:v>3.2319999999999998</c:v>
                </c:pt>
                <c:pt idx="15" formatCode="0.00">
                  <c:v>3.2800000000000002</c:v>
                </c:pt>
                <c:pt idx="16" formatCode="0.00">
                  <c:v>3.238</c:v>
                </c:pt>
                <c:pt idx="17" formatCode="0.00">
                  <c:v>3.2010000000000001</c:v>
                </c:pt>
                <c:pt idx="18" formatCode="0.00">
                  <c:v>3.222</c:v>
                </c:pt>
                <c:pt idx="19" formatCode="0.00">
                  <c:v>3.21</c:v>
                </c:pt>
                <c:pt idx="20" formatCode="0.00">
                  <c:v>3.1909999999999998</c:v>
                </c:pt>
                <c:pt idx="21" formatCode="0.00">
                  <c:v>3.145</c:v>
                </c:pt>
                <c:pt idx="22" formatCode="0.00">
                  <c:v>3.1339999999999999</c:v>
                </c:pt>
                <c:pt idx="23" formatCode="0.00">
                  <c:v>3.1480000000000001</c:v>
                </c:pt>
                <c:pt idx="24" formatCode="0.00">
                  <c:v>3.129</c:v>
                </c:pt>
                <c:pt idx="25" formatCode="0.00">
                  <c:v>3.0009999999999999</c:v>
                </c:pt>
                <c:pt idx="26" formatCode="0.00">
                  <c:v>2.968</c:v>
                </c:pt>
                <c:pt idx="27" formatCode="0.00">
                  <c:v>2.9239999999999999</c:v>
                </c:pt>
                <c:pt idx="28" formatCode="0.00">
                  <c:v>2.9179999999999997</c:v>
                </c:pt>
                <c:pt idx="29" formatCode="0.00">
                  <c:v>2.8179999999999987</c:v>
                </c:pt>
                <c:pt idx="30" formatCode="0.00">
                  <c:v>2.8439999999999999</c:v>
                </c:pt>
                <c:pt idx="31" formatCode="0.00">
                  <c:v>2.8239999999999998</c:v>
                </c:pt>
                <c:pt idx="32" formatCode="0.00">
                  <c:v>2.8119999999999967</c:v>
                </c:pt>
                <c:pt idx="33" formatCode="0.00">
                  <c:v>2.7810000000000001</c:v>
                </c:pt>
                <c:pt idx="34" formatCode="0.00">
                  <c:v>2.8019999999999987</c:v>
                </c:pt>
                <c:pt idx="35" formatCode="0.00">
                  <c:v>2.7469999999999999</c:v>
                </c:pt>
                <c:pt idx="36" formatCode="0.00">
                  <c:v>2.7189999999999999</c:v>
                </c:pt>
                <c:pt idx="37" formatCode="0.00">
                  <c:v>2.8179999999999987</c:v>
                </c:pt>
                <c:pt idx="38" formatCode="0.00">
                  <c:v>2.96</c:v>
                </c:pt>
                <c:pt idx="39" formatCode="0.00">
                  <c:v>2.9689999999999999</c:v>
                </c:pt>
                <c:pt idx="40" formatCode="0.00">
                  <c:v>2.9709999999999988</c:v>
                </c:pt>
                <c:pt idx="41" formatCode="0.00">
                  <c:v>2.9159999999999977</c:v>
                </c:pt>
                <c:pt idx="42" formatCode="0.00">
                  <c:v>2.9239999999999999</c:v>
                </c:pt>
                <c:pt idx="43" formatCode="0.00">
                  <c:v>2.8559999999999977</c:v>
                </c:pt>
                <c:pt idx="44" formatCode="0.00">
                  <c:v>2.7690000000000001</c:v>
                </c:pt>
                <c:pt idx="45" formatCode="0.00">
                  <c:v>2.7250000000000001</c:v>
                </c:pt>
                <c:pt idx="46" formatCode="0.00">
                  <c:v>2.7</c:v>
                </c:pt>
                <c:pt idx="47" formatCode="0.00">
                  <c:v>2.7010000000000001</c:v>
                </c:pt>
                <c:pt idx="48" formatCode="0.00">
                  <c:v>2.714</c:v>
                </c:pt>
                <c:pt idx="49" formatCode="0.00">
                  <c:v>2.714</c:v>
                </c:pt>
                <c:pt idx="50" formatCode="0.00">
                  <c:v>2.714</c:v>
                </c:pt>
                <c:pt idx="51" formatCode="0.00">
                  <c:v>2.7530000000000001</c:v>
                </c:pt>
                <c:pt idx="52" formatCode="0.00">
                  <c:v>2.6840000000000002</c:v>
                </c:pt>
                <c:pt idx="53" formatCode="0.00">
                  <c:v>2.6870000000000012</c:v>
                </c:pt>
                <c:pt idx="54" formatCode="0.00">
                  <c:v>2.6870000000000012</c:v>
                </c:pt>
                <c:pt idx="55" formatCode="0.00">
                  <c:v>2.4179999999999997</c:v>
                </c:pt>
                <c:pt idx="56" formatCode="0.00">
                  <c:v>2.5249999999999999</c:v>
                </c:pt>
                <c:pt idx="57" formatCode="0.00">
                  <c:v>2.5779999999999998</c:v>
                </c:pt>
                <c:pt idx="58" formatCode="0.00">
                  <c:v>2.726</c:v>
                </c:pt>
                <c:pt idx="59" formatCode="0.00">
                  <c:v>2.59</c:v>
                </c:pt>
                <c:pt idx="60" formatCode="0.00">
                  <c:v>2.6429999999999998</c:v>
                </c:pt>
                <c:pt idx="61" formatCode="0.00">
                  <c:v>2.6029999999999998</c:v>
                </c:pt>
                <c:pt idx="62" formatCode="0.00">
                  <c:v>2.6559999999999997</c:v>
                </c:pt>
                <c:pt idx="63" formatCode="0.00">
                  <c:v>2.6549999999999998</c:v>
                </c:pt>
                <c:pt idx="64" formatCode="0.00">
                  <c:v>2.6219999999999999</c:v>
                </c:pt>
                <c:pt idx="65" formatCode="0.00">
                  <c:v>2.5299999999999998</c:v>
                </c:pt>
                <c:pt idx="66" formatCode="0.00">
                  <c:v>2.4779999999999998</c:v>
                </c:pt>
                <c:pt idx="67" formatCode="0.00">
                  <c:v>2.7840000000000011</c:v>
                </c:pt>
                <c:pt idx="68" formatCode="0.00">
                  <c:v>2.7730000000000001</c:v>
                </c:pt>
                <c:pt idx="69" formatCode="0.00">
                  <c:v>2.589</c:v>
                </c:pt>
                <c:pt idx="70" formatCode="0.00">
                  <c:v>2.4499999999999997</c:v>
                </c:pt>
                <c:pt idx="71" formatCode="0.00">
                  <c:v>2.3739999999999997</c:v>
                </c:pt>
                <c:pt idx="72" formatCode="0.00">
                  <c:v>2.4430000000000001</c:v>
                </c:pt>
                <c:pt idx="73" formatCode="0.00">
                  <c:v>2.5869999999999997</c:v>
                </c:pt>
                <c:pt idx="74" formatCode="0.00">
                  <c:v>2.609</c:v>
                </c:pt>
                <c:pt idx="75" formatCode="0.00">
                  <c:v>2.64</c:v>
                </c:pt>
                <c:pt idx="76" formatCode="0.00">
                  <c:v>2.6759999999999997</c:v>
                </c:pt>
                <c:pt idx="77" formatCode="0.00">
                  <c:v>2.5869999999999997</c:v>
                </c:pt>
                <c:pt idx="78" formatCode="0.00">
                  <c:v>2.4870000000000001</c:v>
                </c:pt>
                <c:pt idx="79" formatCode="0.00">
                  <c:v>2.4499999999999997</c:v>
                </c:pt>
                <c:pt idx="80" formatCode="0.00">
                  <c:v>2.4139999999999997</c:v>
                </c:pt>
                <c:pt idx="81" formatCode="0.00">
                  <c:v>2.5189999999999997</c:v>
                </c:pt>
                <c:pt idx="82" formatCode="0.00">
                  <c:v>2.58</c:v>
                </c:pt>
                <c:pt idx="83" formatCode="0.00">
                  <c:v>2.5649999999999999</c:v>
                </c:pt>
                <c:pt idx="84" formatCode="0.00">
                  <c:v>2.4670000000000001</c:v>
                </c:pt>
                <c:pt idx="85" formatCode="0.00">
                  <c:v>2.3859999999999997</c:v>
                </c:pt>
                <c:pt idx="86" formatCode="0.00">
                  <c:v>2.3839999999999999</c:v>
                </c:pt>
                <c:pt idx="87" formatCode="0.00">
                  <c:v>2.3609999999999998</c:v>
                </c:pt>
                <c:pt idx="88" formatCode="0.00">
                  <c:v>2.3159999999999967</c:v>
                </c:pt>
                <c:pt idx="89" formatCode="0.00">
                  <c:v>2.258</c:v>
                </c:pt>
                <c:pt idx="90" formatCode="0.00">
                  <c:v>2.2269999999999999</c:v>
                </c:pt>
                <c:pt idx="91" formatCode="0.00">
                  <c:v>2.1359999999999997</c:v>
                </c:pt>
                <c:pt idx="92" formatCode="0.00">
                  <c:v>2.1119999999999997</c:v>
                </c:pt>
                <c:pt idx="93" formatCode="0.00">
                  <c:v>2.0189999999999997</c:v>
                </c:pt>
                <c:pt idx="94" formatCode="0.00">
                  <c:v>1.873</c:v>
                </c:pt>
                <c:pt idx="95" formatCode="0.00">
                  <c:v>1.8279999999999923</c:v>
                </c:pt>
                <c:pt idx="96" formatCode="0.00">
                  <c:v>1.863</c:v>
                </c:pt>
                <c:pt idx="97" formatCode="0.00">
                  <c:v>1.929</c:v>
                </c:pt>
                <c:pt idx="98" formatCode="0.00">
                  <c:v>1.887</c:v>
                </c:pt>
                <c:pt idx="99" formatCode="0.00">
                  <c:v>1.794</c:v>
                </c:pt>
                <c:pt idx="100" formatCode="0.00">
                  <c:v>1.76</c:v>
                </c:pt>
                <c:pt idx="101" formatCode="0.00">
                  <c:v>1.758</c:v>
                </c:pt>
                <c:pt idx="102" formatCode="0.00">
                  <c:v>1.7049999999999927</c:v>
                </c:pt>
                <c:pt idx="103" formatCode="0.00">
                  <c:v>1.617</c:v>
                </c:pt>
                <c:pt idx="104" formatCode="0.00">
                  <c:v>1.577</c:v>
                </c:pt>
                <c:pt idx="105" formatCode="0.00">
                  <c:v>1.56</c:v>
                </c:pt>
                <c:pt idx="106" formatCode="0.00">
                  <c:v>1.56</c:v>
                </c:pt>
                <c:pt idx="107" formatCode="0.00">
                  <c:v>1.631</c:v>
                </c:pt>
                <c:pt idx="108" formatCode="0.00">
                  <c:v>1.732</c:v>
                </c:pt>
                <c:pt idx="109" formatCode="0.00">
                  <c:v>1.706</c:v>
                </c:pt>
                <c:pt idx="110" formatCode="0.00">
                  <c:v>1.633</c:v>
                </c:pt>
                <c:pt idx="111" formatCode="0.00">
                  <c:v>1.7469999999999932</c:v>
                </c:pt>
                <c:pt idx="112" formatCode="0.00">
                  <c:v>1.794</c:v>
                </c:pt>
                <c:pt idx="113" formatCode="0.00">
                  <c:v>1.814999999999994</c:v>
                </c:pt>
                <c:pt idx="114" formatCode="0.00">
                  <c:v>1.7829999999999933</c:v>
                </c:pt>
                <c:pt idx="115" formatCode="0.00">
                  <c:v>1.758</c:v>
                </c:pt>
                <c:pt idx="116" formatCode="0.00">
                  <c:v>1.764</c:v>
                </c:pt>
                <c:pt idx="117" formatCode="0.00">
                  <c:v>1.6870000000000001</c:v>
                </c:pt>
                <c:pt idx="118" formatCode="0.00">
                  <c:v>1.6960000000000059</c:v>
                </c:pt>
                <c:pt idx="119" formatCode="0.00">
                  <c:v>1.7089999999999927</c:v>
                </c:pt>
                <c:pt idx="120" formatCode="0.00">
                  <c:v>1.7089999999999927</c:v>
                </c:pt>
                <c:pt idx="121" formatCode="0.00">
                  <c:v>1.7089999999999927</c:v>
                </c:pt>
                <c:pt idx="122" formatCode="0.00">
                  <c:v>1.631</c:v>
                </c:pt>
                <c:pt idx="123" formatCode="0.00">
                  <c:v>1.623</c:v>
                </c:pt>
                <c:pt idx="124" formatCode="0.00">
                  <c:v>1.643</c:v>
                </c:pt>
                <c:pt idx="125" formatCode="0.00">
                  <c:v>1.611</c:v>
                </c:pt>
                <c:pt idx="126" formatCode="0.00">
                  <c:v>1.6840000000000062</c:v>
                </c:pt>
                <c:pt idx="127" formatCode="0.00">
                  <c:v>1.758</c:v>
                </c:pt>
                <c:pt idx="128" formatCode="0.00">
                  <c:v>1.7069999999999923</c:v>
                </c:pt>
                <c:pt idx="129" formatCode="0.00">
                  <c:v>1.8860000000000001</c:v>
                </c:pt>
                <c:pt idx="130" formatCode="0.00">
                  <c:v>2.0159999999999987</c:v>
                </c:pt>
                <c:pt idx="131" formatCode="0.00">
                  <c:v>2.0070000000000001</c:v>
                </c:pt>
                <c:pt idx="132" formatCode="0.00">
                  <c:v>2.0919999999999987</c:v>
                </c:pt>
                <c:pt idx="133" formatCode="0.00">
                  <c:v>2.0059999999999998</c:v>
                </c:pt>
                <c:pt idx="134" formatCode="0.00">
                  <c:v>1.9780000000000066</c:v>
                </c:pt>
                <c:pt idx="135" formatCode="0.00">
                  <c:v>1.9860000000000066</c:v>
                </c:pt>
                <c:pt idx="136" formatCode="0.00">
                  <c:v>1.9000000000000001</c:v>
                </c:pt>
                <c:pt idx="137" formatCode="0.00">
                  <c:v>1.970000000000006</c:v>
                </c:pt>
                <c:pt idx="138" formatCode="0.00">
                  <c:v>2.1219999999999999</c:v>
                </c:pt>
                <c:pt idx="139" formatCode="0.00">
                  <c:v>2.1059999999999999</c:v>
                </c:pt>
                <c:pt idx="140" formatCode="0.00">
                  <c:v>2.0939999999999999</c:v>
                </c:pt>
                <c:pt idx="141" formatCode="0.00">
                  <c:v>2.097</c:v>
                </c:pt>
                <c:pt idx="142" formatCode="0.00">
                  <c:v>2.3919999999999977</c:v>
                </c:pt>
                <c:pt idx="143" formatCode="0.00">
                  <c:v>2.5449999999999999</c:v>
                </c:pt>
                <c:pt idx="144" formatCode="0.00">
                  <c:v>2.4039999999999999</c:v>
                </c:pt>
                <c:pt idx="145" formatCode="0.00">
                  <c:v>2.2829999999999999</c:v>
                </c:pt>
                <c:pt idx="146" formatCode="0.00">
                  <c:v>2.36</c:v>
                </c:pt>
                <c:pt idx="147" formatCode="0.00">
                  <c:v>2.4119999999999977</c:v>
                </c:pt>
                <c:pt idx="148" formatCode="0.00">
                  <c:v>2.4459999999999997</c:v>
                </c:pt>
                <c:pt idx="149" formatCode="0.00">
                  <c:v>2.403</c:v>
                </c:pt>
                <c:pt idx="150" formatCode="0.00">
                  <c:v>2.2869999999999999</c:v>
                </c:pt>
                <c:pt idx="151" formatCode="0.00">
                  <c:v>2.4149999999999987</c:v>
                </c:pt>
                <c:pt idx="152" formatCode="0.00">
                  <c:v>2.3509999999999978</c:v>
                </c:pt>
                <c:pt idx="153" formatCode="0.00">
                  <c:v>2.4239999999999999</c:v>
                </c:pt>
                <c:pt idx="154" formatCode="0.00">
                  <c:v>2.4009999999999998</c:v>
                </c:pt>
                <c:pt idx="155" formatCode="0.00">
                  <c:v>2.4289999999999998</c:v>
                </c:pt>
                <c:pt idx="156" formatCode="0.00">
                  <c:v>#N/A</c:v>
                </c:pt>
                <c:pt idx="157" formatCode="0.00">
                  <c:v>2.5359999999999987</c:v>
                </c:pt>
                <c:pt idx="158" formatCode="0.00">
                  <c:v>2.4849999999999999</c:v>
                </c:pt>
                <c:pt idx="159" formatCode="0.00">
                  <c:v>2.5380000000000003</c:v>
                </c:pt>
                <c:pt idx="160" formatCode="0.00">
                  <c:v>2.5670000000000002</c:v>
                </c:pt>
                <c:pt idx="161" formatCode="0.00">
                  <c:v>2.7389999999999999</c:v>
                </c:pt>
                <c:pt idx="162" formatCode="0.00">
                  <c:v>2.843</c:v>
                </c:pt>
                <c:pt idx="163" formatCode="0.00">
                  <c:v>2.8749999999999987</c:v>
                </c:pt>
                <c:pt idx="164" formatCode="0.00">
                  <c:v>2.8519999999999968</c:v>
                </c:pt>
                <c:pt idx="165" formatCode="0.00">
                  <c:v>2.9489999999999998</c:v>
                </c:pt>
                <c:pt idx="166" formatCode="0.00">
                  <c:v>2.9849999999999999</c:v>
                </c:pt>
                <c:pt idx="167" formatCode="0.00">
                  <c:v>2.9969999999999977</c:v>
                </c:pt>
                <c:pt idx="168" formatCode="0.00">
                  <c:v>2.9749999999999988</c:v>
                </c:pt>
                <c:pt idx="169" formatCode="0.00">
                  <c:v>2.8949999999999987</c:v>
                </c:pt>
                <c:pt idx="170" formatCode="0.00">
                  <c:v>3.0369999999999977</c:v>
                </c:pt>
                <c:pt idx="171" formatCode="0.00">
                  <c:v>3.2530000000000001</c:v>
                </c:pt>
                <c:pt idx="172" formatCode="0.00">
                  <c:v>3.2130000000000001</c:v>
                </c:pt>
                <c:pt idx="173" formatCode="0.00">
                  <c:v>3.165</c:v>
                </c:pt>
                <c:pt idx="174" formatCode="0.00">
                  <c:v>3.113</c:v>
                </c:pt>
                <c:pt idx="175" formatCode="0.00">
                  <c:v>3.0449999999999999</c:v>
                </c:pt>
                <c:pt idx="176" formatCode="0.00">
                  <c:v>2.8109999999999977</c:v>
                </c:pt>
                <c:pt idx="177" formatCode="0.00">
                  <c:v>2.7509999999999999</c:v>
                </c:pt>
                <c:pt idx="178" formatCode="0.00">
                  <c:v>2.7429999999999999</c:v>
                </c:pt>
                <c:pt idx="179" formatCode="0.00">
                  <c:v>2.6850000000000001</c:v>
                </c:pt>
                <c:pt idx="180" formatCode="0.00">
                  <c:v>2.718</c:v>
                </c:pt>
                <c:pt idx="181" formatCode="0.00">
                  <c:v>3.0830000000000002</c:v>
                </c:pt>
                <c:pt idx="182" formatCode="0.00">
                  <c:v>3.0009999999999999</c:v>
                </c:pt>
                <c:pt idx="183" formatCode="0.00">
                  <c:v>2.9319999999999977</c:v>
                </c:pt>
                <c:pt idx="184" formatCode="0.00">
                  <c:v>3.0089999999999999</c:v>
                </c:pt>
                <c:pt idx="185" formatCode="0.00">
                  <c:v>2.9419999999999997</c:v>
                </c:pt>
                <c:pt idx="186" formatCode="0.00">
                  <c:v>3.1850000000000001</c:v>
                </c:pt>
                <c:pt idx="187" formatCode="0.00">
                  <c:v>3.141</c:v>
                </c:pt>
                <c:pt idx="188" formatCode="0.00">
                  <c:v>3.0209999999999999</c:v>
                </c:pt>
                <c:pt idx="189" formatCode="0.00">
                  <c:v>2.923</c:v>
                </c:pt>
                <c:pt idx="190" formatCode="0.00">
                  <c:v>2.8439999999999999</c:v>
                </c:pt>
                <c:pt idx="191" formatCode="0.00">
                  <c:v>2.794</c:v>
                </c:pt>
                <c:pt idx="192" formatCode="0.00">
                  <c:v>2.7480000000000002</c:v>
                </c:pt>
                <c:pt idx="193" formatCode="0.00">
                  <c:v>2.6909999999999998</c:v>
                </c:pt>
                <c:pt idx="194" formatCode="0.00">
                  <c:v>2.677</c:v>
                </c:pt>
                <c:pt idx="195" formatCode="0.00">
                  <c:v>2.641</c:v>
                </c:pt>
                <c:pt idx="196" formatCode="0.00">
                  <c:v>2.5880000000000001</c:v>
                </c:pt>
                <c:pt idx="197" formatCode="0.00">
                  <c:v>2.6429999999999998</c:v>
                </c:pt>
                <c:pt idx="198" formatCode="0.00">
                  <c:v>2.6139999999999999</c:v>
                </c:pt>
                <c:pt idx="199" formatCode="0.00">
                  <c:v>2.573</c:v>
                </c:pt>
                <c:pt idx="200" formatCode="0.00">
                  <c:v>2.5099999999999998</c:v>
                </c:pt>
                <c:pt idx="201" formatCode="0.00">
                  <c:v>2.5319999999999987</c:v>
                </c:pt>
                <c:pt idx="202" formatCode="0.00">
                  <c:v>2.5179999999999998</c:v>
                </c:pt>
                <c:pt idx="203" formatCode="0.00">
                  <c:v>2.5249999999999999</c:v>
                </c:pt>
                <c:pt idx="204" formatCode="0.00">
                  <c:v>2.4559999999999977</c:v>
                </c:pt>
                <c:pt idx="205" formatCode="0.00">
                  <c:v>2.3909999999999987</c:v>
                </c:pt>
                <c:pt idx="206" formatCode="0.00">
                  <c:v>2.3989999999999987</c:v>
                </c:pt>
                <c:pt idx="207" formatCode="0.00">
                  <c:v>2.3989999999999987</c:v>
                </c:pt>
                <c:pt idx="208" formatCode="0.00">
                  <c:v>2.504</c:v>
                </c:pt>
                <c:pt idx="209" formatCode="0.00">
                  <c:v>2.4609999999999999</c:v>
                </c:pt>
                <c:pt idx="210" formatCode="0.00">
                  <c:v>2.4519999999999977</c:v>
                </c:pt>
                <c:pt idx="211" formatCode="0.00">
                  <c:v>2.4099999999999997</c:v>
                </c:pt>
                <c:pt idx="212" formatCode="0.00">
                  <c:v>2.3299999999999987</c:v>
                </c:pt>
                <c:pt idx="213" formatCode="0.00">
                  <c:v>2.4079999999999999</c:v>
                </c:pt>
                <c:pt idx="214" formatCode="0.00">
                  <c:v>2.4099999999999997</c:v>
                </c:pt>
                <c:pt idx="215" formatCode="0.00">
                  <c:v>2.4309999999999987</c:v>
                </c:pt>
                <c:pt idx="216" formatCode="0.00">
                  <c:v>2.3789999999999987</c:v>
                </c:pt>
                <c:pt idx="217" formatCode="0.00">
                  <c:v>2.484</c:v>
                </c:pt>
                <c:pt idx="218" formatCode="0.00">
                  <c:v>2.4859999999999998</c:v>
                </c:pt>
                <c:pt idx="219" formatCode="0.00">
                  <c:v>2.5840000000000001</c:v>
                </c:pt>
                <c:pt idx="220" formatCode="0.00">
                  <c:v>2.629</c:v>
                </c:pt>
                <c:pt idx="221" formatCode="0.00">
                  <c:v>2.6890000000000001</c:v>
                </c:pt>
                <c:pt idx="222" formatCode="0.00">
                  <c:v>2.726</c:v>
                </c:pt>
                <c:pt idx="223" formatCode="0.00">
                  <c:v>2.6859999999999999</c:v>
                </c:pt>
                <c:pt idx="224" formatCode="0.00">
                  <c:v>2.6179999999999999</c:v>
                </c:pt>
                <c:pt idx="225" formatCode="0.00">
                  <c:v>2.6029999999999998</c:v>
                </c:pt>
                <c:pt idx="226" formatCode="0.00">
                  <c:v>2.6549999999999998</c:v>
                </c:pt>
                <c:pt idx="227" formatCode="0.00">
                  <c:v>2.7309999999999999</c:v>
                </c:pt>
                <c:pt idx="228" formatCode="0.00">
                  <c:v>2.6759999999999997</c:v>
                </c:pt>
                <c:pt idx="229" formatCode="0.00">
                  <c:v>2.5629999999999997</c:v>
                </c:pt>
                <c:pt idx="230" formatCode="0.00">
                  <c:v>2.5109999999999997</c:v>
                </c:pt>
                <c:pt idx="231" formatCode="0.00">
                  <c:v>2.58</c:v>
                </c:pt>
                <c:pt idx="232" formatCode="0.00">
                  <c:v>2.4989999999999997</c:v>
                </c:pt>
                <c:pt idx="233" formatCode="0.00">
                  <c:v>2.5149999999999997</c:v>
                </c:pt>
                <c:pt idx="234" formatCode="0.00">
                  <c:v>2.5789999999999997</c:v>
                </c:pt>
                <c:pt idx="235" formatCode="0.00">
                  <c:v>2.6119999999999997</c:v>
                </c:pt>
                <c:pt idx="236" formatCode="0.00">
                  <c:v>2.661</c:v>
                </c:pt>
                <c:pt idx="237" formatCode="0.00">
                  <c:v>2.7069999999999999</c:v>
                </c:pt>
                <c:pt idx="238" formatCode="0.00">
                  <c:v>2.714</c:v>
                </c:pt>
                <c:pt idx="239" formatCode="0.00">
                  <c:v>2.673</c:v>
                </c:pt>
                <c:pt idx="240" formatCode="0.00">
                  <c:v>2.5139999999999998</c:v>
                </c:pt>
                <c:pt idx="241" formatCode="0.00">
                  <c:v>2.581</c:v>
                </c:pt>
                <c:pt idx="242" formatCode="0.00">
                  <c:v>2.6019999999999999</c:v>
                </c:pt>
                <c:pt idx="243" formatCode="0.00">
                  <c:v>2.593</c:v>
                </c:pt>
                <c:pt idx="244" formatCode="0.00">
                  <c:v>2.5640000000000001</c:v>
                </c:pt>
                <c:pt idx="245" formatCode="0.00">
                  <c:v>2.5549999999999997</c:v>
                </c:pt>
                <c:pt idx="246" formatCode="0.00">
                  <c:v>2.5129999999999977</c:v>
                </c:pt>
                <c:pt idx="247" formatCode="0.00">
                  <c:v>2.4249999999999998</c:v>
                </c:pt>
                <c:pt idx="248" formatCode="0.00">
                  <c:v>2.3939999999999997</c:v>
                </c:pt>
                <c:pt idx="249" formatCode="0.00">
                  <c:v>2.3439999999999999</c:v>
                </c:pt>
                <c:pt idx="250" formatCode="0.00">
                  <c:v>2.2989999999999999</c:v>
                </c:pt>
                <c:pt idx="251" formatCode="0.00">
                  <c:v>2.3099999999999987</c:v>
                </c:pt>
                <c:pt idx="252" formatCode="0.00">
                  <c:v>2.3569999999999967</c:v>
                </c:pt>
                <c:pt idx="253" formatCode="0.00">
                  <c:v>2.36</c:v>
                </c:pt>
                <c:pt idx="254" formatCode="0.00">
                  <c:v>2.36</c:v>
                </c:pt>
                <c:pt idx="255" formatCode="0.00">
                  <c:v>2.4019999999999997</c:v>
                </c:pt>
                <c:pt idx="256" formatCode="0.00">
                  <c:v>2.4409999999999998</c:v>
                </c:pt>
                <c:pt idx="257" formatCode="0.00">
                  <c:v>2.4099999999999997</c:v>
                </c:pt>
                <c:pt idx="258" formatCode="0.00">
                  <c:v>2.4579999999999997</c:v>
                </c:pt>
                <c:pt idx="259" formatCode="0.00">
                  <c:v>2.4889999999999999</c:v>
                </c:pt>
                <c:pt idx="260" formatCode="0.00">
                  <c:v>2.4359999999999977</c:v>
                </c:pt>
                <c:pt idx="261" formatCode="0.00">
                  <c:v>2.3839999999999999</c:v>
                </c:pt>
                <c:pt idx="262" formatCode="0.00">
                  <c:v>2.42</c:v>
                </c:pt>
                <c:pt idx="263" formatCode="0.00">
                  <c:v>2.448</c:v>
                </c:pt>
                <c:pt idx="264">
                  <c:v>2.4830000000000001</c:v>
                </c:pt>
                <c:pt idx="265">
                  <c:v>3.2640000000000002</c:v>
                </c:pt>
                <c:pt idx="266">
                  <c:v>3.3</c:v>
                </c:pt>
                <c:pt idx="267">
                  <c:v>3.3689999999999998</c:v>
                </c:pt>
                <c:pt idx="268">
                  <c:v>3.403</c:v>
                </c:pt>
                <c:pt idx="269">
                  <c:v>3.3699999999999997</c:v>
                </c:pt>
                <c:pt idx="270">
                  <c:v>3.4369999999999967</c:v>
                </c:pt>
                <c:pt idx="271">
                  <c:v>3.5789999999999997</c:v>
                </c:pt>
                <c:pt idx="272">
                  <c:v>3.5129999999999977</c:v>
                </c:pt>
                <c:pt idx="273">
                  <c:v>3.4569999999999967</c:v>
                </c:pt>
                <c:pt idx="274">
                  <c:v>3.3859999999999997</c:v>
                </c:pt>
                <c:pt idx="275">
                  <c:v>3.3929999999999967</c:v>
                </c:pt>
                <c:pt idx="276">
                  <c:v>3.3299999999999987</c:v>
                </c:pt>
                <c:pt idx="277">
                  <c:v>3.3079999999999998</c:v>
                </c:pt>
                <c:pt idx="278">
                  <c:v>3.3289999999999997</c:v>
                </c:pt>
                <c:pt idx="279">
                  <c:v>3.4089999999999998</c:v>
                </c:pt>
                <c:pt idx="280">
                  <c:v>3.3809999999999998</c:v>
                </c:pt>
                <c:pt idx="281">
                  <c:v>3.3769999999999967</c:v>
                </c:pt>
                <c:pt idx="282">
                  <c:v>3.3699999999999997</c:v>
                </c:pt>
                <c:pt idx="283">
                  <c:v>3.4099999999999997</c:v>
                </c:pt>
                <c:pt idx="284">
                  <c:v>3.3079999999999998</c:v>
                </c:pt>
                <c:pt idx="285">
                  <c:v>3.3689999999999998</c:v>
                </c:pt>
                <c:pt idx="286">
                  <c:v>3.4159999999999977</c:v>
                </c:pt>
                <c:pt idx="287">
                  <c:v>3.4239999999999999</c:v>
                </c:pt>
                <c:pt idx="288">
                  <c:v>3.2669999999999999</c:v>
                </c:pt>
                <c:pt idx="289">
                  <c:v>3.2970000000000002</c:v>
                </c:pt>
                <c:pt idx="290">
                  <c:v>3.1930000000000001</c:v>
                </c:pt>
                <c:pt idx="291">
                  <c:v>3.161</c:v>
                </c:pt>
                <c:pt idx="292">
                  <c:v>3.07</c:v>
                </c:pt>
                <c:pt idx="293">
                  <c:v>2.9779999999999998</c:v>
                </c:pt>
                <c:pt idx="294">
                  <c:v>2.9929999999999977</c:v>
                </c:pt>
                <c:pt idx="295">
                  <c:v>3.0519999999999987</c:v>
                </c:pt>
                <c:pt idx="296">
                  <c:v>3.044</c:v>
                </c:pt>
                <c:pt idx="297">
                  <c:v>3.0430000000000001</c:v>
                </c:pt>
                <c:pt idx="298">
                  <c:v>3.04</c:v>
                </c:pt>
                <c:pt idx="299">
                  <c:v>3.0259999999999998</c:v>
                </c:pt>
                <c:pt idx="300">
                  <c:v>3.0329999999999977</c:v>
                </c:pt>
                <c:pt idx="301">
                  <c:v>3.044</c:v>
                </c:pt>
                <c:pt idx="302">
                  <c:v>2.984</c:v>
                </c:pt>
                <c:pt idx="303">
                  <c:v>2.9749999999999988</c:v>
                </c:pt>
                <c:pt idx="304">
                  <c:v>3.0109999999999997</c:v>
                </c:pt>
                <c:pt idx="305">
                  <c:v>3.028</c:v>
                </c:pt>
                <c:pt idx="306">
                  <c:v>3.0089999999999999</c:v>
                </c:pt>
                <c:pt idx="307">
                  <c:v>2.907</c:v>
                </c:pt>
                <c:pt idx="308">
                  <c:v>2.8729999999999967</c:v>
                </c:pt>
                <c:pt idx="309">
                  <c:v>2.84</c:v>
                </c:pt>
                <c:pt idx="310">
                  <c:v>2.6919999999999997</c:v>
                </c:pt>
                <c:pt idx="311">
                  <c:v>2.702</c:v>
                </c:pt>
                <c:pt idx="312">
                  <c:v>2.7410000000000001</c:v>
                </c:pt>
                <c:pt idx="313">
                  <c:v>2.7480000000000002</c:v>
                </c:pt>
                <c:pt idx="314">
                  <c:v>2.8009999999999997</c:v>
                </c:pt>
                <c:pt idx="315">
                  <c:v>2.8259999999999987</c:v>
                </c:pt>
                <c:pt idx="316">
                  <c:v>2.8719999999999977</c:v>
                </c:pt>
                <c:pt idx="317">
                  <c:v>2.867</c:v>
                </c:pt>
                <c:pt idx="318">
                  <c:v>2.9389999999999987</c:v>
                </c:pt>
                <c:pt idx="319">
                  <c:v>2.9289999999999998</c:v>
                </c:pt>
                <c:pt idx="320">
                  <c:v>2.9039999999999999</c:v>
                </c:pt>
                <c:pt idx="321">
                  <c:v>2.9339999999999997</c:v>
                </c:pt>
                <c:pt idx="322">
                  <c:v>2.9649999999999999</c:v>
                </c:pt>
                <c:pt idx="323">
                  <c:v>2.9959999999999987</c:v>
                </c:pt>
                <c:pt idx="324">
                  <c:v>3.0379999999999998</c:v>
                </c:pt>
                <c:pt idx="325">
                  <c:v>3.03</c:v>
                </c:pt>
                <c:pt idx="326">
                  <c:v>3.0509999999999997</c:v>
                </c:pt>
                <c:pt idx="327">
                  <c:v>3.0529999999999977</c:v>
                </c:pt>
                <c:pt idx="328">
                  <c:v>3.0719999999999987</c:v>
                </c:pt>
                <c:pt idx="329">
                  <c:v>3.085</c:v>
                </c:pt>
                <c:pt idx="330">
                  <c:v>3.1339999999999999</c:v>
                </c:pt>
                <c:pt idx="331">
                  <c:v>3.1339999999999999</c:v>
                </c:pt>
                <c:pt idx="332">
                  <c:v>3.1139999999999999</c:v>
                </c:pt>
                <c:pt idx="333">
                  <c:v>3.0989999999999998</c:v>
                </c:pt>
                <c:pt idx="334">
                  <c:v>3.1319999999999997</c:v>
                </c:pt>
                <c:pt idx="335">
                  <c:v>3.1119999999999997</c:v>
                </c:pt>
                <c:pt idx="336">
                  <c:v>3.0789999999999997</c:v>
                </c:pt>
                <c:pt idx="337">
                  <c:v>3.0749999999999997</c:v>
                </c:pt>
                <c:pt idx="338">
                  <c:v>3.0509999999999997</c:v>
                </c:pt>
                <c:pt idx="339">
                  <c:v>3.02</c:v>
                </c:pt>
                <c:pt idx="340">
                  <c:v>2.984</c:v>
                </c:pt>
                <c:pt idx="341">
                  <c:v>3.0149999999999997</c:v>
                </c:pt>
                <c:pt idx="342">
                  <c:v>3.0059999999999998</c:v>
                </c:pt>
                <c:pt idx="343">
                  <c:v>3.085</c:v>
                </c:pt>
                <c:pt idx="344">
                  <c:v>3.145</c:v>
                </c:pt>
                <c:pt idx="345">
                  <c:v>3.3019999999999987</c:v>
                </c:pt>
                <c:pt idx="346">
                  <c:v>3.3569999999999967</c:v>
                </c:pt>
                <c:pt idx="347">
                  <c:v>3.09</c:v>
                </c:pt>
                <c:pt idx="348">
                  <c:v>3.1469999999999998</c:v>
                </c:pt>
                <c:pt idx="349">
                  <c:v>3.1680000000000001</c:v>
                </c:pt>
                <c:pt idx="350">
                  <c:v>3.1579999999999999</c:v>
                </c:pt>
                <c:pt idx="351">
                  <c:v>3.3129999999999873</c:v>
                </c:pt>
                <c:pt idx="352">
                  <c:v>3.4179999999999997</c:v>
                </c:pt>
                <c:pt idx="353">
                  <c:v>3.3499999999999988</c:v>
                </c:pt>
                <c:pt idx="354">
                  <c:v>3.3879999999999999</c:v>
                </c:pt>
                <c:pt idx="355">
                  <c:v>3.2210000000000001</c:v>
                </c:pt>
                <c:pt idx="356">
                  <c:v>3.1030000000000002</c:v>
                </c:pt>
                <c:pt idx="357">
                  <c:v>3.0670000000000002</c:v>
                </c:pt>
                <c:pt idx="358">
                  <c:v>3.0759999999999987</c:v>
                </c:pt>
                <c:pt idx="359">
                  <c:v>3.1189999999999998</c:v>
                </c:pt>
                <c:pt idx="360">
                  <c:v>3.1949999999999998</c:v>
                </c:pt>
                <c:pt idx="361">
                  <c:v>3.1640000000000001</c:v>
                </c:pt>
                <c:pt idx="362">
                  <c:v>3.1629999999999998</c:v>
                </c:pt>
                <c:pt idx="363">
                  <c:v>3.1189999999999998</c:v>
                </c:pt>
                <c:pt idx="364">
                  <c:v>3.0630000000000002</c:v>
                </c:pt>
                <c:pt idx="365">
                  <c:v>3.07</c:v>
                </c:pt>
                <c:pt idx="366">
                  <c:v>3.0459999999999998</c:v>
                </c:pt>
                <c:pt idx="367">
                  <c:v>3.0209999999999999</c:v>
                </c:pt>
                <c:pt idx="368">
                  <c:v>2.9609999999999999</c:v>
                </c:pt>
                <c:pt idx="369">
                  <c:v>3.0309999999999997</c:v>
                </c:pt>
                <c:pt idx="370">
                  <c:v>3.08</c:v>
                </c:pt>
                <c:pt idx="371">
                  <c:v>3.109</c:v>
                </c:pt>
                <c:pt idx="372">
                  <c:v>3.0919999999999987</c:v>
                </c:pt>
                <c:pt idx="373">
                  <c:v>3.0909999999999997</c:v>
                </c:pt>
                <c:pt idx="374">
                  <c:v>3.0709999999999997</c:v>
                </c:pt>
                <c:pt idx="375">
                  <c:v>3.1349999999999998</c:v>
                </c:pt>
                <c:pt idx="376">
                  <c:v>3.1549999999999998</c:v>
                </c:pt>
                <c:pt idx="377">
                  <c:v>3.234</c:v>
                </c:pt>
                <c:pt idx="378">
                  <c:v>3.24</c:v>
                </c:pt>
                <c:pt idx="379">
                  <c:v>3.3529999999999927</c:v>
                </c:pt>
                <c:pt idx="380">
                  <c:v>3.3029999999999977</c:v>
                </c:pt>
                <c:pt idx="381">
                  <c:v>3.3149999999999977</c:v>
                </c:pt>
                <c:pt idx="382">
                  <c:v>3.2709999999999999</c:v>
                </c:pt>
                <c:pt idx="383">
                  <c:v>3.1559999999999997</c:v>
                </c:pt>
                <c:pt idx="384">
                  <c:v>3.089</c:v>
                </c:pt>
                <c:pt idx="385">
                  <c:v>3.1030000000000002</c:v>
                </c:pt>
                <c:pt idx="386">
                  <c:v>3.1629999999999998</c:v>
                </c:pt>
                <c:pt idx="387">
                  <c:v>3.1719999999999997</c:v>
                </c:pt>
                <c:pt idx="388">
                  <c:v>3.1859999999999999</c:v>
                </c:pt>
                <c:pt idx="389">
                  <c:v>3.2229999999999999</c:v>
                </c:pt>
                <c:pt idx="390">
                  <c:v>3.3029999999999977</c:v>
                </c:pt>
                <c:pt idx="391">
                  <c:v>3.294</c:v>
                </c:pt>
                <c:pt idx="392">
                  <c:v>3.1970000000000001</c:v>
                </c:pt>
                <c:pt idx="393">
                  <c:v>3.141</c:v>
                </c:pt>
                <c:pt idx="394">
                  <c:v>3.1269999999999998</c:v>
                </c:pt>
                <c:pt idx="395">
                  <c:v>3.1309999999999998</c:v>
                </c:pt>
                <c:pt idx="396">
                  <c:v>3.1680000000000001</c:v>
                </c:pt>
                <c:pt idx="397">
                  <c:v>3.2469999999999999</c:v>
                </c:pt>
                <c:pt idx="398">
                  <c:v>3.23</c:v>
                </c:pt>
                <c:pt idx="399">
                  <c:v>3.4419999999999997</c:v>
                </c:pt>
                <c:pt idx="400">
                  <c:v>3.4129999999999967</c:v>
                </c:pt>
                <c:pt idx="401">
                  <c:v>3.3479999999999999</c:v>
                </c:pt>
                <c:pt idx="402">
                  <c:v>3.4189999999999987</c:v>
                </c:pt>
                <c:pt idx="403">
                  <c:v>3.1840000000000002</c:v>
                </c:pt>
                <c:pt idx="404">
                  <c:v>3.149</c:v>
                </c:pt>
                <c:pt idx="405">
                  <c:v>2.9359999999999977</c:v>
                </c:pt>
                <c:pt idx="406">
                  <c:v>2.9189999999999987</c:v>
                </c:pt>
                <c:pt idx="407">
                  <c:v>2.9430000000000001</c:v>
                </c:pt>
                <c:pt idx="408">
                  <c:v>2.94</c:v>
                </c:pt>
                <c:pt idx="409">
                  <c:v>2.9169999999999967</c:v>
                </c:pt>
                <c:pt idx="410">
                  <c:v>2.9630000000000001</c:v>
                </c:pt>
                <c:pt idx="411">
                  <c:v>2.9279999999999999</c:v>
                </c:pt>
                <c:pt idx="412">
                  <c:v>2.923</c:v>
                </c:pt>
                <c:pt idx="413">
                  <c:v>2.9249999999999998</c:v>
                </c:pt>
                <c:pt idx="414">
                  <c:v>2.923</c:v>
                </c:pt>
                <c:pt idx="415">
                  <c:v>2.8549999999999978</c:v>
                </c:pt>
                <c:pt idx="416">
                  <c:v>2.9609999999999999</c:v>
                </c:pt>
                <c:pt idx="417">
                  <c:v>2.9769999999999968</c:v>
                </c:pt>
                <c:pt idx="418">
                  <c:v>2.9279999999999999</c:v>
                </c:pt>
                <c:pt idx="419">
                  <c:v>2.94</c:v>
                </c:pt>
                <c:pt idx="420">
                  <c:v>3.133</c:v>
                </c:pt>
                <c:pt idx="421">
                  <c:v>3.16</c:v>
                </c:pt>
                <c:pt idx="422">
                  <c:v>3.1659999999999999</c:v>
                </c:pt>
                <c:pt idx="423">
                  <c:v>3.137</c:v>
                </c:pt>
                <c:pt idx="424">
                  <c:v>3.097</c:v>
                </c:pt>
                <c:pt idx="425">
                  <c:v>2.9929999999999977</c:v>
                </c:pt>
                <c:pt idx="426">
                  <c:v>3.0369999999999977</c:v>
                </c:pt>
                <c:pt idx="427">
                  <c:v>3.0119999999999987</c:v>
                </c:pt>
                <c:pt idx="428">
                  <c:v>2.9889999999999999</c:v>
                </c:pt>
                <c:pt idx="429">
                  <c:v>3.0819999999999999</c:v>
                </c:pt>
                <c:pt idx="430">
                  <c:v>3.3309999999999977</c:v>
                </c:pt>
                <c:pt idx="431">
                  <c:v>3.4649999999999999</c:v>
                </c:pt>
                <c:pt idx="432">
                  <c:v>3.4049999999999998</c:v>
                </c:pt>
                <c:pt idx="433">
                  <c:v>3.4499999999999997</c:v>
                </c:pt>
                <c:pt idx="434">
                  <c:v>3.4379999999999997</c:v>
                </c:pt>
                <c:pt idx="435">
                  <c:v>3.403</c:v>
                </c:pt>
                <c:pt idx="436">
                  <c:v>3.4779999999999998</c:v>
                </c:pt>
                <c:pt idx="437">
                  <c:v>3.5409999999999999</c:v>
                </c:pt>
                <c:pt idx="438">
                  <c:v>3.5359999999999987</c:v>
                </c:pt>
                <c:pt idx="439">
                  <c:v>3.734</c:v>
                </c:pt>
                <c:pt idx="440">
                  <c:v>4.1069999999999975</c:v>
                </c:pt>
                <c:pt idx="441">
                  <c:v>3.71</c:v>
                </c:pt>
                <c:pt idx="442">
                  <c:v>3.6709999999999998</c:v>
                </c:pt>
                <c:pt idx="443">
                  <c:v>3.3839999999999999</c:v>
                </c:pt>
                <c:pt idx="444">
                  <c:v>3.1319999999999997</c:v>
                </c:pt>
                <c:pt idx="445">
                  <c:v>3.0289999999999999</c:v>
                </c:pt>
                <c:pt idx="446">
                  <c:v>2.9299999999999997</c:v>
                </c:pt>
                <c:pt idx="447">
                  <c:v>2.984</c:v>
                </c:pt>
                <c:pt idx="448">
                  <c:v>2.9299999999999997</c:v>
                </c:pt>
                <c:pt idx="449">
                  <c:v>2.8769999999999967</c:v>
                </c:pt>
                <c:pt idx="450">
                  <c:v>2.9749999999999988</c:v>
                </c:pt>
                <c:pt idx="451">
                  <c:v>2.9459999999999997</c:v>
                </c:pt>
                <c:pt idx="452">
                  <c:v>2.9859999999999998</c:v>
                </c:pt>
                <c:pt idx="453">
                  <c:v>3.0379999999999998</c:v>
                </c:pt>
                <c:pt idx="454">
                  <c:v>3.0349999999999997</c:v>
                </c:pt>
                <c:pt idx="455">
                  <c:v>3.0949999999999998</c:v>
                </c:pt>
                <c:pt idx="456">
                  <c:v>2.9259999999999997</c:v>
                </c:pt>
                <c:pt idx="457">
                  <c:v>2.7669999999999999</c:v>
                </c:pt>
                <c:pt idx="458">
                  <c:v>2.7690000000000001</c:v>
                </c:pt>
                <c:pt idx="459">
                  <c:v>2.7370000000000001</c:v>
                </c:pt>
                <c:pt idx="460">
                  <c:v>2.6909999999999998</c:v>
                </c:pt>
                <c:pt idx="461">
                  <c:v>2.67</c:v>
                </c:pt>
                <c:pt idx="462">
                  <c:v>2.6840000000000002</c:v>
                </c:pt>
                <c:pt idx="463">
                  <c:v>2.6469999999999998</c:v>
                </c:pt>
                <c:pt idx="464">
                  <c:v>2.605</c:v>
                </c:pt>
                <c:pt idx="465">
                  <c:v>2.601</c:v>
                </c:pt>
                <c:pt idx="466">
                  <c:v>2.5189999999999997</c:v>
                </c:pt>
                <c:pt idx="467">
                  <c:v>2.5119999999999987</c:v>
                </c:pt>
                <c:pt idx="468">
                  <c:v>2.5519999999999987</c:v>
                </c:pt>
                <c:pt idx="469">
                  <c:v>2.5159999999999987</c:v>
                </c:pt>
                <c:pt idx="470">
                  <c:v>2.5159999999999987</c:v>
                </c:pt>
                <c:pt idx="471">
                  <c:v>2.5019999999999998</c:v>
                </c:pt>
                <c:pt idx="472">
                  <c:v>2.4939999999999998</c:v>
                </c:pt>
                <c:pt idx="473">
                  <c:v>2.5539999999999998</c:v>
                </c:pt>
                <c:pt idx="474">
                  <c:v>2.544</c:v>
                </c:pt>
                <c:pt idx="475">
                  <c:v>2.5219999999999998</c:v>
                </c:pt>
                <c:pt idx="476">
                  <c:v>2.5049999999999999</c:v>
                </c:pt>
                <c:pt idx="477">
                  <c:v>2.488</c:v>
                </c:pt>
                <c:pt idx="478">
                  <c:v>2.5270000000000001</c:v>
                </c:pt>
                <c:pt idx="479">
                  <c:v>2.5759999999999987</c:v>
                </c:pt>
                <c:pt idx="480">
                  <c:v>2.5680000000000001</c:v>
                </c:pt>
                <c:pt idx="481">
                  <c:v>2.5309999999999997</c:v>
                </c:pt>
                <c:pt idx="482">
                  <c:v>2.4509999999999987</c:v>
                </c:pt>
                <c:pt idx="483">
                  <c:v>2.4349999999999987</c:v>
                </c:pt>
                <c:pt idx="484">
                  <c:v>2.4559999999999977</c:v>
                </c:pt>
                <c:pt idx="485">
                  <c:v>2.4499999999999997</c:v>
                </c:pt>
                <c:pt idx="486">
                  <c:v>2.4279999999999999</c:v>
                </c:pt>
                <c:pt idx="487">
                  <c:v>2.4859999999999998</c:v>
                </c:pt>
                <c:pt idx="488">
                  <c:v>2.4919999999999987</c:v>
                </c:pt>
                <c:pt idx="489">
                  <c:v>2.2640000000000002</c:v>
                </c:pt>
                <c:pt idx="490">
                  <c:v>2.266</c:v>
                </c:pt>
                <c:pt idx="491">
                  <c:v>2.3219999999999987</c:v>
                </c:pt>
                <c:pt idx="492">
                  <c:v>2.3049999999999997</c:v>
                </c:pt>
                <c:pt idx="493">
                  <c:v>2.3339999999999987</c:v>
                </c:pt>
                <c:pt idx="494">
                  <c:v>2.4159999999999977</c:v>
                </c:pt>
                <c:pt idx="495">
                  <c:v>2.5299999999999998</c:v>
                </c:pt>
                <c:pt idx="496">
                  <c:v>2.5430000000000001</c:v>
                </c:pt>
                <c:pt idx="497">
                  <c:v>2.4849999999999999</c:v>
                </c:pt>
                <c:pt idx="498">
                  <c:v>2.448</c:v>
                </c:pt>
                <c:pt idx="499">
                  <c:v>2.4719999999999978</c:v>
                </c:pt>
                <c:pt idx="500">
                  <c:v>2.5659999999999998</c:v>
                </c:pt>
                <c:pt idx="501">
                  <c:v>2.6779999999999999</c:v>
                </c:pt>
                <c:pt idx="502">
                  <c:v>2.7559999999999998</c:v>
                </c:pt>
                <c:pt idx="503">
                  <c:v>2.782</c:v>
                </c:pt>
                <c:pt idx="504">
                  <c:v>2.7410000000000001</c:v>
                </c:pt>
                <c:pt idx="505">
                  <c:v>2.774</c:v>
                </c:pt>
                <c:pt idx="506">
                  <c:v>2.8309999999999977</c:v>
                </c:pt>
                <c:pt idx="507">
                  <c:v>2.68</c:v>
                </c:pt>
                <c:pt idx="508">
                  <c:v>2.6159999999999997</c:v>
                </c:pt>
                <c:pt idx="509">
                  <c:v>2.5559999999999987</c:v>
                </c:pt>
                <c:pt idx="510">
                  <c:v>2.57</c:v>
                </c:pt>
                <c:pt idx="511">
                  <c:v>2.6040000000000001</c:v>
                </c:pt>
                <c:pt idx="512">
                  <c:v>2.54</c:v>
                </c:pt>
                <c:pt idx="513">
                  <c:v>2.5</c:v>
                </c:pt>
                <c:pt idx="514">
                  <c:v>2.3739999999999997</c:v>
                </c:pt>
                <c:pt idx="515">
                  <c:v>2.4689999999999999</c:v>
                </c:pt>
                <c:pt idx="516">
                  <c:v>2.4519999999999977</c:v>
                </c:pt>
                <c:pt idx="517">
                  <c:v>2.3699999999999997</c:v>
                </c:pt>
              </c:numCache>
            </c:numRef>
          </c:val>
          <c:smooth val="0"/>
        </c:ser>
        <c:ser>
          <c:idx val="6"/>
          <c:order val="6"/>
          <c:tx>
            <c:strRef>
              <c:f>'ΣΤΟΙΧΕΙΑ ΓΙΑ ΠΡΟΥΠ 2017'!$H$2</c:f>
              <c:strCache>
                <c:ptCount val="1"/>
                <c:pt idx="0">
                  <c:v>ΙΣΠΑΝΙΑ</c:v>
                </c:pt>
              </c:strCache>
            </c:strRef>
          </c:tx>
          <c:spPr>
            <a:ln>
              <a:solidFill>
                <a:srgbClr val="FFC000"/>
              </a:solidFill>
            </a:ln>
          </c:spPr>
          <c:marker>
            <c:symbol val="none"/>
          </c:marker>
          <c:cat>
            <c:numRef>
              <c:f>'ΣΤΟΙΧΕΙΑ ΓΙΑ ΠΡΟΥΠ 2017'!$A$3:$A$1034</c:f>
              <c:numCache>
                <c:formatCode>d/m/yyyy</c:formatCode>
                <c:ptCount val="518"/>
                <c:pt idx="0">
                  <c:v>41929</c:v>
                </c:pt>
                <c:pt idx="1">
                  <c:v>41932</c:v>
                </c:pt>
                <c:pt idx="2">
                  <c:v>41933</c:v>
                </c:pt>
                <c:pt idx="3">
                  <c:v>41934</c:v>
                </c:pt>
                <c:pt idx="4">
                  <c:v>41935</c:v>
                </c:pt>
                <c:pt idx="5">
                  <c:v>41936</c:v>
                </c:pt>
                <c:pt idx="6">
                  <c:v>41939</c:v>
                </c:pt>
                <c:pt idx="7">
                  <c:v>41940</c:v>
                </c:pt>
                <c:pt idx="8">
                  <c:v>41941</c:v>
                </c:pt>
                <c:pt idx="9">
                  <c:v>41942</c:v>
                </c:pt>
                <c:pt idx="10">
                  <c:v>41943</c:v>
                </c:pt>
                <c:pt idx="11">
                  <c:v>41946</c:v>
                </c:pt>
                <c:pt idx="12">
                  <c:v>41947</c:v>
                </c:pt>
                <c:pt idx="13">
                  <c:v>41948</c:v>
                </c:pt>
                <c:pt idx="14">
                  <c:v>41949</c:v>
                </c:pt>
                <c:pt idx="15">
                  <c:v>41950</c:v>
                </c:pt>
                <c:pt idx="16">
                  <c:v>41953</c:v>
                </c:pt>
                <c:pt idx="17">
                  <c:v>41954</c:v>
                </c:pt>
                <c:pt idx="18">
                  <c:v>41955</c:v>
                </c:pt>
                <c:pt idx="19">
                  <c:v>41956</c:v>
                </c:pt>
                <c:pt idx="20">
                  <c:v>41957</c:v>
                </c:pt>
                <c:pt idx="21">
                  <c:v>41960</c:v>
                </c:pt>
                <c:pt idx="22">
                  <c:v>41961</c:v>
                </c:pt>
                <c:pt idx="23">
                  <c:v>41962</c:v>
                </c:pt>
                <c:pt idx="24">
                  <c:v>41963</c:v>
                </c:pt>
                <c:pt idx="25">
                  <c:v>41964</c:v>
                </c:pt>
                <c:pt idx="26">
                  <c:v>41967</c:v>
                </c:pt>
                <c:pt idx="27">
                  <c:v>41968</c:v>
                </c:pt>
                <c:pt idx="28">
                  <c:v>41969</c:v>
                </c:pt>
                <c:pt idx="29">
                  <c:v>41970</c:v>
                </c:pt>
                <c:pt idx="30">
                  <c:v>41971</c:v>
                </c:pt>
                <c:pt idx="31">
                  <c:v>41974</c:v>
                </c:pt>
                <c:pt idx="32">
                  <c:v>41975</c:v>
                </c:pt>
                <c:pt idx="33">
                  <c:v>41976</c:v>
                </c:pt>
                <c:pt idx="34">
                  <c:v>41977</c:v>
                </c:pt>
                <c:pt idx="35">
                  <c:v>41978</c:v>
                </c:pt>
                <c:pt idx="36">
                  <c:v>41981</c:v>
                </c:pt>
                <c:pt idx="37">
                  <c:v>41982</c:v>
                </c:pt>
                <c:pt idx="38">
                  <c:v>41983</c:v>
                </c:pt>
                <c:pt idx="39">
                  <c:v>41984</c:v>
                </c:pt>
                <c:pt idx="40">
                  <c:v>41985</c:v>
                </c:pt>
                <c:pt idx="41">
                  <c:v>41988</c:v>
                </c:pt>
                <c:pt idx="42">
                  <c:v>41989</c:v>
                </c:pt>
                <c:pt idx="43">
                  <c:v>41990</c:v>
                </c:pt>
                <c:pt idx="44">
                  <c:v>41991</c:v>
                </c:pt>
                <c:pt idx="45">
                  <c:v>41992</c:v>
                </c:pt>
                <c:pt idx="46">
                  <c:v>41995</c:v>
                </c:pt>
                <c:pt idx="47">
                  <c:v>41996</c:v>
                </c:pt>
                <c:pt idx="48">
                  <c:v>41997</c:v>
                </c:pt>
                <c:pt idx="49">
                  <c:v>41998</c:v>
                </c:pt>
                <c:pt idx="50">
                  <c:v>41999</c:v>
                </c:pt>
                <c:pt idx="51">
                  <c:v>42002</c:v>
                </c:pt>
                <c:pt idx="52">
                  <c:v>42003</c:v>
                </c:pt>
                <c:pt idx="53">
                  <c:v>42004</c:v>
                </c:pt>
                <c:pt idx="54">
                  <c:v>42005</c:v>
                </c:pt>
                <c:pt idx="55">
                  <c:v>42006</c:v>
                </c:pt>
                <c:pt idx="56">
                  <c:v>42009</c:v>
                </c:pt>
                <c:pt idx="57">
                  <c:v>42010</c:v>
                </c:pt>
                <c:pt idx="58">
                  <c:v>42011</c:v>
                </c:pt>
                <c:pt idx="59">
                  <c:v>42012</c:v>
                </c:pt>
                <c:pt idx="60">
                  <c:v>42013</c:v>
                </c:pt>
                <c:pt idx="61">
                  <c:v>42016</c:v>
                </c:pt>
                <c:pt idx="62">
                  <c:v>42017</c:v>
                </c:pt>
                <c:pt idx="63">
                  <c:v>42018</c:v>
                </c:pt>
                <c:pt idx="64">
                  <c:v>42019</c:v>
                </c:pt>
                <c:pt idx="65">
                  <c:v>42020</c:v>
                </c:pt>
                <c:pt idx="66">
                  <c:v>42023</c:v>
                </c:pt>
                <c:pt idx="67">
                  <c:v>42024</c:v>
                </c:pt>
                <c:pt idx="68">
                  <c:v>42025</c:v>
                </c:pt>
                <c:pt idx="69">
                  <c:v>42026</c:v>
                </c:pt>
                <c:pt idx="70">
                  <c:v>42027</c:v>
                </c:pt>
                <c:pt idx="71">
                  <c:v>42030</c:v>
                </c:pt>
                <c:pt idx="72">
                  <c:v>42031</c:v>
                </c:pt>
                <c:pt idx="73">
                  <c:v>42032</c:v>
                </c:pt>
                <c:pt idx="74">
                  <c:v>42033</c:v>
                </c:pt>
                <c:pt idx="75">
                  <c:v>42034</c:v>
                </c:pt>
                <c:pt idx="76">
                  <c:v>42037</c:v>
                </c:pt>
                <c:pt idx="77">
                  <c:v>42038</c:v>
                </c:pt>
                <c:pt idx="78">
                  <c:v>42039</c:v>
                </c:pt>
                <c:pt idx="79">
                  <c:v>42040</c:v>
                </c:pt>
                <c:pt idx="80">
                  <c:v>42041</c:v>
                </c:pt>
                <c:pt idx="81">
                  <c:v>42044</c:v>
                </c:pt>
                <c:pt idx="82">
                  <c:v>42045</c:v>
                </c:pt>
                <c:pt idx="83">
                  <c:v>42046</c:v>
                </c:pt>
                <c:pt idx="84">
                  <c:v>42047</c:v>
                </c:pt>
                <c:pt idx="85">
                  <c:v>42048</c:v>
                </c:pt>
                <c:pt idx="86">
                  <c:v>42051</c:v>
                </c:pt>
                <c:pt idx="87">
                  <c:v>42052</c:v>
                </c:pt>
                <c:pt idx="88">
                  <c:v>42053</c:v>
                </c:pt>
                <c:pt idx="89">
                  <c:v>42054</c:v>
                </c:pt>
                <c:pt idx="90">
                  <c:v>42055</c:v>
                </c:pt>
                <c:pt idx="91">
                  <c:v>42058</c:v>
                </c:pt>
                <c:pt idx="92">
                  <c:v>42059</c:v>
                </c:pt>
                <c:pt idx="93">
                  <c:v>42060</c:v>
                </c:pt>
                <c:pt idx="94">
                  <c:v>42061</c:v>
                </c:pt>
                <c:pt idx="95">
                  <c:v>42062</c:v>
                </c:pt>
                <c:pt idx="96">
                  <c:v>42065</c:v>
                </c:pt>
                <c:pt idx="97">
                  <c:v>42066</c:v>
                </c:pt>
                <c:pt idx="98">
                  <c:v>42067</c:v>
                </c:pt>
                <c:pt idx="99">
                  <c:v>42068</c:v>
                </c:pt>
                <c:pt idx="100">
                  <c:v>42069</c:v>
                </c:pt>
                <c:pt idx="101">
                  <c:v>42072</c:v>
                </c:pt>
                <c:pt idx="102">
                  <c:v>42073</c:v>
                </c:pt>
                <c:pt idx="103">
                  <c:v>42074</c:v>
                </c:pt>
                <c:pt idx="104">
                  <c:v>42075</c:v>
                </c:pt>
                <c:pt idx="105">
                  <c:v>42076</c:v>
                </c:pt>
                <c:pt idx="106">
                  <c:v>42079</c:v>
                </c:pt>
                <c:pt idx="107">
                  <c:v>42080</c:v>
                </c:pt>
                <c:pt idx="108">
                  <c:v>42081</c:v>
                </c:pt>
                <c:pt idx="109">
                  <c:v>42082</c:v>
                </c:pt>
                <c:pt idx="110">
                  <c:v>42083</c:v>
                </c:pt>
                <c:pt idx="111">
                  <c:v>42086</c:v>
                </c:pt>
                <c:pt idx="112">
                  <c:v>42087</c:v>
                </c:pt>
                <c:pt idx="113">
                  <c:v>42088</c:v>
                </c:pt>
                <c:pt idx="114">
                  <c:v>42089</c:v>
                </c:pt>
                <c:pt idx="115">
                  <c:v>42090</c:v>
                </c:pt>
                <c:pt idx="116">
                  <c:v>42093</c:v>
                </c:pt>
                <c:pt idx="117">
                  <c:v>42094</c:v>
                </c:pt>
                <c:pt idx="118">
                  <c:v>42095</c:v>
                </c:pt>
                <c:pt idx="119">
                  <c:v>42096</c:v>
                </c:pt>
                <c:pt idx="120">
                  <c:v>42097</c:v>
                </c:pt>
                <c:pt idx="121">
                  <c:v>42100</c:v>
                </c:pt>
                <c:pt idx="122">
                  <c:v>42101</c:v>
                </c:pt>
                <c:pt idx="123">
                  <c:v>42102</c:v>
                </c:pt>
                <c:pt idx="124">
                  <c:v>42103</c:v>
                </c:pt>
                <c:pt idx="125">
                  <c:v>42104</c:v>
                </c:pt>
                <c:pt idx="126">
                  <c:v>42107</c:v>
                </c:pt>
                <c:pt idx="127">
                  <c:v>42108</c:v>
                </c:pt>
                <c:pt idx="128">
                  <c:v>42109</c:v>
                </c:pt>
                <c:pt idx="129">
                  <c:v>42110</c:v>
                </c:pt>
                <c:pt idx="130">
                  <c:v>42111</c:v>
                </c:pt>
                <c:pt idx="131">
                  <c:v>42114</c:v>
                </c:pt>
                <c:pt idx="132">
                  <c:v>42115</c:v>
                </c:pt>
                <c:pt idx="133">
                  <c:v>42116</c:v>
                </c:pt>
                <c:pt idx="134">
                  <c:v>42117</c:v>
                </c:pt>
                <c:pt idx="135">
                  <c:v>42118</c:v>
                </c:pt>
                <c:pt idx="136">
                  <c:v>42121</c:v>
                </c:pt>
                <c:pt idx="137">
                  <c:v>42122</c:v>
                </c:pt>
                <c:pt idx="138">
                  <c:v>42123</c:v>
                </c:pt>
                <c:pt idx="139">
                  <c:v>42124</c:v>
                </c:pt>
                <c:pt idx="140">
                  <c:v>42125</c:v>
                </c:pt>
                <c:pt idx="141">
                  <c:v>42128</c:v>
                </c:pt>
                <c:pt idx="142">
                  <c:v>42129</c:v>
                </c:pt>
                <c:pt idx="143">
                  <c:v>42130</c:v>
                </c:pt>
                <c:pt idx="144">
                  <c:v>42131</c:v>
                </c:pt>
                <c:pt idx="145">
                  <c:v>42132</c:v>
                </c:pt>
                <c:pt idx="146">
                  <c:v>42135</c:v>
                </c:pt>
                <c:pt idx="147">
                  <c:v>42136</c:v>
                </c:pt>
                <c:pt idx="148">
                  <c:v>42137</c:v>
                </c:pt>
                <c:pt idx="149">
                  <c:v>42138</c:v>
                </c:pt>
                <c:pt idx="150">
                  <c:v>42139</c:v>
                </c:pt>
                <c:pt idx="151">
                  <c:v>42142</c:v>
                </c:pt>
                <c:pt idx="152">
                  <c:v>42143</c:v>
                </c:pt>
                <c:pt idx="153">
                  <c:v>42144</c:v>
                </c:pt>
                <c:pt idx="154">
                  <c:v>42145</c:v>
                </c:pt>
                <c:pt idx="155">
                  <c:v>42146</c:v>
                </c:pt>
                <c:pt idx="156">
                  <c:v>42149</c:v>
                </c:pt>
                <c:pt idx="157">
                  <c:v>42150</c:v>
                </c:pt>
                <c:pt idx="158">
                  <c:v>42151</c:v>
                </c:pt>
                <c:pt idx="159">
                  <c:v>42152</c:v>
                </c:pt>
                <c:pt idx="160">
                  <c:v>42153</c:v>
                </c:pt>
                <c:pt idx="161">
                  <c:v>42156</c:v>
                </c:pt>
                <c:pt idx="162">
                  <c:v>42157</c:v>
                </c:pt>
                <c:pt idx="163">
                  <c:v>42158</c:v>
                </c:pt>
                <c:pt idx="164">
                  <c:v>42159</c:v>
                </c:pt>
                <c:pt idx="165">
                  <c:v>42160</c:v>
                </c:pt>
                <c:pt idx="166">
                  <c:v>42163</c:v>
                </c:pt>
                <c:pt idx="167">
                  <c:v>42164</c:v>
                </c:pt>
                <c:pt idx="168">
                  <c:v>42165</c:v>
                </c:pt>
                <c:pt idx="169">
                  <c:v>42166</c:v>
                </c:pt>
                <c:pt idx="170">
                  <c:v>42167</c:v>
                </c:pt>
                <c:pt idx="171">
                  <c:v>42170</c:v>
                </c:pt>
                <c:pt idx="172">
                  <c:v>42171</c:v>
                </c:pt>
                <c:pt idx="173">
                  <c:v>42172</c:v>
                </c:pt>
                <c:pt idx="174">
                  <c:v>42173</c:v>
                </c:pt>
                <c:pt idx="175">
                  <c:v>42174</c:v>
                </c:pt>
                <c:pt idx="176">
                  <c:v>42177</c:v>
                </c:pt>
                <c:pt idx="177">
                  <c:v>42178</c:v>
                </c:pt>
                <c:pt idx="178">
                  <c:v>42179</c:v>
                </c:pt>
                <c:pt idx="179">
                  <c:v>42180</c:v>
                </c:pt>
                <c:pt idx="180">
                  <c:v>42181</c:v>
                </c:pt>
                <c:pt idx="181">
                  <c:v>42184</c:v>
                </c:pt>
                <c:pt idx="182">
                  <c:v>42185</c:v>
                </c:pt>
                <c:pt idx="183">
                  <c:v>42186</c:v>
                </c:pt>
                <c:pt idx="184">
                  <c:v>42187</c:v>
                </c:pt>
                <c:pt idx="185">
                  <c:v>42188</c:v>
                </c:pt>
                <c:pt idx="186">
                  <c:v>42191</c:v>
                </c:pt>
                <c:pt idx="187">
                  <c:v>42192</c:v>
                </c:pt>
                <c:pt idx="188">
                  <c:v>42193</c:v>
                </c:pt>
                <c:pt idx="189">
                  <c:v>42194</c:v>
                </c:pt>
                <c:pt idx="190">
                  <c:v>42195</c:v>
                </c:pt>
                <c:pt idx="191">
                  <c:v>42198</c:v>
                </c:pt>
                <c:pt idx="192">
                  <c:v>42199</c:v>
                </c:pt>
                <c:pt idx="193">
                  <c:v>42200</c:v>
                </c:pt>
                <c:pt idx="194">
                  <c:v>42201</c:v>
                </c:pt>
                <c:pt idx="195">
                  <c:v>42202</c:v>
                </c:pt>
                <c:pt idx="196">
                  <c:v>42205</c:v>
                </c:pt>
                <c:pt idx="197">
                  <c:v>42206</c:v>
                </c:pt>
                <c:pt idx="198">
                  <c:v>42207</c:v>
                </c:pt>
                <c:pt idx="199">
                  <c:v>42208</c:v>
                </c:pt>
                <c:pt idx="200">
                  <c:v>42209</c:v>
                </c:pt>
                <c:pt idx="201">
                  <c:v>42212</c:v>
                </c:pt>
                <c:pt idx="202">
                  <c:v>42213</c:v>
                </c:pt>
                <c:pt idx="203">
                  <c:v>42214</c:v>
                </c:pt>
                <c:pt idx="204">
                  <c:v>42215</c:v>
                </c:pt>
                <c:pt idx="205">
                  <c:v>42216</c:v>
                </c:pt>
                <c:pt idx="206">
                  <c:v>42219</c:v>
                </c:pt>
                <c:pt idx="207">
                  <c:v>42220</c:v>
                </c:pt>
                <c:pt idx="208">
                  <c:v>42221</c:v>
                </c:pt>
                <c:pt idx="209">
                  <c:v>42222</c:v>
                </c:pt>
                <c:pt idx="210">
                  <c:v>42223</c:v>
                </c:pt>
                <c:pt idx="211">
                  <c:v>42226</c:v>
                </c:pt>
                <c:pt idx="212">
                  <c:v>42227</c:v>
                </c:pt>
                <c:pt idx="213">
                  <c:v>42228</c:v>
                </c:pt>
                <c:pt idx="214">
                  <c:v>42229</c:v>
                </c:pt>
                <c:pt idx="215">
                  <c:v>42230</c:v>
                </c:pt>
                <c:pt idx="216">
                  <c:v>42233</c:v>
                </c:pt>
                <c:pt idx="217">
                  <c:v>42234</c:v>
                </c:pt>
                <c:pt idx="218">
                  <c:v>42235</c:v>
                </c:pt>
                <c:pt idx="219">
                  <c:v>42236</c:v>
                </c:pt>
                <c:pt idx="220">
                  <c:v>42237</c:v>
                </c:pt>
                <c:pt idx="221">
                  <c:v>42240</c:v>
                </c:pt>
                <c:pt idx="222">
                  <c:v>42241</c:v>
                </c:pt>
                <c:pt idx="223">
                  <c:v>42242</c:v>
                </c:pt>
                <c:pt idx="224">
                  <c:v>42243</c:v>
                </c:pt>
                <c:pt idx="225">
                  <c:v>42244</c:v>
                </c:pt>
                <c:pt idx="226">
                  <c:v>42247</c:v>
                </c:pt>
                <c:pt idx="227">
                  <c:v>42248</c:v>
                </c:pt>
                <c:pt idx="228">
                  <c:v>42249</c:v>
                </c:pt>
                <c:pt idx="229">
                  <c:v>42250</c:v>
                </c:pt>
                <c:pt idx="230">
                  <c:v>42251</c:v>
                </c:pt>
                <c:pt idx="231">
                  <c:v>42254</c:v>
                </c:pt>
                <c:pt idx="232">
                  <c:v>42255</c:v>
                </c:pt>
                <c:pt idx="233">
                  <c:v>42256</c:v>
                </c:pt>
                <c:pt idx="234">
                  <c:v>42257</c:v>
                </c:pt>
                <c:pt idx="235">
                  <c:v>42258</c:v>
                </c:pt>
                <c:pt idx="236">
                  <c:v>42261</c:v>
                </c:pt>
                <c:pt idx="237">
                  <c:v>42262</c:v>
                </c:pt>
                <c:pt idx="238">
                  <c:v>42263</c:v>
                </c:pt>
                <c:pt idx="239">
                  <c:v>42264</c:v>
                </c:pt>
                <c:pt idx="240">
                  <c:v>42265</c:v>
                </c:pt>
                <c:pt idx="241">
                  <c:v>42268</c:v>
                </c:pt>
                <c:pt idx="242">
                  <c:v>42269</c:v>
                </c:pt>
                <c:pt idx="243">
                  <c:v>42270</c:v>
                </c:pt>
                <c:pt idx="244">
                  <c:v>42271</c:v>
                </c:pt>
                <c:pt idx="245">
                  <c:v>42272</c:v>
                </c:pt>
                <c:pt idx="246">
                  <c:v>42275</c:v>
                </c:pt>
                <c:pt idx="247">
                  <c:v>42276</c:v>
                </c:pt>
                <c:pt idx="248">
                  <c:v>42277</c:v>
                </c:pt>
                <c:pt idx="249">
                  <c:v>42278</c:v>
                </c:pt>
                <c:pt idx="250">
                  <c:v>42279</c:v>
                </c:pt>
                <c:pt idx="251">
                  <c:v>42282</c:v>
                </c:pt>
                <c:pt idx="252">
                  <c:v>42283</c:v>
                </c:pt>
                <c:pt idx="253">
                  <c:v>42284</c:v>
                </c:pt>
                <c:pt idx="254">
                  <c:v>42285</c:v>
                </c:pt>
                <c:pt idx="255">
                  <c:v>42286</c:v>
                </c:pt>
                <c:pt idx="256">
                  <c:v>42289</c:v>
                </c:pt>
                <c:pt idx="257">
                  <c:v>42290</c:v>
                </c:pt>
                <c:pt idx="258">
                  <c:v>42291</c:v>
                </c:pt>
                <c:pt idx="259">
                  <c:v>42292</c:v>
                </c:pt>
                <c:pt idx="260">
                  <c:v>42293</c:v>
                </c:pt>
                <c:pt idx="261">
                  <c:v>42296</c:v>
                </c:pt>
                <c:pt idx="262">
                  <c:v>42297</c:v>
                </c:pt>
                <c:pt idx="263">
                  <c:v>42298</c:v>
                </c:pt>
                <c:pt idx="264">
                  <c:v>42299</c:v>
                </c:pt>
                <c:pt idx="265">
                  <c:v>42300</c:v>
                </c:pt>
                <c:pt idx="266">
                  <c:v>42303</c:v>
                </c:pt>
                <c:pt idx="267">
                  <c:v>42304</c:v>
                </c:pt>
                <c:pt idx="268">
                  <c:v>42305</c:v>
                </c:pt>
                <c:pt idx="269">
                  <c:v>42306</c:v>
                </c:pt>
                <c:pt idx="270">
                  <c:v>42307</c:v>
                </c:pt>
                <c:pt idx="271">
                  <c:v>42310</c:v>
                </c:pt>
                <c:pt idx="272">
                  <c:v>42311</c:v>
                </c:pt>
                <c:pt idx="273">
                  <c:v>42312</c:v>
                </c:pt>
                <c:pt idx="274">
                  <c:v>42313</c:v>
                </c:pt>
                <c:pt idx="275">
                  <c:v>42314</c:v>
                </c:pt>
                <c:pt idx="276">
                  <c:v>42317</c:v>
                </c:pt>
                <c:pt idx="277">
                  <c:v>42318</c:v>
                </c:pt>
                <c:pt idx="278">
                  <c:v>42319</c:v>
                </c:pt>
                <c:pt idx="279">
                  <c:v>42320</c:v>
                </c:pt>
                <c:pt idx="280">
                  <c:v>42321</c:v>
                </c:pt>
                <c:pt idx="281">
                  <c:v>42324</c:v>
                </c:pt>
                <c:pt idx="282">
                  <c:v>42325</c:v>
                </c:pt>
                <c:pt idx="283">
                  <c:v>42326</c:v>
                </c:pt>
                <c:pt idx="284">
                  <c:v>42327</c:v>
                </c:pt>
                <c:pt idx="285">
                  <c:v>42328</c:v>
                </c:pt>
                <c:pt idx="286">
                  <c:v>42331</c:v>
                </c:pt>
                <c:pt idx="287">
                  <c:v>42332</c:v>
                </c:pt>
                <c:pt idx="288">
                  <c:v>42333</c:v>
                </c:pt>
                <c:pt idx="289">
                  <c:v>42334</c:v>
                </c:pt>
                <c:pt idx="290">
                  <c:v>42335</c:v>
                </c:pt>
                <c:pt idx="291">
                  <c:v>42338</c:v>
                </c:pt>
                <c:pt idx="292">
                  <c:v>42339</c:v>
                </c:pt>
                <c:pt idx="293">
                  <c:v>42340</c:v>
                </c:pt>
                <c:pt idx="294">
                  <c:v>42341</c:v>
                </c:pt>
                <c:pt idx="295">
                  <c:v>42342</c:v>
                </c:pt>
                <c:pt idx="296">
                  <c:v>42345</c:v>
                </c:pt>
                <c:pt idx="297">
                  <c:v>42346</c:v>
                </c:pt>
                <c:pt idx="298">
                  <c:v>42347</c:v>
                </c:pt>
                <c:pt idx="299">
                  <c:v>42348</c:v>
                </c:pt>
                <c:pt idx="300">
                  <c:v>42349</c:v>
                </c:pt>
                <c:pt idx="301">
                  <c:v>42352</c:v>
                </c:pt>
                <c:pt idx="302">
                  <c:v>42353</c:v>
                </c:pt>
                <c:pt idx="303">
                  <c:v>42354</c:v>
                </c:pt>
                <c:pt idx="304">
                  <c:v>42355</c:v>
                </c:pt>
                <c:pt idx="305">
                  <c:v>42356</c:v>
                </c:pt>
                <c:pt idx="306">
                  <c:v>42359</c:v>
                </c:pt>
                <c:pt idx="307">
                  <c:v>42360</c:v>
                </c:pt>
                <c:pt idx="308">
                  <c:v>42361</c:v>
                </c:pt>
                <c:pt idx="309">
                  <c:v>42362</c:v>
                </c:pt>
                <c:pt idx="310">
                  <c:v>42366</c:v>
                </c:pt>
                <c:pt idx="311">
                  <c:v>42367</c:v>
                </c:pt>
                <c:pt idx="312">
                  <c:v>42368</c:v>
                </c:pt>
                <c:pt idx="313">
                  <c:v>42369</c:v>
                </c:pt>
                <c:pt idx="314">
                  <c:v>42373</c:v>
                </c:pt>
                <c:pt idx="315">
                  <c:v>42374</c:v>
                </c:pt>
                <c:pt idx="316">
                  <c:v>42375</c:v>
                </c:pt>
                <c:pt idx="317">
                  <c:v>42376</c:v>
                </c:pt>
                <c:pt idx="318">
                  <c:v>42377</c:v>
                </c:pt>
                <c:pt idx="319">
                  <c:v>42380</c:v>
                </c:pt>
                <c:pt idx="320">
                  <c:v>42381</c:v>
                </c:pt>
                <c:pt idx="321">
                  <c:v>42382</c:v>
                </c:pt>
                <c:pt idx="322">
                  <c:v>42383</c:v>
                </c:pt>
                <c:pt idx="323">
                  <c:v>42384</c:v>
                </c:pt>
                <c:pt idx="324">
                  <c:v>42387</c:v>
                </c:pt>
                <c:pt idx="325">
                  <c:v>42388</c:v>
                </c:pt>
                <c:pt idx="326">
                  <c:v>42389</c:v>
                </c:pt>
                <c:pt idx="327">
                  <c:v>42390</c:v>
                </c:pt>
                <c:pt idx="328">
                  <c:v>42391</c:v>
                </c:pt>
                <c:pt idx="329">
                  <c:v>42394</c:v>
                </c:pt>
                <c:pt idx="330">
                  <c:v>42395</c:v>
                </c:pt>
                <c:pt idx="331">
                  <c:v>42396</c:v>
                </c:pt>
                <c:pt idx="332">
                  <c:v>42397</c:v>
                </c:pt>
                <c:pt idx="333">
                  <c:v>42398</c:v>
                </c:pt>
                <c:pt idx="334">
                  <c:v>42401</c:v>
                </c:pt>
                <c:pt idx="335">
                  <c:v>42402</c:v>
                </c:pt>
                <c:pt idx="336">
                  <c:v>42403</c:v>
                </c:pt>
                <c:pt idx="337">
                  <c:v>42404</c:v>
                </c:pt>
                <c:pt idx="338">
                  <c:v>42405</c:v>
                </c:pt>
                <c:pt idx="339">
                  <c:v>42408</c:v>
                </c:pt>
                <c:pt idx="340">
                  <c:v>42409</c:v>
                </c:pt>
                <c:pt idx="341">
                  <c:v>42410</c:v>
                </c:pt>
                <c:pt idx="342">
                  <c:v>42411</c:v>
                </c:pt>
                <c:pt idx="343">
                  <c:v>42412</c:v>
                </c:pt>
                <c:pt idx="344">
                  <c:v>42415</c:v>
                </c:pt>
                <c:pt idx="345">
                  <c:v>42416</c:v>
                </c:pt>
                <c:pt idx="346">
                  <c:v>42417</c:v>
                </c:pt>
                <c:pt idx="347">
                  <c:v>42418</c:v>
                </c:pt>
                <c:pt idx="348">
                  <c:v>42419</c:v>
                </c:pt>
                <c:pt idx="349">
                  <c:v>42422</c:v>
                </c:pt>
                <c:pt idx="350">
                  <c:v>42423</c:v>
                </c:pt>
                <c:pt idx="351">
                  <c:v>42424</c:v>
                </c:pt>
                <c:pt idx="352">
                  <c:v>42425</c:v>
                </c:pt>
                <c:pt idx="353">
                  <c:v>42426</c:v>
                </c:pt>
                <c:pt idx="354">
                  <c:v>42429</c:v>
                </c:pt>
                <c:pt idx="355">
                  <c:v>42430</c:v>
                </c:pt>
                <c:pt idx="356">
                  <c:v>42431</c:v>
                </c:pt>
                <c:pt idx="357">
                  <c:v>42432</c:v>
                </c:pt>
                <c:pt idx="358">
                  <c:v>42433</c:v>
                </c:pt>
                <c:pt idx="359">
                  <c:v>42436</c:v>
                </c:pt>
                <c:pt idx="360">
                  <c:v>42437</c:v>
                </c:pt>
                <c:pt idx="361">
                  <c:v>42438</c:v>
                </c:pt>
                <c:pt idx="362">
                  <c:v>42439</c:v>
                </c:pt>
                <c:pt idx="363">
                  <c:v>42440</c:v>
                </c:pt>
                <c:pt idx="364">
                  <c:v>42443</c:v>
                </c:pt>
                <c:pt idx="365">
                  <c:v>42444</c:v>
                </c:pt>
                <c:pt idx="366">
                  <c:v>42445</c:v>
                </c:pt>
                <c:pt idx="367">
                  <c:v>42446</c:v>
                </c:pt>
                <c:pt idx="368">
                  <c:v>42447</c:v>
                </c:pt>
                <c:pt idx="369">
                  <c:v>42450</c:v>
                </c:pt>
                <c:pt idx="370">
                  <c:v>42451</c:v>
                </c:pt>
                <c:pt idx="371">
                  <c:v>42452</c:v>
                </c:pt>
                <c:pt idx="372">
                  <c:v>42453</c:v>
                </c:pt>
                <c:pt idx="373">
                  <c:v>42458</c:v>
                </c:pt>
                <c:pt idx="374">
                  <c:v>42459</c:v>
                </c:pt>
                <c:pt idx="375">
                  <c:v>42460</c:v>
                </c:pt>
                <c:pt idx="376">
                  <c:v>42461</c:v>
                </c:pt>
                <c:pt idx="377">
                  <c:v>42464</c:v>
                </c:pt>
                <c:pt idx="378">
                  <c:v>42465</c:v>
                </c:pt>
                <c:pt idx="379">
                  <c:v>42466</c:v>
                </c:pt>
                <c:pt idx="380">
                  <c:v>42467</c:v>
                </c:pt>
                <c:pt idx="381">
                  <c:v>42468</c:v>
                </c:pt>
                <c:pt idx="382">
                  <c:v>42471</c:v>
                </c:pt>
                <c:pt idx="383">
                  <c:v>42472</c:v>
                </c:pt>
                <c:pt idx="384">
                  <c:v>42473</c:v>
                </c:pt>
                <c:pt idx="385">
                  <c:v>42474</c:v>
                </c:pt>
                <c:pt idx="386">
                  <c:v>42475</c:v>
                </c:pt>
                <c:pt idx="387">
                  <c:v>42478</c:v>
                </c:pt>
                <c:pt idx="388">
                  <c:v>42479</c:v>
                </c:pt>
                <c:pt idx="389">
                  <c:v>42480</c:v>
                </c:pt>
                <c:pt idx="390">
                  <c:v>42481</c:v>
                </c:pt>
                <c:pt idx="391">
                  <c:v>42482</c:v>
                </c:pt>
                <c:pt idx="392">
                  <c:v>42485</c:v>
                </c:pt>
                <c:pt idx="393">
                  <c:v>42486</c:v>
                </c:pt>
                <c:pt idx="394">
                  <c:v>42487</c:v>
                </c:pt>
                <c:pt idx="395">
                  <c:v>42488</c:v>
                </c:pt>
                <c:pt idx="396">
                  <c:v>42489</c:v>
                </c:pt>
                <c:pt idx="397">
                  <c:v>42492</c:v>
                </c:pt>
                <c:pt idx="398">
                  <c:v>42493</c:v>
                </c:pt>
                <c:pt idx="399">
                  <c:v>42494</c:v>
                </c:pt>
                <c:pt idx="400">
                  <c:v>42495</c:v>
                </c:pt>
                <c:pt idx="401">
                  <c:v>42496</c:v>
                </c:pt>
                <c:pt idx="402">
                  <c:v>42499</c:v>
                </c:pt>
                <c:pt idx="403">
                  <c:v>42500</c:v>
                </c:pt>
                <c:pt idx="404">
                  <c:v>42501</c:v>
                </c:pt>
                <c:pt idx="405">
                  <c:v>42502</c:v>
                </c:pt>
                <c:pt idx="406">
                  <c:v>42503</c:v>
                </c:pt>
                <c:pt idx="407">
                  <c:v>42506</c:v>
                </c:pt>
                <c:pt idx="408">
                  <c:v>42507</c:v>
                </c:pt>
                <c:pt idx="409">
                  <c:v>42508</c:v>
                </c:pt>
                <c:pt idx="410">
                  <c:v>42509</c:v>
                </c:pt>
                <c:pt idx="411">
                  <c:v>42510</c:v>
                </c:pt>
                <c:pt idx="412">
                  <c:v>42513</c:v>
                </c:pt>
                <c:pt idx="413">
                  <c:v>42514</c:v>
                </c:pt>
                <c:pt idx="414">
                  <c:v>42515</c:v>
                </c:pt>
                <c:pt idx="415">
                  <c:v>42516</c:v>
                </c:pt>
                <c:pt idx="416">
                  <c:v>42517</c:v>
                </c:pt>
                <c:pt idx="417">
                  <c:v>42520</c:v>
                </c:pt>
                <c:pt idx="418">
                  <c:v>42521</c:v>
                </c:pt>
                <c:pt idx="419">
                  <c:v>42522</c:v>
                </c:pt>
                <c:pt idx="420">
                  <c:v>42523</c:v>
                </c:pt>
                <c:pt idx="421">
                  <c:v>42524</c:v>
                </c:pt>
                <c:pt idx="422">
                  <c:v>42527</c:v>
                </c:pt>
                <c:pt idx="423">
                  <c:v>42528</c:v>
                </c:pt>
                <c:pt idx="424">
                  <c:v>42529</c:v>
                </c:pt>
                <c:pt idx="425">
                  <c:v>42530</c:v>
                </c:pt>
                <c:pt idx="426">
                  <c:v>42531</c:v>
                </c:pt>
                <c:pt idx="427">
                  <c:v>42534</c:v>
                </c:pt>
                <c:pt idx="428">
                  <c:v>42535</c:v>
                </c:pt>
                <c:pt idx="429">
                  <c:v>42536</c:v>
                </c:pt>
                <c:pt idx="430">
                  <c:v>42537</c:v>
                </c:pt>
                <c:pt idx="431">
                  <c:v>42538</c:v>
                </c:pt>
                <c:pt idx="432">
                  <c:v>42541</c:v>
                </c:pt>
                <c:pt idx="433">
                  <c:v>42542</c:v>
                </c:pt>
                <c:pt idx="434">
                  <c:v>42543</c:v>
                </c:pt>
                <c:pt idx="435">
                  <c:v>42544</c:v>
                </c:pt>
                <c:pt idx="436">
                  <c:v>42545</c:v>
                </c:pt>
                <c:pt idx="437">
                  <c:v>42548</c:v>
                </c:pt>
                <c:pt idx="438">
                  <c:v>42549</c:v>
                </c:pt>
                <c:pt idx="439">
                  <c:v>42550</c:v>
                </c:pt>
                <c:pt idx="440">
                  <c:v>42551</c:v>
                </c:pt>
                <c:pt idx="441">
                  <c:v>42552</c:v>
                </c:pt>
                <c:pt idx="442">
                  <c:v>42555</c:v>
                </c:pt>
                <c:pt idx="443">
                  <c:v>42556</c:v>
                </c:pt>
                <c:pt idx="444">
                  <c:v>42557</c:v>
                </c:pt>
                <c:pt idx="445">
                  <c:v>42558</c:v>
                </c:pt>
                <c:pt idx="446">
                  <c:v>42559</c:v>
                </c:pt>
                <c:pt idx="447">
                  <c:v>42562</c:v>
                </c:pt>
                <c:pt idx="448">
                  <c:v>42563</c:v>
                </c:pt>
                <c:pt idx="449">
                  <c:v>42564</c:v>
                </c:pt>
                <c:pt idx="450">
                  <c:v>42565</c:v>
                </c:pt>
                <c:pt idx="451">
                  <c:v>42566</c:v>
                </c:pt>
                <c:pt idx="452">
                  <c:v>42569</c:v>
                </c:pt>
                <c:pt idx="453">
                  <c:v>42570</c:v>
                </c:pt>
                <c:pt idx="454">
                  <c:v>42571</c:v>
                </c:pt>
                <c:pt idx="455">
                  <c:v>42572</c:v>
                </c:pt>
                <c:pt idx="456">
                  <c:v>42573</c:v>
                </c:pt>
                <c:pt idx="457">
                  <c:v>42576</c:v>
                </c:pt>
                <c:pt idx="458">
                  <c:v>42577</c:v>
                </c:pt>
                <c:pt idx="459">
                  <c:v>42578</c:v>
                </c:pt>
                <c:pt idx="460">
                  <c:v>42579</c:v>
                </c:pt>
                <c:pt idx="461">
                  <c:v>42580</c:v>
                </c:pt>
                <c:pt idx="462">
                  <c:v>42583</c:v>
                </c:pt>
                <c:pt idx="463">
                  <c:v>42584</c:v>
                </c:pt>
                <c:pt idx="464">
                  <c:v>42585</c:v>
                </c:pt>
                <c:pt idx="465">
                  <c:v>42586</c:v>
                </c:pt>
                <c:pt idx="466">
                  <c:v>42587</c:v>
                </c:pt>
                <c:pt idx="467">
                  <c:v>42590</c:v>
                </c:pt>
                <c:pt idx="468">
                  <c:v>42591</c:v>
                </c:pt>
                <c:pt idx="469">
                  <c:v>42592</c:v>
                </c:pt>
                <c:pt idx="470">
                  <c:v>42593</c:v>
                </c:pt>
                <c:pt idx="471">
                  <c:v>42594</c:v>
                </c:pt>
                <c:pt idx="472">
                  <c:v>42597</c:v>
                </c:pt>
                <c:pt idx="473">
                  <c:v>42598</c:v>
                </c:pt>
                <c:pt idx="474">
                  <c:v>42599</c:v>
                </c:pt>
                <c:pt idx="475">
                  <c:v>42600</c:v>
                </c:pt>
                <c:pt idx="476">
                  <c:v>42601</c:v>
                </c:pt>
                <c:pt idx="477">
                  <c:v>42604</c:v>
                </c:pt>
                <c:pt idx="478">
                  <c:v>42605</c:v>
                </c:pt>
                <c:pt idx="479">
                  <c:v>42606</c:v>
                </c:pt>
                <c:pt idx="480">
                  <c:v>42607</c:v>
                </c:pt>
                <c:pt idx="481">
                  <c:v>42608</c:v>
                </c:pt>
                <c:pt idx="482">
                  <c:v>42611</c:v>
                </c:pt>
                <c:pt idx="483">
                  <c:v>42612</c:v>
                </c:pt>
                <c:pt idx="484">
                  <c:v>42613</c:v>
                </c:pt>
                <c:pt idx="485">
                  <c:v>42614</c:v>
                </c:pt>
                <c:pt idx="486">
                  <c:v>42615</c:v>
                </c:pt>
                <c:pt idx="487">
                  <c:v>42618</c:v>
                </c:pt>
                <c:pt idx="488">
                  <c:v>42619</c:v>
                </c:pt>
                <c:pt idx="489">
                  <c:v>42620</c:v>
                </c:pt>
                <c:pt idx="490">
                  <c:v>42621</c:v>
                </c:pt>
                <c:pt idx="491">
                  <c:v>42622</c:v>
                </c:pt>
                <c:pt idx="492">
                  <c:v>42625</c:v>
                </c:pt>
                <c:pt idx="493">
                  <c:v>42626</c:v>
                </c:pt>
                <c:pt idx="494">
                  <c:v>42627</c:v>
                </c:pt>
                <c:pt idx="495">
                  <c:v>42628</c:v>
                </c:pt>
                <c:pt idx="496">
                  <c:v>42629</c:v>
                </c:pt>
                <c:pt idx="497">
                  <c:v>42632</c:v>
                </c:pt>
                <c:pt idx="498">
                  <c:v>42633</c:v>
                </c:pt>
                <c:pt idx="499">
                  <c:v>42634</c:v>
                </c:pt>
                <c:pt idx="500">
                  <c:v>42635</c:v>
                </c:pt>
                <c:pt idx="501">
                  <c:v>42636</c:v>
                </c:pt>
                <c:pt idx="502">
                  <c:v>42639</c:v>
                </c:pt>
                <c:pt idx="503">
                  <c:v>42640</c:v>
                </c:pt>
                <c:pt idx="504">
                  <c:v>42641</c:v>
                </c:pt>
                <c:pt idx="505">
                  <c:v>42642</c:v>
                </c:pt>
                <c:pt idx="506">
                  <c:v>42643</c:v>
                </c:pt>
                <c:pt idx="507">
                  <c:v>42646</c:v>
                </c:pt>
                <c:pt idx="508">
                  <c:v>42647</c:v>
                </c:pt>
                <c:pt idx="509">
                  <c:v>42648</c:v>
                </c:pt>
                <c:pt idx="510">
                  <c:v>42649</c:v>
                </c:pt>
                <c:pt idx="511">
                  <c:v>42650</c:v>
                </c:pt>
                <c:pt idx="512">
                  <c:v>42653</c:v>
                </c:pt>
                <c:pt idx="513">
                  <c:v>42654</c:v>
                </c:pt>
                <c:pt idx="514">
                  <c:v>42655</c:v>
                </c:pt>
                <c:pt idx="515">
                  <c:v>42656</c:v>
                </c:pt>
                <c:pt idx="516">
                  <c:v>42657</c:v>
                </c:pt>
                <c:pt idx="517">
                  <c:v>42660</c:v>
                </c:pt>
              </c:numCache>
            </c:numRef>
          </c:cat>
          <c:val>
            <c:numRef>
              <c:f>'ΣΤΟΙΧΕΙΑ ΓΙΑ ΠΡΟΥΠ 2017'!$H$3:$H$1034</c:f>
              <c:numCache>
                <c:formatCode>General</c:formatCode>
                <c:ptCount val="518"/>
                <c:pt idx="0">
                  <c:v>2.1709999999999998</c:v>
                </c:pt>
                <c:pt idx="1">
                  <c:v>2.2640000000000002</c:v>
                </c:pt>
                <c:pt idx="2">
                  <c:v>2.2159999999999997</c:v>
                </c:pt>
                <c:pt idx="3" formatCode="0.00">
                  <c:v>2.206</c:v>
                </c:pt>
                <c:pt idx="4" formatCode="0.00">
                  <c:v>2.1859999999999999</c:v>
                </c:pt>
                <c:pt idx="5" formatCode="0.00">
                  <c:v>2.1719999999999997</c:v>
                </c:pt>
                <c:pt idx="6" formatCode="0.00">
                  <c:v>2.14</c:v>
                </c:pt>
                <c:pt idx="7" formatCode="0.00">
                  <c:v>2.1419999999999999</c:v>
                </c:pt>
                <c:pt idx="8" formatCode="0.00">
                  <c:v>2.1419999999999999</c:v>
                </c:pt>
                <c:pt idx="9" formatCode="0.00">
                  <c:v>2.161</c:v>
                </c:pt>
                <c:pt idx="10" formatCode="0.00">
                  <c:v>2.0759999999999987</c:v>
                </c:pt>
                <c:pt idx="11" formatCode="0.00">
                  <c:v>2.1429999999999998</c:v>
                </c:pt>
                <c:pt idx="12" formatCode="0.00">
                  <c:v>2.1850000000000001</c:v>
                </c:pt>
                <c:pt idx="13" formatCode="0.00">
                  <c:v>2.1909999999999998</c:v>
                </c:pt>
                <c:pt idx="14" formatCode="0.00">
                  <c:v>2.1589999999999998</c:v>
                </c:pt>
                <c:pt idx="15" formatCode="0.00">
                  <c:v>2.1559999999999997</c:v>
                </c:pt>
                <c:pt idx="16" formatCode="0.00">
                  <c:v>2.1219999999999999</c:v>
                </c:pt>
                <c:pt idx="17" formatCode="0.00">
                  <c:v>2.097</c:v>
                </c:pt>
                <c:pt idx="18" formatCode="0.00">
                  <c:v>2.109</c:v>
                </c:pt>
                <c:pt idx="19" formatCode="0.00">
                  <c:v>2.1389999999999998</c:v>
                </c:pt>
                <c:pt idx="20" formatCode="0.00">
                  <c:v>2.1259999999999999</c:v>
                </c:pt>
                <c:pt idx="21" formatCode="0.00">
                  <c:v>2.11</c:v>
                </c:pt>
                <c:pt idx="22" formatCode="0.00">
                  <c:v>2.121</c:v>
                </c:pt>
                <c:pt idx="23" formatCode="0.00">
                  <c:v>2.1309999999999998</c:v>
                </c:pt>
                <c:pt idx="24" formatCode="0.00">
                  <c:v>2.1</c:v>
                </c:pt>
                <c:pt idx="25" formatCode="0.00">
                  <c:v>2.0129999999999977</c:v>
                </c:pt>
                <c:pt idx="26" formatCode="0.00">
                  <c:v>1.9740000000000066</c:v>
                </c:pt>
                <c:pt idx="27" formatCode="0.00">
                  <c:v>1.923</c:v>
                </c:pt>
                <c:pt idx="28" formatCode="0.00">
                  <c:v>1.9769999999999999</c:v>
                </c:pt>
                <c:pt idx="29" formatCode="0.00">
                  <c:v>1.8900000000000001</c:v>
                </c:pt>
                <c:pt idx="30" formatCode="0.00">
                  <c:v>1.895</c:v>
                </c:pt>
                <c:pt idx="31" formatCode="0.00">
                  <c:v>1.839</c:v>
                </c:pt>
                <c:pt idx="32" formatCode="0.00">
                  <c:v>1.851</c:v>
                </c:pt>
                <c:pt idx="33" formatCode="0.00">
                  <c:v>1.833</c:v>
                </c:pt>
                <c:pt idx="34" formatCode="0.00">
                  <c:v>1.889</c:v>
                </c:pt>
                <c:pt idx="35" formatCode="0.00">
                  <c:v>1.833</c:v>
                </c:pt>
                <c:pt idx="36" formatCode="0.00">
                  <c:v>1.7849999999999935</c:v>
                </c:pt>
                <c:pt idx="37" formatCode="0.00">
                  <c:v>1.827</c:v>
                </c:pt>
                <c:pt idx="38" formatCode="0.00">
                  <c:v>1.873</c:v>
                </c:pt>
                <c:pt idx="39" formatCode="0.00">
                  <c:v>1.877</c:v>
                </c:pt>
                <c:pt idx="40" formatCode="0.00">
                  <c:v>1.8800000000000001</c:v>
                </c:pt>
                <c:pt idx="41" formatCode="0.00">
                  <c:v>1.7889999999999937</c:v>
                </c:pt>
                <c:pt idx="42" formatCode="0.00">
                  <c:v>1.8</c:v>
                </c:pt>
                <c:pt idx="43" formatCode="0.00">
                  <c:v>1.7709999999999932</c:v>
                </c:pt>
                <c:pt idx="44" formatCode="0.00">
                  <c:v>1.74</c:v>
                </c:pt>
                <c:pt idx="45" formatCode="0.00">
                  <c:v>1.7029999999999923</c:v>
                </c:pt>
                <c:pt idx="46" formatCode="0.00">
                  <c:v>1.669</c:v>
                </c:pt>
                <c:pt idx="47" formatCode="0.00">
                  <c:v>1.6700000000000021</c:v>
                </c:pt>
                <c:pt idx="48" formatCode="0.00">
                  <c:v>1.728</c:v>
                </c:pt>
                <c:pt idx="49" formatCode="0.00">
                  <c:v>1.728</c:v>
                </c:pt>
                <c:pt idx="50" formatCode="0.00">
                  <c:v>1.728</c:v>
                </c:pt>
                <c:pt idx="51" formatCode="0.00">
                  <c:v>1.673</c:v>
                </c:pt>
                <c:pt idx="52" formatCode="0.00">
                  <c:v>1.6059999999999925</c:v>
                </c:pt>
                <c:pt idx="53" formatCode="0.00">
                  <c:v>1.611</c:v>
                </c:pt>
                <c:pt idx="54" formatCode="0.00">
                  <c:v>1.611</c:v>
                </c:pt>
                <c:pt idx="55" formatCode="0.00">
                  <c:v>1.4969999999999932</c:v>
                </c:pt>
                <c:pt idx="56" formatCode="0.00">
                  <c:v>1.609</c:v>
                </c:pt>
                <c:pt idx="57" formatCode="0.00">
                  <c:v>1.6440000000000001</c:v>
                </c:pt>
                <c:pt idx="58" formatCode="0.00">
                  <c:v>1.6879999999999939</c:v>
                </c:pt>
                <c:pt idx="59" formatCode="0.00">
                  <c:v>1.669</c:v>
                </c:pt>
                <c:pt idx="60" formatCode="0.00">
                  <c:v>1.7229999999999925</c:v>
                </c:pt>
                <c:pt idx="61" formatCode="0.00">
                  <c:v>1.6440000000000001</c:v>
                </c:pt>
                <c:pt idx="62" formatCode="0.00">
                  <c:v>1.643</c:v>
                </c:pt>
                <c:pt idx="63" formatCode="0.00">
                  <c:v>1.546</c:v>
                </c:pt>
                <c:pt idx="64" formatCode="0.00">
                  <c:v>1.587</c:v>
                </c:pt>
                <c:pt idx="65" formatCode="0.00">
                  <c:v>1.502</c:v>
                </c:pt>
                <c:pt idx="66" formatCode="0.00">
                  <c:v>1.5129999999999932</c:v>
                </c:pt>
                <c:pt idx="67" formatCode="0.00">
                  <c:v>1.522</c:v>
                </c:pt>
                <c:pt idx="68" formatCode="0.00">
                  <c:v>1.53</c:v>
                </c:pt>
                <c:pt idx="69" formatCode="0.00">
                  <c:v>1.4049999999999914</c:v>
                </c:pt>
                <c:pt idx="70" formatCode="0.00">
                  <c:v>1.375</c:v>
                </c:pt>
                <c:pt idx="71" formatCode="0.00">
                  <c:v>1.377</c:v>
                </c:pt>
                <c:pt idx="72" formatCode="0.00">
                  <c:v>1.3900000000000001</c:v>
                </c:pt>
                <c:pt idx="73" formatCode="0.00">
                  <c:v>1.435999999999988</c:v>
                </c:pt>
                <c:pt idx="74" formatCode="0.00">
                  <c:v>1.456</c:v>
                </c:pt>
                <c:pt idx="75" formatCode="0.00">
                  <c:v>1.4229999999999914</c:v>
                </c:pt>
                <c:pt idx="76" formatCode="0.00">
                  <c:v>1.4889999999999928</c:v>
                </c:pt>
                <c:pt idx="77" formatCode="0.00">
                  <c:v>1.4769999999999925</c:v>
                </c:pt>
                <c:pt idx="78" formatCode="0.00">
                  <c:v>1.4309999999999914</c:v>
                </c:pt>
                <c:pt idx="79" formatCode="0.00">
                  <c:v>1.452</c:v>
                </c:pt>
                <c:pt idx="80" formatCode="0.00">
                  <c:v>1.4889999999999928</c:v>
                </c:pt>
                <c:pt idx="81" formatCode="0.00">
                  <c:v>1.5680000000000001</c:v>
                </c:pt>
                <c:pt idx="82" formatCode="0.00">
                  <c:v>1.617</c:v>
                </c:pt>
                <c:pt idx="83" formatCode="0.00">
                  <c:v>1.6480000000000001</c:v>
                </c:pt>
                <c:pt idx="84" formatCode="0.00">
                  <c:v>1.6219999999999932</c:v>
                </c:pt>
                <c:pt idx="85" formatCode="0.00">
                  <c:v>1.5510000000000002</c:v>
                </c:pt>
                <c:pt idx="86" formatCode="0.00">
                  <c:v>1.5840000000000001</c:v>
                </c:pt>
                <c:pt idx="87" formatCode="0.00">
                  <c:v>1.605</c:v>
                </c:pt>
                <c:pt idx="88" formatCode="0.00">
                  <c:v>1.5779999999999923</c:v>
                </c:pt>
                <c:pt idx="89" formatCode="0.00">
                  <c:v>1.5510000000000002</c:v>
                </c:pt>
                <c:pt idx="90" formatCode="0.00">
                  <c:v>1.502</c:v>
                </c:pt>
                <c:pt idx="91" formatCode="0.00">
                  <c:v>1.4189999999999914</c:v>
                </c:pt>
                <c:pt idx="92" formatCode="0.00">
                  <c:v>1.385</c:v>
                </c:pt>
                <c:pt idx="93" formatCode="0.00">
                  <c:v>1.387</c:v>
                </c:pt>
                <c:pt idx="94" formatCode="0.00">
                  <c:v>1.282</c:v>
                </c:pt>
                <c:pt idx="95" formatCode="0.00">
                  <c:v>1.26</c:v>
                </c:pt>
                <c:pt idx="96" formatCode="0.00">
                  <c:v>1.349</c:v>
                </c:pt>
                <c:pt idx="97" formatCode="0.00">
                  <c:v>1.3900000000000001</c:v>
                </c:pt>
                <c:pt idx="98" formatCode="0.00">
                  <c:v>1.3599999999999925</c:v>
                </c:pt>
                <c:pt idx="99" formatCode="0.00">
                  <c:v>1.2809999999999935</c:v>
                </c:pt>
                <c:pt idx="100" formatCode="0.00">
                  <c:v>1.2949999999999939</c:v>
                </c:pt>
                <c:pt idx="101" formatCode="0.00">
                  <c:v>1.2749999999999932</c:v>
                </c:pt>
                <c:pt idx="102" formatCode="0.00">
                  <c:v>1.242</c:v>
                </c:pt>
                <c:pt idx="103" formatCode="0.00">
                  <c:v>1.1539999999999933</c:v>
                </c:pt>
                <c:pt idx="104" formatCode="0.00">
                  <c:v>1.145</c:v>
                </c:pt>
                <c:pt idx="105" formatCode="0.00">
                  <c:v>1.1499999999999932</c:v>
                </c:pt>
                <c:pt idx="106" formatCode="0.00">
                  <c:v>1.1759999999999939</c:v>
                </c:pt>
                <c:pt idx="107" formatCode="0.00">
                  <c:v>1.2509999999999932</c:v>
                </c:pt>
                <c:pt idx="108" formatCode="0.00">
                  <c:v>1.2729999999999935</c:v>
                </c:pt>
                <c:pt idx="109" formatCode="0.00">
                  <c:v>1.254</c:v>
                </c:pt>
                <c:pt idx="110" formatCode="0.00">
                  <c:v>1.181</c:v>
                </c:pt>
                <c:pt idx="111" formatCode="0.00">
                  <c:v>1.2569999999999935</c:v>
                </c:pt>
                <c:pt idx="112" formatCode="0.00">
                  <c:v>1.292</c:v>
                </c:pt>
                <c:pt idx="113" formatCode="0.00">
                  <c:v>1.2889999999999935</c:v>
                </c:pt>
                <c:pt idx="114" formatCode="0.00">
                  <c:v>1.266</c:v>
                </c:pt>
                <c:pt idx="115" formatCode="0.00">
                  <c:v>1.323</c:v>
                </c:pt>
                <c:pt idx="116" formatCode="0.00">
                  <c:v>1.2709999999999932</c:v>
                </c:pt>
                <c:pt idx="117" formatCode="0.00">
                  <c:v>1.212</c:v>
                </c:pt>
                <c:pt idx="118" formatCode="0.00">
                  <c:v>1.2069999999999927</c:v>
                </c:pt>
                <c:pt idx="119" formatCode="0.00">
                  <c:v>1.2209999999999928</c:v>
                </c:pt>
                <c:pt idx="120" formatCode="0.00">
                  <c:v>1.2209999999999928</c:v>
                </c:pt>
                <c:pt idx="121" formatCode="0.00">
                  <c:v>1.2209999999999928</c:v>
                </c:pt>
                <c:pt idx="122" formatCode="0.00">
                  <c:v>1.179</c:v>
                </c:pt>
                <c:pt idx="123" formatCode="0.00">
                  <c:v>1.1960000000000059</c:v>
                </c:pt>
                <c:pt idx="124" formatCode="0.00">
                  <c:v>1.242</c:v>
                </c:pt>
                <c:pt idx="125" formatCode="0.00">
                  <c:v>1.232</c:v>
                </c:pt>
                <c:pt idx="126" formatCode="0.00">
                  <c:v>1.254</c:v>
                </c:pt>
                <c:pt idx="127" formatCode="0.00">
                  <c:v>1.2949999999999939</c:v>
                </c:pt>
                <c:pt idx="128" formatCode="0.00">
                  <c:v>1.264</c:v>
                </c:pt>
                <c:pt idx="129" formatCode="0.00">
                  <c:v>1.351</c:v>
                </c:pt>
                <c:pt idx="130" formatCode="0.00">
                  <c:v>1.454</c:v>
                </c:pt>
                <c:pt idx="131" formatCode="0.00">
                  <c:v>1.464</c:v>
                </c:pt>
                <c:pt idx="132" formatCode="0.00">
                  <c:v>1.45</c:v>
                </c:pt>
                <c:pt idx="133" formatCode="0.00">
                  <c:v>1.3719999999999932</c:v>
                </c:pt>
                <c:pt idx="134" formatCode="0.00">
                  <c:v>1.3660000000000001</c:v>
                </c:pt>
                <c:pt idx="135" formatCode="0.00">
                  <c:v>1.391</c:v>
                </c:pt>
                <c:pt idx="136" formatCode="0.00">
                  <c:v>1.3009999999999939</c:v>
                </c:pt>
                <c:pt idx="137" formatCode="0.00">
                  <c:v>1.3240000000000001</c:v>
                </c:pt>
                <c:pt idx="138" formatCode="0.00">
                  <c:v>1.468</c:v>
                </c:pt>
                <c:pt idx="139" formatCode="0.00">
                  <c:v>1.468</c:v>
                </c:pt>
                <c:pt idx="140" formatCode="0.00">
                  <c:v>1.4729999999999925</c:v>
                </c:pt>
                <c:pt idx="141" formatCode="0.00">
                  <c:v>1.504</c:v>
                </c:pt>
                <c:pt idx="142" formatCode="0.00">
                  <c:v>1.78</c:v>
                </c:pt>
                <c:pt idx="143" formatCode="0.00">
                  <c:v>1.895</c:v>
                </c:pt>
                <c:pt idx="144" formatCode="0.00">
                  <c:v>1.7489999999999934</c:v>
                </c:pt>
                <c:pt idx="145" formatCode="0.00">
                  <c:v>1.665</c:v>
                </c:pt>
                <c:pt idx="146" formatCode="0.00">
                  <c:v>1.748</c:v>
                </c:pt>
                <c:pt idx="147" formatCode="0.00">
                  <c:v>1.83</c:v>
                </c:pt>
                <c:pt idx="148" formatCode="0.00">
                  <c:v>1.8839999999999932</c:v>
                </c:pt>
                <c:pt idx="149" formatCode="0.00">
                  <c:v>1.839</c:v>
                </c:pt>
                <c:pt idx="150" formatCode="0.00">
                  <c:v>1.732</c:v>
                </c:pt>
                <c:pt idx="151" formatCode="0.00">
                  <c:v>1.8319999999999923</c:v>
                </c:pt>
                <c:pt idx="152" formatCode="0.00">
                  <c:v>1.7509999999999932</c:v>
                </c:pt>
                <c:pt idx="153" formatCode="0.00">
                  <c:v>1.8029999999999939</c:v>
                </c:pt>
                <c:pt idx="154" formatCode="0.00">
                  <c:v>1.7669999999999932</c:v>
                </c:pt>
                <c:pt idx="155" formatCode="0.00">
                  <c:v>1.782</c:v>
                </c:pt>
                <c:pt idx="156" formatCode="0.00">
                  <c:v>1.837</c:v>
                </c:pt>
                <c:pt idx="157" formatCode="0.00">
                  <c:v>1.867</c:v>
                </c:pt>
                <c:pt idx="158" formatCode="0.00">
                  <c:v>1.8029999999999939</c:v>
                </c:pt>
                <c:pt idx="159" formatCode="0.00">
                  <c:v>1.837</c:v>
                </c:pt>
                <c:pt idx="160" formatCode="0.00">
                  <c:v>1.8380000000000001</c:v>
                </c:pt>
                <c:pt idx="161" formatCode="0.00">
                  <c:v>1.9630000000000001</c:v>
                </c:pt>
                <c:pt idx="162" formatCode="0.00">
                  <c:v>2.0880000000000001</c:v>
                </c:pt>
                <c:pt idx="163" formatCode="0.00">
                  <c:v>2.1359999999999997</c:v>
                </c:pt>
                <c:pt idx="164" formatCode="0.00">
                  <c:v>2.109</c:v>
                </c:pt>
                <c:pt idx="165" formatCode="0.00">
                  <c:v>2.2240000000000002</c:v>
                </c:pt>
                <c:pt idx="166" formatCode="0.00">
                  <c:v>2.254</c:v>
                </c:pt>
                <c:pt idx="167" formatCode="0.00">
                  <c:v>2.2749999999999999</c:v>
                </c:pt>
                <c:pt idx="168" formatCode="0.00">
                  <c:v>2.2389999999999999</c:v>
                </c:pt>
                <c:pt idx="169" formatCode="0.00">
                  <c:v>2.129</c:v>
                </c:pt>
                <c:pt idx="170" formatCode="0.00">
                  <c:v>2.25</c:v>
                </c:pt>
                <c:pt idx="171" formatCode="0.00">
                  <c:v>2.4099999999999997</c:v>
                </c:pt>
                <c:pt idx="172" formatCode="0.00">
                  <c:v>2.3539999999999988</c:v>
                </c:pt>
                <c:pt idx="173" formatCode="0.00">
                  <c:v>2.3289999999999997</c:v>
                </c:pt>
                <c:pt idx="174" formatCode="0.00">
                  <c:v>2.282</c:v>
                </c:pt>
                <c:pt idx="175" formatCode="0.00">
                  <c:v>2.2730000000000001</c:v>
                </c:pt>
                <c:pt idx="176" formatCode="0.00">
                  <c:v>2.11</c:v>
                </c:pt>
                <c:pt idx="177" formatCode="0.00">
                  <c:v>2.1070000000000002</c:v>
                </c:pt>
                <c:pt idx="178" formatCode="0.00">
                  <c:v>2.113</c:v>
                </c:pt>
                <c:pt idx="179" formatCode="0.00">
                  <c:v>2.0649999999999999</c:v>
                </c:pt>
                <c:pt idx="180" formatCode="0.00">
                  <c:v>2.11</c:v>
                </c:pt>
                <c:pt idx="181" formatCode="0.00">
                  <c:v>2.347</c:v>
                </c:pt>
                <c:pt idx="182" formatCode="0.00">
                  <c:v>2.3009999999999997</c:v>
                </c:pt>
                <c:pt idx="183" formatCode="0.00">
                  <c:v>2.2770000000000001</c:v>
                </c:pt>
                <c:pt idx="184" formatCode="0.00">
                  <c:v>2.3109999999999977</c:v>
                </c:pt>
                <c:pt idx="185" formatCode="0.00">
                  <c:v>2.2119999999999997</c:v>
                </c:pt>
                <c:pt idx="186" formatCode="0.00">
                  <c:v>2.3719999999999977</c:v>
                </c:pt>
                <c:pt idx="187" formatCode="0.00">
                  <c:v>2.2599999999999998</c:v>
                </c:pt>
                <c:pt idx="188" formatCode="0.00">
                  <c:v>2.2240000000000002</c:v>
                </c:pt>
                <c:pt idx="189" formatCode="0.00">
                  <c:v>2.173</c:v>
                </c:pt>
                <c:pt idx="190" formatCode="0.00">
                  <c:v>2.129</c:v>
                </c:pt>
                <c:pt idx="191" formatCode="0.00">
                  <c:v>2.1080000000000001</c:v>
                </c:pt>
                <c:pt idx="192" formatCode="0.00">
                  <c:v>2.0909999999999997</c:v>
                </c:pt>
                <c:pt idx="193" formatCode="0.00">
                  <c:v>2.0139999999999998</c:v>
                </c:pt>
                <c:pt idx="194" formatCode="0.00">
                  <c:v>1.9790000000000001</c:v>
                </c:pt>
                <c:pt idx="195" formatCode="0.00">
                  <c:v>1.9359999999999939</c:v>
                </c:pt>
                <c:pt idx="196" formatCode="0.00">
                  <c:v>1.9390000000000001</c:v>
                </c:pt>
                <c:pt idx="197" formatCode="0.00">
                  <c:v>2.0089999999999999</c:v>
                </c:pt>
                <c:pt idx="198" formatCode="0.00">
                  <c:v>1.9880000000000067</c:v>
                </c:pt>
                <c:pt idx="199" formatCode="0.00">
                  <c:v>1.9480000000000059</c:v>
                </c:pt>
                <c:pt idx="200" formatCode="0.00">
                  <c:v>1.901</c:v>
                </c:pt>
                <c:pt idx="201" formatCode="0.00">
                  <c:v>1.929</c:v>
                </c:pt>
                <c:pt idx="202" formatCode="0.00">
                  <c:v>1.911</c:v>
                </c:pt>
                <c:pt idx="203" formatCode="0.00">
                  <c:v>1.9569999999999999</c:v>
                </c:pt>
                <c:pt idx="204" formatCode="0.00">
                  <c:v>1.9020000000000001</c:v>
                </c:pt>
                <c:pt idx="205" formatCode="0.00">
                  <c:v>1.8420000000000001</c:v>
                </c:pt>
                <c:pt idx="206" formatCode="0.00">
                  <c:v>1.9409999999999998</c:v>
                </c:pt>
                <c:pt idx="207" formatCode="0.00">
                  <c:v>1.9390000000000001</c:v>
                </c:pt>
                <c:pt idx="208" formatCode="0.00">
                  <c:v>2.0709999999999997</c:v>
                </c:pt>
                <c:pt idx="209" formatCode="0.00">
                  <c:v>2.0169999999999977</c:v>
                </c:pt>
                <c:pt idx="210" formatCode="0.00">
                  <c:v>1.9860000000000066</c:v>
                </c:pt>
                <c:pt idx="211" formatCode="0.00">
                  <c:v>1.9710000000000001</c:v>
                </c:pt>
                <c:pt idx="212" formatCode="0.00">
                  <c:v>1.9340000000000062</c:v>
                </c:pt>
                <c:pt idx="213" formatCode="0.00">
                  <c:v>1.9780000000000066</c:v>
                </c:pt>
                <c:pt idx="214" formatCode="0.00">
                  <c:v>1.952000000000006</c:v>
                </c:pt>
                <c:pt idx="215" formatCode="0.00">
                  <c:v>2.0109999999999997</c:v>
                </c:pt>
                <c:pt idx="216" formatCode="0.00">
                  <c:v>1.9400000000000059</c:v>
                </c:pt>
                <c:pt idx="217" formatCode="0.00">
                  <c:v>2</c:v>
                </c:pt>
                <c:pt idx="218" formatCode="0.00">
                  <c:v>1.9889999999999999</c:v>
                </c:pt>
                <c:pt idx="219" formatCode="0.00">
                  <c:v>1.9929999999999999</c:v>
                </c:pt>
                <c:pt idx="220" formatCode="0.00">
                  <c:v>2.0119999999999987</c:v>
                </c:pt>
                <c:pt idx="221" formatCode="0.00">
                  <c:v>2.0349999999999997</c:v>
                </c:pt>
                <c:pt idx="222" formatCode="0.00">
                  <c:v>2.1</c:v>
                </c:pt>
                <c:pt idx="223" formatCode="0.00">
                  <c:v>2.1070000000000002</c:v>
                </c:pt>
                <c:pt idx="224" formatCode="0.00">
                  <c:v>2.0589999999999997</c:v>
                </c:pt>
                <c:pt idx="225" formatCode="0.00">
                  <c:v>2.0640000000000001</c:v>
                </c:pt>
                <c:pt idx="226" formatCode="0.00">
                  <c:v>2.109</c:v>
                </c:pt>
                <c:pt idx="227" formatCode="0.00">
                  <c:v>2.145</c:v>
                </c:pt>
                <c:pt idx="228" formatCode="0.00">
                  <c:v>2.1269999999999998</c:v>
                </c:pt>
                <c:pt idx="229" formatCode="0.00">
                  <c:v>2.0870000000000002</c:v>
                </c:pt>
                <c:pt idx="230" formatCode="0.00">
                  <c:v>2.0759999999999987</c:v>
                </c:pt>
                <c:pt idx="231" formatCode="0.00">
                  <c:v>2.141</c:v>
                </c:pt>
                <c:pt idx="232" formatCode="0.00">
                  <c:v>2.0489999999999999</c:v>
                </c:pt>
                <c:pt idx="233" formatCode="0.00">
                  <c:v>2.0779999999999998</c:v>
                </c:pt>
                <c:pt idx="234" formatCode="0.00">
                  <c:v>2.1019999999999999</c:v>
                </c:pt>
                <c:pt idx="235" formatCode="0.00">
                  <c:v>2.109</c:v>
                </c:pt>
                <c:pt idx="236" formatCode="0.00">
                  <c:v>2.1230000000000002</c:v>
                </c:pt>
                <c:pt idx="237" formatCode="0.00">
                  <c:v>2.121</c:v>
                </c:pt>
                <c:pt idx="238" formatCode="0.00">
                  <c:v>2.1269999999999998</c:v>
                </c:pt>
                <c:pt idx="239" formatCode="0.00">
                  <c:v>2.0919999999999987</c:v>
                </c:pt>
                <c:pt idx="240" formatCode="0.00">
                  <c:v>1.9440000000000059</c:v>
                </c:pt>
                <c:pt idx="241" formatCode="0.00">
                  <c:v>2.0009999999999999</c:v>
                </c:pt>
                <c:pt idx="242" formatCode="0.00">
                  <c:v>1.9550000000000001</c:v>
                </c:pt>
                <c:pt idx="243" formatCode="0.00">
                  <c:v>1.968000000000006</c:v>
                </c:pt>
                <c:pt idx="244" formatCode="0.00">
                  <c:v>1.9870000000000001</c:v>
                </c:pt>
                <c:pt idx="245" formatCode="0.00">
                  <c:v>2.0359999999999987</c:v>
                </c:pt>
                <c:pt idx="246" formatCode="0.00">
                  <c:v>1.925</c:v>
                </c:pt>
                <c:pt idx="247" formatCode="0.00">
                  <c:v>1.891</c:v>
                </c:pt>
                <c:pt idx="248" formatCode="0.00">
                  <c:v>1.8919999999999932</c:v>
                </c:pt>
                <c:pt idx="249" formatCode="0.00">
                  <c:v>1.8180000000000001</c:v>
                </c:pt>
                <c:pt idx="250" formatCode="0.00">
                  <c:v>1.776</c:v>
                </c:pt>
                <c:pt idx="251" formatCode="0.00">
                  <c:v>1.8010000000000002</c:v>
                </c:pt>
                <c:pt idx="252" formatCode="0.00">
                  <c:v>1.831</c:v>
                </c:pt>
                <c:pt idx="253" formatCode="0.00">
                  <c:v>1.839</c:v>
                </c:pt>
                <c:pt idx="254" formatCode="0.00">
                  <c:v>1.8319999999999923</c:v>
                </c:pt>
                <c:pt idx="255" formatCode="0.00">
                  <c:v>1.833</c:v>
                </c:pt>
                <c:pt idx="256" formatCode="0.00">
                  <c:v>1.8129999999999939</c:v>
                </c:pt>
                <c:pt idx="257" formatCode="0.00">
                  <c:v>1.7970000000000002</c:v>
                </c:pt>
                <c:pt idx="258" formatCode="0.00">
                  <c:v>1.7949999999999939</c:v>
                </c:pt>
                <c:pt idx="259" formatCode="0.00">
                  <c:v>1.8080000000000001</c:v>
                </c:pt>
                <c:pt idx="260" formatCode="0.00">
                  <c:v>1.77</c:v>
                </c:pt>
                <c:pt idx="261" formatCode="0.00">
                  <c:v>1.76</c:v>
                </c:pt>
                <c:pt idx="262" formatCode="0.00">
                  <c:v>1.8109999999999939</c:v>
                </c:pt>
                <c:pt idx="263" formatCode="0.00">
                  <c:v>1.7469999999999932</c:v>
                </c:pt>
                <c:pt idx="264" formatCode="0.00">
                  <c:v>1.76</c:v>
                </c:pt>
                <c:pt idx="265">
                  <c:v>1.635</c:v>
                </c:pt>
                <c:pt idx="266">
                  <c:v>1.633</c:v>
                </c:pt>
                <c:pt idx="267">
                  <c:v>1.587</c:v>
                </c:pt>
                <c:pt idx="268">
                  <c:v>1.564999999999994</c:v>
                </c:pt>
                <c:pt idx="269">
                  <c:v>1.6439999999999932</c:v>
                </c:pt>
                <c:pt idx="270">
                  <c:v>1.6719999999999939</c:v>
                </c:pt>
                <c:pt idx="271">
                  <c:v>1.75</c:v>
                </c:pt>
                <c:pt idx="272">
                  <c:v>1.7329999999999928</c:v>
                </c:pt>
                <c:pt idx="273">
                  <c:v>1.7549999999999932</c:v>
                </c:pt>
                <c:pt idx="274">
                  <c:v>1.802</c:v>
                </c:pt>
                <c:pt idx="275">
                  <c:v>1.9179999999999939</c:v>
                </c:pt>
                <c:pt idx="276">
                  <c:v>1.9570000000000001</c:v>
                </c:pt>
                <c:pt idx="277">
                  <c:v>1.867</c:v>
                </c:pt>
                <c:pt idx="278">
                  <c:v>1.831</c:v>
                </c:pt>
                <c:pt idx="279">
                  <c:v>1.837</c:v>
                </c:pt>
                <c:pt idx="280">
                  <c:v>1.788</c:v>
                </c:pt>
                <c:pt idx="281">
                  <c:v>1.796</c:v>
                </c:pt>
                <c:pt idx="282">
                  <c:v>1.77</c:v>
                </c:pt>
                <c:pt idx="283">
                  <c:v>1.732</c:v>
                </c:pt>
                <c:pt idx="284">
                  <c:v>1.6879999999999939</c:v>
                </c:pt>
                <c:pt idx="285">
                  <c:v>1.6379999999999932</c:v>
                </c:pt>
                <c:pt idx="286">
                  <c:v>1.6439999999999932</c:v>
                </c:pt>
                <c:pt idx="287">
                  <c:v>1.6359999999999932</c:v>
                </c:pt>
                <c:pt idx="288">
                  <c:v>1.569</c:v>
                </c:pt>
                <c:pt idx="289">
                  <c:v>1.5589999999999939</c:v>
                </c:pt>
                <c:pt idx="290">
                  <c:v>1.52</c:v>
                </c:pt>
                <c:pt idx="291">
                  <c:v>1.5209999999999932</c:v>
                </c:pt>
                <c:pt idx="292">
                  <c:v>1.4949999999999934</c:v>
                </c:pt>
                <c:pt idx="293">
                  <c:v>1.484</c:v>
                </c:pt>
                <c:pt idx="294">
                  <c:v>1.73</c:v>
                </c:pt>
                <c:pt idx="295">
                  <c:v>1.7349999999999928</c:v>
                </c:pt>
                <c:pt idx="296">
                  <c:v>1.621</c:v>
                </c:pt>
                <c:pt idx="297">
                  <c:v>1.6020000000000001</c:v>
                </c:pt>
                <c:pt idx="298">
                  <c:v>1.6279999999999932</c:v>
                </c:pt>
                <c:pt idx="299">
                  <c:v>1.62</c:v>
                </c:pt>
                <c:pt idx="300">
                  <c:v>1.6240000000000001</c:v>
                </c:pt>
                <c:pt idx="301">
                  <c:v>1.728</c:v>
                </c:pt>
                <c:pt idx="302">
                  <c:v>1.762</c:v>
                </c:pt>
                <c:pt idx="303">
                  <c:v>1.76</c:v>
                </c:pt>
                <c:pt idx="304">
                  <c:v>1.74</c:v>
                </c:pt>
                <c:pt idx="305">
                  <c:v>1.6930000000000001</c:v>
                </c:pt>
                <c:pt idx="306">
                  <c:v>1.7749999999999932</c:v>
                </c:pt>
                <c:pt idx="307">
                  <c:v>1.7929999999999939</c:v>
                </c:pt>
                <c:pt idx="308">
                  <c:v>1.8340000000000001</c:v>
                </c:pt>
                <c:pt idx="309">
                  <c:v>1.7989999999999939</c:v>
                </c:pt>
                <c:pt idx="310">
                  <c:v>1.806</c:v>
                </c:pt>
                <c:pt idx="311">
                  <c:v>1.7709999999999932</c:v>
                </c:pt>
                <c:pt idx="312">
                  <c:v>1.7709999999999932</c:v>
                </c:pt>
                <c:pt idx="313">
                  <c:v>1.718</c:v>
                </c:pt>
                <c:pt idx="314">
                  <c:v>1.6879999999999939</c:v>
                </c:pt>
                <c:pt idx="315">
                  <c:v>1.6719999999999939</c:v>
                </c:pt>
                <c:pt idx="316">
                  <c:v>1.74</c:v>
                </c:pt>
                <c:pt idx="317">
                  <c:v>1.71</c:v>
                </c:pt>
                <c:pt idx="318">
                  <c:v>1.8009999999999939</c:v>
                </c:pt>
                <c:pt idx="319">
                  <c:v>1.833</c:v>
                </c:pt>
                <c:pt idx="320">
                  <c:v>1.7749999999999932</c:v>
                </c:pt>
                <c:pt idx="321">
                  <c:v>1.7809999999999933</c:v>
                </c:pt>
                <c:pt idx="322">
                  <c:v>1.752</c:v>
                </c:pt>
                <c:pt idx="323">
                  <c:v>1.7429999999999934</c:v>
                </c:pt>
                <c:pt idx="324">
                  <c:v>1.704</c:v>
                </c:pt>
                <c:pt idx="325">
                  <c:v>1.7849999999999933</c:v>
                </c:pt>
                <c:pt idx="326">
                  <c:v>1.7229999999999928</c:v>
                </c:pt>
                <c:pt idx="327">
                  <c:v>1.7309999999999928</c:v>
                </c:pt>
                <c:pt idx="328">
                  <c:v>1.71</c:v>
                </c:pt>
                <c:pt idx="329">
                  <c:v>1.641</c:v>
                </c:pt>
                <c:pt idx="330">
                  <c:v>1.617</c:v>
                </c:pt>
                <c:pt idx="331">
                  <c:v>1.6220000000000001</c:v>
                </c:pt>
                <c:pt idx="332">
                  <c:v>1.512</c:v>
                </c:pt>
                <c:pt idx="333">
                  <c:v>1.5640000000000001</c:v>
                </c:pt>
                <c:pt idx="334">
                  <c:v>1.585</c:v>
                </c:pt>
                <c:pt idx="335">
                  <c:v>1.55</c:v>
                </c:pt>
                <c:pt idx="336">
                  <c:v>1.645</c:v>
                </c:pt>
                <c:pt idx="337">
                  <c:v>1.6419999999999932</c:v>
                </c:pt>
                <c:pt idx="338">
                  <c:v>1.752</c:v>
                </c:pt>
                <c:pt idx="339">
                  <c:v>1.7529999999999932</c:v>
                </c:pt>
                <c:pt idx="340">
                  <c:v>1.7209999999999928</c:v>
                </c:pt>
                <c:pt idx="341">
                  <c:v>1.78</c:v>
                </c:pt>
                <c:pt idx="342">
                  <c:v>1.738999999999993</c:v>
                </c:pt>
                <c:pt idx="343">
                  <c:v>1.6990000000000001</c:v>
                </c:pt>
                <c:pt idx="344">
                  <c:v>1.75</c:v>
                </c:pt>
                <c:pt idx="345">
                  <c:v>1.7369999999999928</c:v>
                </c:pt>
                <c:pt idx="346">
                  <c:v>1.702</c:v>
                </c:pt>
                <c:pt idx="347">
                  <c:v>1.7049999999999927</c:v>
                </c:pt>
                <c:pt idx="348">
                  <c:v>1.6539999999999933</c:v>
                </c:pt>
                <c:pt idx="349">
                  <c:v>1.635</c:v>
                </c:pt>
                <c:pt idx="350">
                  <c:v>1.6240000000000001</c:v>
                </c:pt>
                <c:pt idx="351">
                  <c:v>1.607</c:v>
                </c:pt>
                <c:pt idx="352">
                  <c:v>1.5720000000000001</c:v>
                </c:pt>
                <c:pt idx="353">
                  <c:v>1.53</c:v>
                </c:pt>
                <c:pt idx="354">
                  <c:v>1.488</c:v>
                </c:pt>
                <c:pt idx="355">
                  <c:v>1.571</c:v>
                </c:pt>
                <c:pt idx="356">
                  <c:v>1.5369999999999933</c:v>
                </c:pt>
                <c:pt idx="357">
                  <c:v>1.56</c:v>
                </c:pt>
                <c:pt idx="358">
                  <c:v>1.59</c:v>
                </c:pt>
                <c:pt idx="359">
                  <c:v>1.5680000000000001</c:v>
                </c:pt>
                <c:pt idx="360">
                  <c:v>1.564999999999994</c:v>
                </c:pt>
                <c:pt idx="361">
                  <c:v>1.589</c:v>
                </c:pt>
                <c:pt idx="362">
                  <c:v>1.4849999999999928</c:v>
                </c:pt>
                <c:pt idx="363">
                  <c:v>1.468</c:v>
                </c:pt>
                <c:pt idx="364">
                  <c:v>1.5149999999999932</c:v>
                </c:pt>
                <c:pt idx="365">
                  <c:v>1.5049999999999932</c:v>
                </c:pt>
                <c:pt idx="366">
                  <c:v>1.4289999999999914</c:v>
                </c:pt>
                <c:pt idx="367">
                  <c:v>1.4309999999999914</c:v>
                </c:pt>
                <c:pt idx="368">
                  <c:v>1.437999999999988</c:v>
                </c:pt>
                <c:pt idx="369">
                  <c:v>1.435999999999988</c:v>
                </c:pt>
                <c:pt idx="370">
                  <c:v>1.53</c:v>
                </c:pt>
                <c:pt idx="371">
                  <c:v>1.524</c:v>
                </c:pt>
                <c:pt idx="372">
                  <c:v>1.4409999999999918</c:v>
                </c:pt>
                <c:pt idx="373">
                  <c:v>1.4279999999999879</c:v>
                </c:pt>
                <c:pt idx="374">
                  <c:v>1.4369999999999914</c:v>
                </c:pt>
                <c:pt idx="375">
                  <c:v>1.4389999999999916</c:v>
                </c:pt>
                <c:pt idx="376">
                  <c:v>1.462</c:v>
                </c:pt>
                <c:pt idx="377">
                  <c:v>1.4929999999999934</c:v>
                </c:pt>
                <c:pt idx="378">
                  <c:v>1.514</c:v>
                </c:pt>
                <c:pt idx="379">
                  <c:v>1.6040000000000001</c:v>
                </c:pt>
                <c:pt idx="380">
                  <c:v>1.52</c:v>
                </c:pt>
                <c:pt idx="381">
                  <c:v>1.514</c:v>
                </c:pt>
                <c:pt idx="382">
                  <c:v>1.5429999999999939</c:v>
                </c:pt>
                <c:pt idx="383">
                  <c:v>1.4629999999999928</c:v>
                </c:pt>
                <c:pt idx="384">
                  <c:v>1.5049999999999932</c:v>
                </c:pt>
                <c:pt idx="385">
                  <c:v>1.4969999999999934</c:v>
                </c:pt>
                <c:pt idx="386">
                  <c:v>1.4929999999999934</c:v>
                </c:pt>
                <c:pt idx="387">
                  <c:v>1.5389999999999935</c:v>
                </c:pt>
                <c:pt idx="388">
                  <c:v>1.5329999999999933</c:v>
                </c:pt>
                <c:pt idx="389">
                  <c:v>1.5960000000000001</c:v>
                </c:pt>
                <c:pt idx="390">
                  <c:v>1.5960000000000001</c:v>
                </c:pt>
                <c:pt idx="391">
                  <c:v>1.6379999999999932</c:v>
                </c:pt>
                <c:pt idx="392">
                  <c:v>1.635</c:v>
                </c:pt>
                <c:pt idx="393">
                  <c:v>1.6279999999999932</c:v>
                </c:pt>
                <c:pt idx="394">
                  <c:v>1.603</c:v>
                </c:pt>
                <c:pt idx="395">
                  <c:v>1.593</c:v>
                </c:pt>
                <c:pt idx="396">
                  <c:v>1.579</c:v>
                </c:pt>
                <c:pt idx="397">
                  <c:v>1.56</c:v>
                </c:pt>
                <c:pt idx="398">
                  <c:v>1.6040000000000001</c:v>
                </c:pt>
                <c:pt idx="399">
                  <c:v>1.585</c:v>
                </c:pt>
                <c:pt idx="400">
                  <c:v>1.5940000000000001</c:v>
                </c:pt>
                <c:pt idx="401">
                  <c:v>1.5840000000000001</c:v>
                </c:pt>
                <c:pt idx="402">
                  <c:v>1.6400000000000001</c:v>
                </c:pt>
                <c:pt idx="403">
                  <c:v>1.601</c:v>
                </c:pt>
                <c:pt idx="404">
                  <c:v>1.6240000000000001</c:v>
                </c:pt>
                <c:pt idx="405">
                  <c:v>1.6</c:v>
                </c:pt>
                <c:pt idx="406">
                  <c:v>1.601</c:v>
                </c:pt>
                <c:pt idx="407">
                  <c:v>1.5660000000000001</c:v>
                </c:pt>
                <c:pt idx="408">
                  <c:v>1.6</c:v>
                </c:pt>
                <c:pt idx="409">
                  <c:v>1.593</c:v>
                </c:pt>
                <c:pt idx="410">
                  <c:v>1.5660000000000001</c:v>
                </c:pt>
                <c:pt idx="411">
                  <c:v>1.575</c:v>
                </c:pt>
                <c:pt idx="412">
                  <c:v>1.5349999999999933</c:v>
                </c:pt>
                <c:pt idx="413">
                  <c:v>1.4709999999999928</c:v>
                </c:pt>
                <c:pt idx="414">
                  <c:v>1.5029999999999932</c:v>
                </c:pt>
                <c:pt idx="415">
                  <c:v>1.4829999999999928</c:v>
                </c:pt>
                <c:pt idx="416">
                  <c:v>1.488</c:v>
                </c:pt>
                <c:pt idx="417">
                  <c:v>1.4729999999999928</c:v>
                </c:pt>
                <c:pt idx="418">
                  <c:v>1.4949999999999934</c:v>
                </c:pt>
                <c:pt idx="419">
                  <c:v>1.4829999999999928</c:v>
                </c:pt>
                <c:pt idx="420">
                  <c:v>1.4689999999999928</c:v>
                </c:pt>
                <c:pt idx="421">
                  <c:v>1.52</c:v>
                </c:pt>
                <c:pt idx="422">
                  <c:v>1.4609999999999927</c:v>
                </c:pt>
                <c:pt idx="423">
                  <c:v>1.4279999999999879</c:v>
                </c:pt>
                <c:pt idx="424">
                  <c:v>1.4219999999999879</c:v>
                </c:pt>
                <c:pt idx="425">
                  <c:v>1.4279999999999879</c:v>
                </c:pt>
                <c:pt idx="426">
                  <c:v>1.502</c:v>
                </c:pt>
                <c:pt idx="427">
                  <c:v>1.5629999999999939</c:v>
                </c:pt>
                <c:pt idx="428">
                  <c:v>1.5609999999999939</c:v>
                </c:pt>
                <c:pt idx="429">
                  <c:v>1.597</c:v>
                </c:pt>
                <c:pt idx="430">
                  <c:v>1.556</c:v>
                </c:pt>
                <c:pt idx="431">
                  <c:v>1.4789999999999928</c:v>
                </c:pt>
                <c:pt idx="432">
                  <c:v>1.5049999999999932</c:v>
                </c:pt>
                <c:pt idx="433">
                  <c:v>1.4969999999999934</c:v>
                </c:pt>
                <c:pt idx="434">
                  <c:v>1.466</c:v>
                </c:pt>
                <c:pt idx="435">
                  <c:v>1.6319999999999932</c:v>
                </c:pt>
                <c:pt idx="436">
                  <c:v>1.454</c:v>
                </c:pt>
                <c:pt idx="437">
                  <c:v>1.3140000000000001</c:v>
                </c:pt>
                <c:pt idx="438">
                  <c:v>1.2569999999999932</c:v>
                </c:pt>
                <c:pt idx="439">
                  <c:v>1.163</c:v>
                </c:pt>
                <c:pt idx="440">
                  <c:v>1.1499999999999932</c:v>
                </c:pt>
                <c:pt idx="441">
                  <c:v>1.151</c:v>
                </c:pt>
                <c:pt idx="442">
                  <c:v>1.1900000000000059</c:v>
                </c:pt>
                <c:pt idx="443">
                  <c:v>1.1739999999999939</c:v>
                </c:pt>
                <c:pt idx="444">
                  <c:v>1.181</c:v>
                </c:pt>
                <c:pt idx="445">
                  <c:v>1.147</c:v>
                </c:pt>
                <c:pt idx="446">
                  <c:v>1.1559999999999933</c:v>
                </c:pt>
                <c:pt idx="447">
                  <c:v>1.175</c:v>
                </c:pt>
                <c:pt idx="448">
                  <c:v>1.1479999999999932</c:v>
                </c:pt>
                <c:pt idx="449">
                  <c:v>1.169</c:v>
                </c:pt>
                <c:pt idx="450">
                  <c:v>1.2269999999999928</c:v>
                </c:pt>
                <c:pt idx="451">
                  <c:v>1.2409999999999932</c:v>
                </c:pt>
                <c:pt idx="452">
                  <c:v>1.1879999999999939</c:v>
                </c:pt>
                <c:pt idx="453">
                  <c:v>1.157</c:v>
                </c:pt>
                <c:pt idx="454">
                  <c:v>1.1240000000000001</c:v>
                </c:pt>
                <c:pt idx="455">
                  <c:v>1.1140000000000001</c:v>
                </c:pt>
                <c:pt idx="456">
                  <c:v>1.1140000000000001</c:v>
                </c:pt>
                <c:pt idx="457">
                  <c:v>1.111</c:v>
                </c:pt>
                <c:pt idx="458">
                  <c:v>1.1020000000000001</c:v>
                </c:pt>
                <c:pt idx="459">
                  <c:v>1.0880000000000001</c:v>
                </c:pt>
                <c:pt idx="460">
                  <c:v>1.0189999999999932</c:v>
                </c:pt>
                <c:pt idx="461">
                  <c:v>1.026</c:v>
                </c:pt>
                <c:pt idx="462">
                  <c:v>1.0760000000000001</c:v>
                </c:pt>
                <c:pt idx="463">
                  <c:v>1.087</c:v>
                </c:pt>
                <c:pt idx="464">
                  <c:v>1.0229999999999932</c:v>
                </c:pt>
                <c:pt idx="465">
                  <c:v>1.0149999999999932</c:v>
                </c:pt>
                <c:pt idx="466">
                  <c:v>0.99</c:v>
                </c:pt>
                <c:pt idx="467">
                  <c:v>1.0029999999999932</c:v>
                </c:pt>
                <c:pt idx="468">
                  <c:v>0.94699999999999995</c:v>
                </c:pt>
                <c:pt idx="469">
                  <c:v>0.92500000000000004</c:v>
                </c:pt>
                <c:pt idx="470">
                  <c:v>0.92800000000000005</c:v>
                </c:pt>
                <c:pt idx="471">
                  <c:v>0.93700000000000061</c:v>
                </c:pt>
                <c:pt idx="472">
                  <c:v>0.98099999999999998</c:v>
                </c:pt>
                <c:pt idx="473">
                  <c:v>0.97300000000000064</c:v>
                </c:pt>
                <c:pt idx="474">
                  <c:v>0.91600000000000004</c:v>
                </c:pt>
                <c:pt idx="475">
                  <c:v>0.95500000000000063</c:v>
                </c:pt>
                <c:pt idx="476">
                  <c:v>0.93500000000000005</c:v>
                </c:pt>
                <c:pt idx="477">
                  <c:v>0.93500000000000005</c:v>
                </c:pt>
                <c:pt idx="478">
                  <c:v>0.93200000000000005</c:v>
                </c:pt>
                <c:pt idx="479">
                  <c:v>0.92200000000000004</c:v>
                </c:pt>
                <c:pt idx="480">
                  <c:v>0.94399999999999995</c:v>
                </c:pt>
                <c:pt idx="481">
                  <c:v>0.93600000000000005</c:v>
                </c:pt>
                <c:pt idx="482">
                  <c:v>0.95000000000000062</c:v>
                </c:pt>
                <c:pt idx="483">
                  <c:v>1.0129999999999932</c:v>
                </c:pt>
                <c:pt idx="484">
                  <c:v>1.056</c:v>
                </c:pt>
                <c:pt idx="485">
                  <c:v>1.0289999999999933</c:v>
                </c:pt>
                <c:pt idx="486">
                  <c:v>1.0089999999999932</c:v>
                </c:pt>
                <c:pt idx="487">
                  <c:v>0.92900000000000005</c:v>
                </c:pt>
                <c:pt idx="488">
                  <c:v>0.93</c:v>
                </c:pt>
                <c:pt idx="489">
                  <c:v>0.98699999999999999</c:v>
                </c:pt>
                <c:pt idx="490">
                  <c:v>1.0820000000000001</c:v>
                </c:pt>
                <c:pt idx="491">
                  <c:v>1.083</c:v>
                </c:pt>
                <c:pt idx="492">
                  <c:v>1.1020000000000001</c:v>
                </c:pt>
                <c:pt idx="493">
                  <c:v>1.0720000000000001</c:v>
                </c:pt>
                <c:pt idx="494">
                  <c:v>1.0720000000000001</c:v>
                </c:pt>
                <c:pt idx="495">
                  <c:v>1.0780000000000001</c:v>
                </c:pt>
                <c:pt idx="496">
                  <c:v>1.034</c:v>
                </c:pt>
                <c:pt idx="497">
                  <c:v>0.98399999999999999</c:v>
                </c:pt>
                <c:pt idx="498">
                  <c:v>1</c:v>
                </c:pt>
                <c:pt idx="499">
                  <c:v>0.91900000000000004</c:v>
                </c:pt>
                <c:pt idx="500">
                  <c:v>0.96700000000000064</c:v>
                </c:pt>
                <c:pt idx="501">
                  <c:v>0.91800000000000004</c:v>
                </c:pt>
                <c:pt idx="502">
                  <c:v>0.89800000000000002</c:v>
                </c:pt>
                <c:pt idx="503">
                  <c:v>0.89700000000000002</c:v>
                </c:pt>
                <c:pt idx="504">
                  <c:v>0.91700000000000004</c:v>
                </c:pt>
                <c:pt idx="505">
                  <c:v>0.88</c:v>
                </c:pt>
                <c:pt idx="506">
                  <c:v>0.93600000000000005</c:v>
                </c:pt>
                <c:pt idx="507">
                  <c:v>0.97700000000000065</c:v>
                </c:pt>
                <c:pt idx="508">
                  <c:v>1.036</c:v>
                </c:pt>
                <c:pt idx="509">
                  <c:v>1.0089999999999932</c:v>
                </c:pt>
                <c:pt idx="510">
                  <c:v>1.0149999999999932</c:v>
                </c:pt>
                <c:pt idx="511">
                  <c:v>1.0269999999999933</c:v>
                </c:pt>
                <c:pt idx="512">
                  <c:v>1.016</c:v>
                </c:pt>
                <c:pt idx="513">
                  <c:v>1.0629999999999939</c:v>
                </c:pt>
                <c:pt idx="514">
                  <c:v>1.117</c:v>
                </c:pt>
                <c:pt idx="515">
                  <c:v>1.125</c:v>
                </c:pt>
                <c:pt idx="516">
                  <c:v>1.123</c:v>
                </c:pt>
                <c:pt idx="517">
                  <c:v>1.123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65690624"/>
        <c:axId val="65696512"/>
      </c:lineChart>
      <c:dateAx>
        <c:axId val="65690624"/>
        <c:scaling>
          <c:orientation val="minMax"/>
          <c:max val="42660"/>
          <c:min val="41929"/>
        </c:scaling>
        <c:delete val="0"/>
        <c:axPos val="b"/>
        <c:numFmt formatCode="d/m/yyyy" sourceLinked="1"/>
        <c:majorTickMark val="none"/>
        <c:minorTickMark val="none"/>
        <c:tickLblPos val="nextTo"/>
        <c:txPr>
          <a:bodyPr/>
          <a:lstStyle/>
          <a:p>
            <a:pPr>
              <a:defRPr sz="550" baseline="0"/>
            </a:pPr>
            <a:endParaRPr lang="el-GR"/>
          </a:p>
        </c:txPr>
        <c:crossAx val="65696512"/>
        <c:crosses val="autoZero"/>
        <c:auto val="1"/>
        <c:lblOffset val="100"/>
        <c:baseTimeUnit val="days"/>
        <c:majorUnit val="1"/>
        <c:majorTimeUnit val="months"/>
        <c:minorUnit val="1"/>
        <c:minorTimeUnit val="months"/>
      </c:dateAx>
      <c:valAx>
        <c:axId val="65696512"/>
        <c:scaling>
          <c:orientation val="minMax"/>
        </c:scaling>
        <c:delete val="0"/>
        <c:axPos val="l"/>
        <c:majorGridlines/>
        <c:title>
          <c:tx>
            <c:rich>
              <a:bodyPr rot="0" vert="wordArtVert"/>
              <a:lstStyle/>
              <a:p>
                <a:pPr>
                  <a:defRPr/>
                </a:pPr>
                <a:r>
                  <a:rPr lang="en-US"/>
                  <a:t>%</a:t>
                </a:r>
              </a:p>
            </c:rich>
          </c:tx>
          <c:layout>
            <c:manualLayout>
              <c:xMode val="edge"/>
              <c:yMode val="edge"/>
              <c:x val="1.9518408822750369E-2"/>
              <c:y val="0.38480478710215227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600" baseline="0"/>
            </a:pPr>
            <a:endParaRPr lang="el-GR"/>
          </a:p>
        </c:txPr>
        <c:crossAx val="65690624"/>
        <c:crosses val="autoZero"/>
        <c:crossBetween val="between"/>
        <c:majorUnit val="5"/>
      </c:valAx>
    </c:plotArea>
    <c:legend>
      <c:legendPos val="b"/>
      <c:overlay val="0"/>
      <c:txPr>
        <a:bodyPr/>
        <a:lstStyle/>
        <a:p>
          <a:pPr>
            <a:defRPr sz="600" baseline="0"/>
          </a:pPr>
          <a:endParaRPr lang="el-GR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 b="1" i="0" baseline="0">
          <a:latin typeface="Arial Narrow" pitchFamily="34" charset="0"/>
        </a:defRPr>
      </a:pPr>
      <a:endParaRPr lang="el-GR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l-G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2599014755984891"/>
          <c:y val="0.1931469080383644"/>
          <c:w val="0.7343420271391895"/>
          <c:h val="0.63084256088128121"/>
        </c:manualLayout>
      </c:layout>
      <c:pie3DChart>
        <c:varyColors val="1"/>
        <c:ser>
          <c:idx val="0"/>
          <c:order val="0"/>
          <c:spPr>
            <a:ln w="12700">
              <a:solidFill>
                <a:srgbClr val="000000"/>
              </a:solidFill>
              <a:prstDash val="solid"/>
            </a:ln>
          </c:spPr>
          <c:explosion val="6"/>
          <c:dPt>
            <c:idx val="0"/>
            <c:bubble3D val="0"/>
            <c:spPr>
              <a:solidFill>
                <a:srgbClr val="FF9900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1"/>
            <c:bubble3D val="0"/>
            <c:spPr>
              <a:solidFill>
                <a:srgbClr val="FFFF00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2"/>
            <c:bubble3D val="0"/>
            <c:spPr>
              <a:solidFill>
                <a:schemeClr val="accent3">
                  <a:lumMod val="75000"/>
                </a:schemeClr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3"/>
            <c:bubble3D val="0"/>
            <c:spPr>
              <a:solidFill>
                <a:srgbClr val="FF0000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4"/>
            <c:bubble3D val="0"/>
            <c:spPr>
              <a:solidFill>
                <a:srgbClr val="002060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Lbls>
            <c:dLbl>
              <c:idx val="0"/>
              <c:layout>
                <c:manualLayout>
                  <c:x val="-3.5343136324826892E-2"/>
                  <c:y val="-0.19618927634045738"/>
                </c:manualLayout>
              </c:layout>
              <c:tx>
                <c:rich>
                  <a:bodyPr/>
                  <a:lstStyle/>
                  <a:p>
                    <a:r>
                      <a:rPr lang="el-GR"/>
                      <a:t>Έντοκα Γραμμάτια
38,0%</a:t>
                    </a:r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-0.19815804952091831"/>
                  <c:y val="-2.2087439070116292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2"/>
              <c:layout>
                <c:manualLayout>
                  <c:x val="2.9159788761344591E-2"/>
                  <c:y val="-0.10232260967379078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3"/>
              <c:layout>
                <c:manualLayout>
                  <c:x val="2.5711665559877441E-2"/>
                  <c:y val="-7.0883539557555414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4"/>
              <c:layout>
                <c:manualLayout>
                  <c:x val="7.9787985465099812E-2"/>
                  <c:y val="-3.3285745823828282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5"/>
              <c:layout>
                <c:manualLayout>
                  <c:x val="9.3654189554600351E-2"/>
                  <c:y val="-0.128021684205362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</c:dLbl>
            <c:numFmt formatCode="0.0%" sourceLinked="0"/>
            <c:spPr>
              <a:noFill/>
              <a:ln w="25400">
                <a:noFill/>
              </a:ln>
            </c:spPr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'C:\Koinos fakelos sto a_tmhma\ΤΡΙΜΗΝΙΑΙΟ ΔΕΛΤΙΟ ΔΗΜΟΣΙΟΥ ΧΡΕΟΥΣ\Bulletin_83\[trade volume by maturity.xls]Sheet1'!$A$1:$A$5</c:f>
              <c:strCache>
                <c:ptCount val="5"/>
                <c:pt idx="0">
                  <c:v>Έντ. Γρ/τια</c:v>
                </c:pt>
                <c:pt idx="1">
                  <c:v>Έως 3 έτη</c:v>
                </c:pt>
                <c:pt idx="2">
                  <c:v>Έως 10 έτη</c:v>
                </c:pt>
                <c:pt idx="3">
                  <c:v>10-15 έτη</c:v>
                </c:pt>
                <c:pt idx="4">
                  <c:v>15-30 έτη</c:v>
                </c:pt>
              </c:strCache>
            </c:strRef>
          </c:cat>
          <c:val>
            <c:numRef>
              <c:f>'C:\Koinos fakelos sto a_tmhma\ΤΡΙΜΗΝΙΑΙΟ ΔΕΛΤΙΟ ΔΗΜΟΣΙΟΥ ΧΡΕΟΥΣ\Bulletin_83\[trade volume by maturity.xls]Sheet1'!$B$1:$B$5</c:f>
              <c:numCache>
                <c:formatCode>General</c:formatCode>
                <c:ptCount val="5"/>
                <c:pt idx="0">
                  <c:v>0.38000000000000134</c:v>
                </c:pt>
                <c:pt idx="1">
                  <c:v>0.33000000000000151</c:v>
                </c:pt>
                <c:pt idx="2">
                  <c:v>0.14000000000000001</c:v>
                </c:pt>
                <c:pt idx="3">
                  <c:v>0.13</c:v>
                </c:pt>
                <c:pt idx="4">
                  <c:v>2.0000000000000011E-2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00">
          <a:noFill/>
        </a:ln>
      </c:spPr>
    </c:plotArea>
    <c:plotVisOnly val="1"/>
    <c:dispBlanksAs val="zero"/>
    <c:showDLblsOverMax val="0"/>
  </c:chart>
  <c:spPr>
    <a:solidFill>
      <a:srgbClr val="FFFFFF"/>
    </a:solidFill>
    <a:ln w="9525"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Arial Narrow" pitchFamily="34" charset="0"/>
          <a:ea typeface="Arial"/>
          <a:cs typeface="Arial"/>
        </a:defRPr>
      </a:pPr>
      <a:endParaRPr lang="el-GR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l-G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5.5645596974608316E-2"/>
          <c:y val="6.0035165507224215E-2"/>
          <c:w val="0.90113452188006082"/>
          <c:h val="0.7402869301531486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'Diagramma 4.7 '!$D$1</c:f>
              <c:strCache>
                <c:ptCount val="1"/>
                <c:pt idx="0">
                  <c:v>2015</c:v>
                </c:pt>
              </c:strCache>
            </c:strRef>
          </c:tx>
          <c:spPr>
            <a:solidFill>
              <a:srgbClr val="FF0000"/>
            </a:solidFill>
            <a:ln w="12700">
              <a:noFill/>
              <a:prstDash val="solid"/>
            </a:ln>
          </c:spPr>
          <c:invertIfNegative val="0"/>
          <c:cat>
            <c:strRef>
              <c:f>'Diagramma 4.7 '!$A$2:$A$10</c:f>
              <c:strCache>
                <c:ptCount val="9"/>
                <c:pt idx="0">
                  <c:v>Ιαν</c:v>
                </c:pt>
                <c:pt idx="1">
                  <c:v>Φεβ</c:v>
                </c:pt>
                <c:pt idx="2">
                  <c:v>Μαρ</c:v>
                </c:pt>
                <c:pt idx="3">
                  <c:v>Απρ</c:v>
                </c:pt>
                <c:pt idx="4">
                  <c:v>Μαϊ</c:v>
                </c:pt>
                <c:pt idx="5">
                  <c:v>Ιουν</c:v>
                </c:pt>
                <c:pt idx="6">
                  <c:v>Ιουλ</c:v>
                </c:pt>
                <c:pt idx="7">
                  <c:v>Αυγ</c:v>
                </c:pt>
                <c:pt idx="8">
                  <c:v>Σεπ</c:v>
                </c:pt>
              </c:strCache>
            </c:strRef>
          </c:cat>
          <c:val>
            <c:numRef>
              <c:f>'Diagramma 4.7 '!$D$2:$D$10</c:f>
              <c:numCache>
                <c:formatCode>0</c:formatCode>
                <c:ptCount val="9"/>
                <c:pt idx="0">
                  <c:v>560</c:v>
                </c:pt>
                <c:pt idx="1">
                  <c:v>241</c:v>
                </c:pt>
                <c:pt idx="2">
                  <c:v>63</c:v>
                </c:pt>
                <c:pt idx="3">
                  <c:v>2</c:v>
                </c:pt>
                <c:pt idx="4">
                  <c:v>2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1</c:v>
                </c:pt>
              </c:numCache>
            </c:numRef>
          </c:val>
        </c:ser>
        <c:ser>
          <c:idx val="1"/>
          <c:order val="1"/>
          <c:tx>
            <c:strRef>
              <c:f>'Diagramma 4.7 '!$E$1</c:f>
              <c:strCache>
                <c:ptCount val="1"/>
                <c:pt idx="0">
                  <c:v>2016</c:v>
                </c:pt>
              </c:strCache>
            </c:strRef>
          </c:tx>
          <c:spPr>
            <a:solidFill>
              <a:schemeClr val="bg1">
                <a:lumMod val="50000"/>
              </a:schemeClr>
            </a:solidFill>
            <a:ln w="12700">
              <a:noFill/>
              <a:prstDash val="solid"/>
            </a:ln>
          </c:spPr>
          <c:invertIfNegative val="0"/>
          <c:cat>
            <c:strRef>
              <c:f>'Diagramma 4.7 '!$A$2:$A$10</c:f>
              <c:strCache>
                <c:ptCount val="9"/>
                <c:pt idx="0">
                  <c:v>Ιαν</c:v>
                </c:pt>
                <c:pt idx="1">
                  <c:v>Φεβ</c:v>
                </c:pt>
                <c:pt idx="2">
                  <c:v>Μαρ</c:v>
                </c:pt>
                <c:pt idx="3">
                  <c:v>Απρ</c:v>
                </c:pt>
                <c:pt idx="4">
                  <c:v>Μαϊ</c:v>
                </c:pt>
                <c:pt idx="5">
                  <c:v>Ιουν</c:v>
                </c:pt>
                <c:pt idx="6">
                  <c:v>Ιουλ</c:v>
                </c:pt>
                <c:pt idx="7">
                  <c:v>Αυγ</c:v>
                </c:pt>
                <c:pt idx="8">
                  <c:v>Σεπ</c:v>
                </c:pt>
              </c:strCache>
            </c:strRef>
          </c:cat>
          <c:val>
            <c:numRef>
              <c:f>'Diagramma 4.7 '!$E$2:$E$10</c:f>
              <c:numCache>
                <c:formatCode>0</c:formatCode>
                <c:ptCount val="9"/>
                <c:pt idx="0">
                  <c:v>48</c:v>
                </c:pt>
                <c:pt idx="1">
                  <c:v>32</c:v>
                </c:pt>
                <c:pt idx="2">
                  <c:v>92</c:v>
                </c:pt>
                <c:pt idx="3">
                  <c:v>41</c:v>
                </c:pt>
                <c:pt idx="4">
                  <c:v>43</c:v>
                </c:pt>
                <c:pt idx="5">
                  <c:v>42</c:v>
                </c:pt>
                <c:pt idx="6">
                  <c:v>12</c:v>
                </c:pt>
                <c:pt idx="7">
                  <c:v>11</c:v>
                </c:pt>
                <c:pt idx="8">
                  <c:v>40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6475904"/>
        <c:axId val="66477440"/>
      </c:barChart>
      <c:catAx>
        <c:axId val="664759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el-GR"/>
          </a:p>
        </c:txPr>
        <c:crossAx val="6647744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66477440"/>
        <c:scaling>
          <c:orientation val="minMax"/>
          <c:max val="750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0" sourceLinked="0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el-GR"/>
          </a:p>
        </c:txPr>
        <c:crossAx val="66475904"/>
        <c:crosses val="autoZero"/>
        <c:crossBetween val="between"/>
        <c:majorUnit val="250"/>
        <c:minorUnit val="100"/>
      </c:valAx>
      <c:spPr>
        <a:solidFill>
          <a:srgbClr val="FFFFFF"/>
        </a:solidFill>
        <a:ln w="12700">
          <a:solidFill>
            <a:srgbClr val="FFFFFF"/>
          </a:solidFill>
          <a:prstDash val="solid"/>
        </a:ln>
      </c:spPr>
    </c:plotArea>
    <c:legend>
      <c:legendPos val="b"/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</c:legend>
    <c:plotVisOnly val="1"/>
    <c:dispBlanksAs val="gap"/>
    <c:showDLblsOverMax val="0"/>
  </c:chart>
  <c:spPr>
    <a:solidFill>
      <a:srgbClr val="FFFFFF"/>
    </a:solidFill>
    <a:ln w="9525"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Arial Narrow" pitchFamily="34" charset="0"/>
          <a:ea typeface="Arial"/>
          <a:cs typeface="Arial"/>
        </a:defRPr>
      </a:pPr>
      <a:endParaRPr lang="el-GR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l-G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122492080253478"/>
          <c:y val="0.15633806367424424"/>
          <c:w val="0.60994972719206664"/>
          <c:h val="0.38760092381249323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table1!$C$10</c:f>
              <c:strCache>
                <c:ptCount val="1"/>
                <c:pt idx="0">
                  <c:v>ΕΓΓΥΗΣΕΙΣ ως % του ΑΕΠ</c:v>
                </c:pt>
              </c:strCache>
            </c:strRef>
          </c:tx>
          <c:spPr>
            <a:solidFill>
              <a:srgbClr val="FF0000"/>
            </a:solidFill>
            <a:ln w="12700">
              <a:noFill/>
              <a:prstDash val="solid"/>
            </a:ln>
          </c:spPr>
          <c:invertIfNegative val="0"/>
          <c:cat>
            <c:strRef>
              <c:f>table1!$A$11:$A$27</c:f>
              <c:strCache>
                <c:ptCount val="17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</c:strCache>
            </c:strRef>
          </c:cat>
          <c:val>
            <c:numRef>
              <c:f>table1!$C$11:$C$27</c:f>
              <c:numCache>
                <c:formatCode>0.0%</c:formatCode>
                <c:ptCount val="17"/>
                <c:pt idx="0">
                  <c:v>1.0999999999999998E-2</c:v>
                </c:pt>
                <c:pt idx="1">
                  <c:v>7.0000000000000114E-3</c:v>
                </c:pt>
                <c:pt idx="2">
                  <c:v>6.0000000000000114E-3</c:v>
                </c:pt>
                <c:pt idx="3">
                  <c:v>9.0000000000000097E-3</c:v>
                </c:pt>
                <c:pt idx="4">
                  <c:v>1.0000000000000021E-2</c:v>
                </c:pt>
                <c:pt idx="5">
                  <c:v>8.0000000000000227E-3</c:v>
                </c:pt>
                <c:pt idx="6">
                  <c:v>8.0000000000000227E-3</c:v>
                </c:pt>
                <c:pt idx="7">
                  <c:v>7.0000000000000114E-3</c:v>
                </c:pt>
                <c:pt idx="8">
                  <c:v>7.0000000000000114E-3</c:v>
                </c:pt>
                <c:pt idx="9">
                  <c:v>7.0000000000000114E-3</c:v>
                </c:pt>
                <c:pt idx="10">
                  <c:v>6.0000000000000114E-3</c:v>
                </c:pt>
                <c:pt idx="11">
                  <c:v>9.0000000000000097E-3</c:v>
                </c:pt>
                <c:pt idx="12">
                  <c:v>4.0000000000000114E-3</c:v>
                </c:pt>
                <c:pt idx="13">
                  <c:v>4.0000000000000114E-3</c:v>
                </c:pt>
                <c:pt idx="14">
                  <c:v>3.0000000000000092E-3</c:v>
                </c:pt>
                <c:pt idx="15" formatCode="0.00%">
                  <c:v>4.0000000000000132E-4</c:v>
                </c:pt>
                <c:pt idx="16" formatCode="0.00%">
                  <c:v>9.0000000000000247E-4</c:v>
                </c:pt>
              </c:numCache>
            </c:numRef>
          </c:val>
        </c:ser>
        <c:ser>
          <c:idx val="2"/>
          <c:order val="1"/>
          <c:tx>
            <c:strRef>
              <c:f>table1!$G$10</c:f>
              <c:strCache>
                <c:ptCount val="1"/>
                <c:pt idx="0">
                  <c:v>ΚΑΤΑΠΤΩΣΕΙΣ ως  % του ΑΕΠ</c:v>
                </c:pt>
              </c:strCache>
            </c:strRef>
          </c:tx>
          <c:spPr>
            <a:solidFill>
              <a:srgbClr val="0000FF"/>
            </a:solidFill>
            <a:ln w="38100">
              <a:noFill/>
              <a:prstDash val="solid"/>
            </a:ln>
          </c:spPr>
          <c:invertIfNegative val="0"/>
          <c:cat>
            <c:strRef>
              <c:f>table1!$A$11:$A$27</c:f>
              <c:strCache>
                <c:ptCount val="17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</c:strCache>
            </c:strRef>
          </c:cat>
          <c:val>
            <c:numRef>
              <c:f>table1!$G$11:$G$27</c:f>
              <c:numCache>
                <c:formatCode>0.0%</c:formatCode>
                <c:ptCount val="17"/>
                <c:pt idx="0">
                  <c:v>2.0000000000000052E-3</c:v>
                </c:pt>
                <c:pt idx="1">
                  <c:v>2.0000000000000052E-3</c:v>
                </c:pt>
                <c:pt idx="2">
                  <c:v>2.0000000000000052E-3</c:v>
                </c:pt>
                <c:pt idx="3">
                  <c:v>2.0000000000000052E-3</c:v>
                </c:pt>
                <c:pt idx="4">
                  <c:v>3.0000000000000092E-3</c:v>
                </c:pt>
                <c:pt idx="5">
                  <c:v>2.0000000000000052E-3</c:v>
                </c:pt>
                <c:pt idx="6">
                  <c:v>1.0000000000000041E-3</c:v>
                </c:pt>
                <c:pt idx="7" formatCode="0.00%">
                  <c:v>2.0000000000000052E-4</c:v>
                </c:pt>
                <c:pt idx="8" formatCode="0.00%">
                  <c:v>1.8000000000000147E-3</c:v>
                </c:pt>
                <c:pt idx="9" formatCode="0.00%">
                  <c:v>3.0000000000000092E-3</c:v>
                </c:pt>
                <c:pt idx="10" formatCode="0.00%">
                  <c:v>4.3000000000000104E-3</c:v>
                </c:pt>
                <c:pt idx="11" formatCode="0.00%">
                  <c:v>7.0000000000000114E-3</c:v>
                </c:pt>
                <c:pt idx="12" formatCode="0.00%">
                  <c:v>4.2000000000000362E-3</c:v>
                </c:pt>
                <c:pt idx="13" formatCode="0.00%">
                  <c:v>4.9000000000000475E-3</c:v>
                </c:pt>
                <c:pt idx="14" formatCode="0.00%">
                  <c:v>3.3000000000000052E-3</c:v>
                </c:pt>
                <c:pt idx="15" formatCode="0.00%">
                  <c:v>4.0000000000000114E-3</c:v>
                </c:pt>
                <c:pt idx="16" formatCode="0.00%">
                  <c:v>2.1000000000000194E-3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36213888"/>
        <c:axId val="336216064"/>
      </c:barChart>
      <c:lineChart>
        <c:grouping val="standard"/>
        <c:varyColors val="0"/>
        <c:ser>
          <c:idx val="0"/>
          <c:order val="2"/>
          <c:tx>
            <c:strRef>
              <c:f>table1!$E$10</c:f>
              <c:strCache>
                <c:ptCount val="1"/>
                <c:pt idx="0">
                  <c:v>ΥΠΟΛΟΙΠΟ ως % του ΑΕΠ</c:v>
                </c:pt>
              </c:strCache>
            </c:strRef>
          </c:tx>
          <c:spPr>
            <a:ln w="15875">
              <a:solidFill>
                <a:schemeClr val="bg1">
                  <a:lumMod val="50000"/>
                </a:schemeClr>
              </a:solidFill>
              <a:prstDash val="solid"/>
            </a:ln>
          </c:spPr>
          <c:marker>
            <c:symbol val="diamond"/>
            <c:size val="5"/>
            <c:spPr>
              <a:solidFill>
                <a:schemeClr val="bg1">
                  <a:lumMod val="50000"/>
                </a:schemeClr>
              </a:solidFill>
              <a:ln w="3175">
                <a:solidFill>
                  <a:schemeClr val="bg1">
                    <a:lumMod val="50000"/>
                  </a:schemeClr>
                </a:solidFill>
                <a:prstDash val="solid"/>
              </a:ln>
            </c:spPr>
          </c:marker>
          <c:cat>
            <c:strRef>
              <c:f>table1!$A$11:$A$27</c:f>
              <c:strCache>
                <c:ptCount val="17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</c:strCache>
            </c:strRef>
          </c:cat>
          <c:val>
            <c:numRef>
              <c:f>table1!$E$11:$E$27</c:f>
              <c:numCache>
                <c:formatCode>0.0%</c:formatCode>
                <c:ptCount val="17"/>
                <c:pt idx="0">
                  <c:v>6.0000000000000102E-2</c:v>
                </c:pt>
                <c:pt idx="1">
                  <c:v>5.8000000000000038E-2</c:v>
                </c:pt>
                <c:pt idx="2">
                  <c:v>5.9000000000000434E-2</c:v>
                </c:pt>
                <c:pt idx="3">
                  <c:v>6.8000000000000033E-2</c:v>
                </c:pt>
                <c:pt idx="4">
                  <c:v>7.5000000000000094E-2</c:v>
                </c:pt>
                <c:pt idx="5">
                  <c:v>8.1000000000000044E-2</c:v>
                </c:pt>
                <c:pt idx="6">
                  <c:v>8.2000000000000003E-2</c:v>
                </c:pt>
                <c:pt idx="7">
                  <c:v>8.6000000000000063E-2</c:v>
                </c:pt>
                <c:pt idx="8">
                  <c:v>9.6000000000000071E-2</c:v>
                </c:pt>
                <c:pt idx="9">
                  <c:v>0.10800000000000012</c:v>
                </c:pt>
                <c:pt idx="10">
                  <c:v>9.9000000000000227E-2</c:v>
                </c:pt>
                <c:pt idx="11">
                  <c:v>9.6000000000000071E-2</c:v>
                </c:pt>
                <c:pt idx="12">
                  <c:v>0.10100000000000002</c:v>
                </c:pt>
                <c:pt idx="13">
                  <c:v>9.5000000000000168E-2</c:v>
                </c:pt>
                <c:pt idx="14">
                  <c:v>9.2000000000000026E-2</c:v>
                </c:pt>
                <c:pt idx="15">
                  <c:v>8.6000000000000063E-2</c:v>
                </c:pt>
                <c:pt idx="16">
                  <c:v>7.3000000000000093E-2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36217600"/>
        <c:axId val="336219136"/>
      </c:lineChart>
      <c:catAx>
        <c:axId val="336213888"/>
        <c:scaling>
          <c:orientation val="minMax"/>
        </c:scaling>
        <c:delete val="0"/>
        <c:axPos val="b"/>
        <c:numFmt formatCode="@" sourceLinked="1"/>
        <c:majorTickMark val="cross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el-GR"/>
          </a:p>
        </c:txPr>
        <c:crossAx val="336216064"/>
        <c:crosses val="autoZero"/>
        <c:auto val="0"/>
        <c:lblAlgn val="ctr"/>
        <c:lblOffset val="100"/>
        <c:tickMarkSkip val="1"/>
        <c:noMultiLvlLbl val="0"/>
      </c:catAx>
      <c:valAx>
        <c:axId val="336216064"/>
        <c:scaling>
          <c:orientation val="minMax"/>
        </c:scaling>
        <c:delete val="0"/>
        <c:axPos val="l"/>
        <c:numFmt formatCode="0.0%" sourceLinked="1"/>
        <c:majorTickMark val="cross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el-GR"/>
          </a:p>
        </c:txPr>
        <c:crossAx val="336213888"/>
        <c:crosses val="autoZero"/>
        <c:crossBetween val="between"/>
      </c:valAx>
      <c:catAx>
        <c:axId val="336217600"/>
        <c:scaling>
          <c:orientation val="minMax"/>
        </c:scaling>
        <c:delete val="1"/>
        <c:axPos val="b"/>
        <c:majorTickMark val="out"/>
        <c:minorTickMark val="none"/>
        <c:tickLblPos val="none"/>
        <c:crossAx val="336219136"/>
        <c:crosses val="autoZero"/>
        <c:auto val="0"/>
        <c:lblAlgn val="ctr"/>
        <c:lblOffset val="100"/>
        <c:noMultiLvlLbl val="0"/>
      </c:catAx>
      <c:valAx>
        <c:axId val="336219136"/>
        <c:scaling>
          <c:orientation val="minMax"/>
        </c:scaling>
        <c:delete val="0"/>
        <c:axPos val="r"/>
        <c:numFmt formatCode="0.0%" sourceLinked="1"/>
        <c:majorTickMark val="cross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el-GR"/>
          </a:p>
        </c:txPr>
        <c:crossAx val="336217600"/>
        <c:crosses val="max"/>
        <c:crossBetween val="between"/>
      </c:valAx>
      <c:dTable>
        <c:showHorzBorder val="1"/>
        <c:showVertBorder val="1"/>
        <c:showOutline val="1"/>
        <c:showKeys val="1"/>
        <c:spPr>
          <a:ln w="3175">
            <a:solidFill>
              <a:srgbClr val="008000"/>
            </a:solidFill>
            <a:prstDash val="solid"/>
          </a:ln>
        </c:spPr>
      </c:dTable>
      <c:spPr>
        <a:noFill/>
        <a:ln w="12700">
          <a:noFill/>
          <a:prstDash val="solid"/>
        </a:ln>
      </c:spPr>
    </c:plotArea>
    <c:plotVisOnly val="1"/>
    <c:dispBlanksAs val="gap"/>
    <c:showDLblsOverMax val="0"/>
  </c:chart>
  <c:spPr>
    <a:noFill/>
    <a:ln w="9525">
      <a:noFill/>
    </a:ln>
  </c:spPr>
  <c:txPr>
    <a:bodyPr/>
    <a:lstStyle/>
    <a:p>
      <a:pPr>
        <a:defRPr sz="600" b="1" i="0" u="none" strike="noStrike" baseline="0">
          <a:solidFill>
            <a:srgbClr val="000000"/>
          </a:solidFill>
          <a:latin typeface="Arial Narrow" pitchFamily="34" charset="0"/>
          <a:ea typeface="Arial"/>
          <a:cs typeface="Arial"/>
        </a:defRPr>
      </a:pPr>
      <a:endParaRPr lang="el-GR"/>
    </a:p>
  </c:txPr>
  <c:externalData r:id="rId1">
    <c:autoUpdate val="0"/>
  </c:externalData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0.10744</cdr:x>
      <cdr:y>0.09718</cdr:y>
    </cdr:from>
    <cdr:to>
      <cdr:x>0.17116</cdr:x>
      <cdr:y>0.54366</cdr:y>
    </cdr:to>
    <cdr:sp macro="" textlink="">
      <cdr:nvSpPr>
        <cdr:cNvPr id="3" name="2 - TextBox"/>
        <cdr:cNvSpPr txBox="1"/>
      </cdr:nvSpPr>
      <cdr:spPr bwMode="auto">
        <a:xfrm xmlns:a="http://schemas.openxmlformats.org/drawingml/2006/main">
          <a:off x="660400" y="292101"/>
          <a:ext cx="391686" cy="1341966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  <a:effectLst xmlns:a="http://schemas.openxmlformats.org/drawingml/2006/main"/>
      </cdr:spPr>
      <cdr:txBody>
        <a:bodyPr xmlns:a="http://schemas.openxmlformats.org/drawingml/2006/main" vertOverflow="clip" vert="vert270" wrap="square" lIns="27432" tIns="22860" rIns="27432" bIns="22860" rtlCol="0" anchor="ctr" upright="1"/>
        <a:lstStyle xmlns:a="http://schemas.openxmlformats.org/drawingml/2006/main"/>
        <a:p xmlns:a="http://schemas.openxmlformats.org/drawingml/2006/main">
          <a:pPr algn="ctr" rtl="0"/>
          <a:r>
            <a:rPr lang="el-GR" sz="600" b="1" i="0" u="none" strike="noStrike">
              <a:solidFill>
                <a:srgbClr val="000000"/>
              </a:solidFill>
              <a:latin typeface="Arial Narrow" pitchFamily="34" charset="0"/>
              <a:cs typeface="Arial"/>
            </a:rPr>
            <a:t>Εγγυήσεις</a:t>
          </a:r>
          <a:r>
            <a:rPr lang="el-GR" sz="600" b="1" i="0" u="none" strike="noStrike" baseline="0">
              <a:solidFill>
                <a:srgbClr val="000000"/>
              </a:solidFill>
              <a:latin typeface="Arial Narrow" pitchFamily="34" charset="0"/>
              <a:cs typeface="Arial"/>
            </a:rPr>
            <a:t> και καταπτώσεις</a:t>
          </a:r>
        </a:p>
        <a:p xmlns:a="http://schemas.openxmlformats.org/drawingml/2006/main">
          <a:pPr algn="ctr" rtl="0"/>
          <a:r>
            <a:rPr lang="el-GR" sz="600" b="1" i="0" u="none" strike="noStrike" baseline="0">
              <a:solidFill>
                <a:srgbClr val="000000"/>
              </a:solidFill>
              <a:latin typeface="Arial Narrow" pitchFamily="34" charset="0"/>
              <a:cs typeface="Arial"/>
            </a:rPr>
            <a:t>ως % του ΑΕΠ</a:t>
          </a:r>
          <a:endParaRPr lang="el-GR" sz="600" b="1" i="0" u="none" strike="noStrike">
            <a:solidFill>
              <a:srgbClr val="000000"/>
            </a:solidFill>
            <a:latin typeface="Arial Narrow" pitchFamily="34" charset="0"/>
            <a:cs typeface="Arial"/>
          </a:endParaRPr>
        </a:p>
      </cdr:txBody>
    </cdr:sp>
  </cdr:relSizeAnchor>
  <cdr:relSizeAnchor xmlns:cdr="http://schemas.openxmlformats.org/drawingml/2006/chartDrawing">
    <cdr:from>
      <cdr:x>0.90565</cdr:x>
      <cdr:y>0.14225</cdr:y>
    </cdr:from>
    <cdr:to>
      <cdr:x>0.96694</cdr:x>
      <cdr:y>0.5338</cdr:y>
    </cdr:to>
    <cdr:sp macro="" textlink="">
      <cdr:nvSpPr>
        <cdr:cNvPr id="4" name="3 - TextBox"/>
        <cdr:cNvSpPr txBox="1"/>
      </cdr:nvSpPr>
      <cdr:spPr bwMode="auto">
        <a:xfrm xmlns:a="http://schemas.openxmlformats.org/drawingml/2006/main">
          <a:off x="5566834" y="427568"/>
          <a:ext cx="376766" cy="1176866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  <a:effectLst xmlns:a="http://schemas.openxmlformats.org/drawingml/2006/main"/>
      </cdr:spPr>
      <cdr:txBody>
        <a:bodyPr xmlns:a="http://schemas.openxmlformats.org/drawingml/2006/main" vertOverflow="clip" vert="vert270" wrap="square" lIns="27432" tIns="22860" rIns="27432" bIns="22860" rtlCol="0" anchor="ctr" upright="1"/>
        <a:lstStyle xmlns:a="http://schemas.openxmlformats.org/drawingml/2006/main"/>
        <a:p xmlns:a="http://schemas.openxmlformats.org/drawingml/2006/main">
          <a:pPr algn="ctr" rtl="0"/>
          <a:r>
            <a:rPr lang="el-GR" sz="600" b="1" i="0" u="none" strike="noStrike">
              <a:solidFill>
                <a:srgbClr val="000000"/>
              </a:solidFill>
              <a:latin typeface="Arial Narrow" pitchFamily="34" charset="0"/>
              <a:cs typeface="Arial"/>
            </a:rPr>
            <a:t>Ανεξόφλητο εγγυημένο</a:t>
          </a:r>
          <a:r>
            <a:rPr lang="el-GR" sz="600" b="1" i="0" u="none" strike="noStrike" baseline="0">
              <a:solidFill>
                <a:srgbClr val="000000"/>
              </a:solidFill>
              <a:latin typeface="Arial Narrow" pitchFamily="34" charset="0"/>
              <a:cs typeface="Arial"/>
            </a:rPr>
            <a:t> υπόλοιπο</a:t>
          </a:r>
        </a:p>
        <a:p xmlns:a="http://schemas.openxmlformats.org/drawingml/2006/main">
          <a:pPr algn="ctr" rtl="0"/>
          <a:r>
            <a:rPr lang="el-GR" sz="600" b="1" i="0" u="none" strike="noStrike" baseline="0">
              <a:solidFill>
                <a:srgbClr val="000000"/>
              </a:solidFill>
              <a:latin typeface="Arial Narrow" pitchFamily="34" charset="0"/>
              <a:cs typeface="Arial"/>
            </a:rPr>
            <a:t>ως % του ΑΕΠ</a:t>
          </a:r>
          <a:endParaRPr lang="el-GR" sz="600" b="1" i="0" u="none" strike="noStrike">
            <a:solidFill>
              <a:srgbClr val="000000"/>
            </a:solidFill>
            <a:latin typeface="Arial Narrow" pitchFamily="34" charset="0"/>
            <a:cs typeface="Arial"/>
          </a:endParaRPr>
        </a:p>
      </cdr:txBody>
    </cdr:sp>
  </cdr:relSizeAnchor>
  <cdr:relSizeAnchor xmlns:cdr="http://schemas.openxmlformats.org/drawingml/2006/chartDrawing">
    <cdr:from>
      <cdr:x>0.24896</cdr:x>
      <cdr:y>0.74614</cdr:y>
    </cdr:from>
    <cdr:to>
      <cdr:x>0.7417</cdr:x>
      <cdr:y>0.81132</cdr:y>
    </cdr:to>
    <cdr:sp macro="" textlink="">
      <cdr:nvSpPr>
        <cdr:cNvPr id="5" name="4 - TextBox"/>
        <cdr:cNvSpPr txBox="1"/>
      </cdr:nvSpPr>
      <cdr:spPr bwMode="auto">
        <a:xfrm xmlns:a="http://schemas.openxmlformats.org/drawingml/2006/main">
          <a:off x="2286001" y="4143375"/>
          <a:ext cx="4524375" cy="361950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  <a:effectLst xmlns:a="http://schemas.openxmlformats.org/drawingml/2006/main"/>
      </cdr:spPr>
      <cdr:txBody>
        <a:bodyPr xmlns:a="http://schemas.openxmlformats.org/drawingml/2006/main" vertOverflow="clip" wrap="square" lIns="27432" tIns="22860" rIns="27432" bIns="22860" rtlCol="0" anchor="ctr" upright="1"/>
        <a:lstStyle xmlns:a="http://schemas.openxmlformats.org/drawingml/2006/main"/>
        <a:p xmlns:a="http://schemas.openxmlformats.org/drawingml/2006/main">
          <a:pPr algn="ctr" rtl="0"/>
          <a:endParaRPr lang="el-GR" sz="700" b="1" i="0" u="none" strike="noStrike">
            <a:solidFill>
              <a:srgbClr val="000000"/>
            </a:solidFill>
            <a:latin typeface="Arial Narrow" pitchFamily="34" charset="0"/>
            <a:cs typeface="Arial"/>
          </a:endParaRPr>
        </a:p>
      </cdr:txBody>
    </cdr:sp>
  </cdr:relSizeAnchor>
  <cdr:relSizeAnchor xmlns:cdr="http://schemas.openxmlformats.org/drawingml/2006/chartDrawing">
    <cdr:from>
      <cdr:x>0.28876</cdr:x>
      <cdr:y>0.78606</cdr:y>
    </cdr:from>
    <cdr:to>
      <cdr:x>0.74656</cdr:x>
      <cdr:y>0.85915</cdr:y>
    </cdr:to>
    <cdr:sp macro="" textlink="">
      <cdr:nvSpPr>
        <cdr:cNvPr id="7" name="6 - TextBox"/>
        <cdr:cNvSpPr txBox="1"/>
      </cdr:nvSpPr>
      <cdr:spPr>
        <a:xfrm xmlns:a="http://schemas.openxmlformats.org/drawingml/2006/main">
          <a:off x="1774950" y="2362636"/>
          <a:ext cx="2813983" cy="21969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r>
            <a:rPr lang="el-GR" sz="600" b="1">
              <a:latin typeface="Arial Narrow" pitchFamily="34" charset="0"/>
            </a:rPr>
            <a:t>ΣΗΜΕΙΩΣΗ:</a:t>
          </a:r>
          <a:r>
            <a:rPr lang="el-GR" sz="600" b="1" baseline="0">
              <a:latin typeface="Arial Narrow" pitchFamily="34" charset="0"/>
            </a:rPr>
            <a:t> </a:t>
          </a:r>
          <a:r>
            <a:rPr lang="el-GR" sz="600" b="1">
              <a:latin typeface="Arial Narrow" pitchFamily="34" charset="0"/>
            </a:rPr>
            <a:t>Οι</a:t>
          </a:r>
          <a:r>
            <a:rPr lang="el-GR" sz="600" b="1" baseline="0">
              <a:latin typeface="Arial Narrow" pitchFamily="34" charset="0"/>
            </a:rPr>
            <a:t> καταπτώσεις (μπλε στήλη) αφορούν εγγυήσεις προηγούμενων ετών.</a:t>
          </a:r>
          <a:endParaRPr lang="el-GR" sz="600" b="1">
            <a:latin typeface="Arial Narrow" pitchFamily="34" charset="0"/>
          </a:endParaRPr>
        </a:p>
      </cdr:txBody>
    </cdr:sp>
  </cdr:relSizeAnchor>
</c:userShape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FF4CFB-4891-414A-AF82-DA71739C21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EIS_2005</Template>
  <TotalTime>0</TotalTime>
  <Pages>14</Pages>
  <Words>4214</Words>
  <Characters>22758</Characters>
  <Application>Microsoft Office Word</Application>
  <DocSecurity>0</DocSecurity>
  <Lines>189</Lines>
  <Paragraphs>53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pxristof</dc:creator>
  <cp:lastModifiedBy>Enikos Default User</cp:lastModifiedBy>
  <cp:revision>2</cp:revision>
  <cp:lastPrinted>2016-11-18T08:50:00Z</cp:lastPrinted>
  <dcterms:created xsi:type="dcterms:W3CDTF">2016-11-21T16:58:00Z</dcterms:created>
  <dcterms:modified xsi:type="dcterms:W3CDTF">2016-11-21T16:58:00Z</dcterms:modified>
</cp:coreProperties>
</file>