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48" w:rsidRDefault="00971548" w:rsidP="00971548">
      <w:pPr>
        <w:jc w:val="center"/>
        <w:rPr>
          <w:rFonts w:ascii="GrHelveticaBold" w:hAnsi="GrHelveticaBold" w:cs="GrHelveticaBold"/>
          <w:b/>
          <w:bCs/>
          <w:szCs w:val="18"/>
        </w:rPr>
      </w:pPr>
      <w:bookmarkStart w:id="0" w:name="_GoBack"/>
      <w:bookmarkEnd w:id="0"/>
      <w:r>
        <w:rPr>
          <w:rFonts w:ascii="GrHelveticaBold" w:hAnsi="GrHelveticaBold" w:cs="GrHelveticaBold"/>
          <w:b/>
          <w:bCs/>
          <w:szCs w:val="18"/>
        </w:rPr>
        <w:t xml:space="preserve">ΑΙΤΙΟΛΟΓΙΚΗ ΕΚΘΕΣΗ </w:t>
      </w:r>
      <w:r>
        <w:rPr>
          <w:rFonts w:ascii="GrHelveticaBold" w:hAnsi="GrHelveticaBold" w:cs="GrHelveticaBold"/>
          <w:b/>
          <w:bCs/>
          <w:szCs w:val="18"/>
        </w:rPr>
        <w:br/>
      </w:r>
      <w:r>
        <w:rPr>
          <w:rFonts w:ascii="GrHelveticaBold" w:hAnsi="GrHelveticaBold" w:cs="GrHelveticaBold"/>
          <w:b/>
          <w:bCs/>
          <w:szCs w:val="18"/>
        </w:rPr>
        <w:br/>
      </w:r>
    </w:p>
    <w:p w:rsidR="00971548" w:rsidRDefault="00971548" w:rsidP="00BB2A47">
      <w:pPr>
        <w:jc w:val="both"/>
        <w:rPr>
          <w:b/>
          <w:caps/>
        </w:rPr>
      </w:pPr>
      <w:r w:rsidRPr="00971548">
        <w:rPr>
          <w:rFonts w:ascii="GrHelveticaBold" w:hAnsi="GrHelveticaBold" w:cs="GrHelveticaBold"/>
          <w:bCs/>
          <w:szCs w:val="18"/>
        </w:rPr>
        <w:t>στο</w:t>
      </w:r>
      <w:r w:rsidRPr="00971548">
        <w:t xml:space="preserve"> </w:t>
      </w:r>
      <w:r>
        <w:rPr>
          <w:b/>
        </w:rPr>
        <w:t xml:space="preserve">ΣΧΕΔΙΟ ΝΟΜΟΥ ΤΟΥ ΥΠΟΥΡΓΕΙΟΥ ΟΙΚΟΝΟΜΙΚΩΝ ΜΕ ΤΙΤΛΟ </w:t>
      </w:r>
      <w:r>
        <w:rPr>
          <w:b/>
          <w:caps/>
        </w:rPr>
        <w:t>«Συνταξιοδοτικές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p>
    <w:p w:rsidR="00821BE8" w:rsidRDefault="00821BE8" w:rsidP="00821BE8">
      <w:pPr>
        <w:jc w:val="both"/>
      </w:pPr>
    </w:p>
    <w:p w:rsidR="00821BE8" w:rsidRPr="00821BE8" w:rsidRDefault="00821BE8" w:rsidP="00821BE8">
      <w:pPr>
        <w:jc w:val="center"/>
        <w:rPr>
          <w:b/>
          <w:sz w:val="24"/>
          <w:szCs w:val="24"/>
        </w:rPr>
      </w:pPr>
      <w:r w:rsidRPr="00821BE8">
        <w:rPr>
          <w:b/>
          <w:sz w:val="24"/>
          <w:szCs w:val="24"/>
        </w:rPr>
        <w:t>Προς τη Βουλή των Ελλήνων</w:t>
      </w:r>
    </w:p>
    <w:p w:rsidR="00821BE8" w:rsidRPr="00821BE8" w:rsidRDefault="00821BE8" w:rsidP="00821BE8">
      <w:pPr>
        <w:jc w:val="both"/>
        <w:rPr>
          <w:sz w:val="24"/>
          <w:szCs w:val="24"/>
        </w:rPr>
      </w:pPr>
      <w:r w:rsidRPr="00821BE8">
        <w:rPr>
          <w:sz w:val="24"/>
          <w:szCs w:val="24"/>
        </w:rPr>
        <w:t>Ι. ΓΕΝΙΚΟ ΜΕΡΟΣ</w:t>
      </w:r>
    </w:p>
    <w:p w:rsidR="00821BE8" w:rsidRPr="00821BE8" w:rsidRDefault="00821BE8" w:rsidP="00821BE8">
      <w:pPr>
        <w:spacing w:after="0"/>
        <w:jc w:val="both"/>
        <w:rPr>
          <w:rFonts w:cs="Times New Roman"/>
          <w:sz w:val="24"/>
          <w:szCs w:val="24"/>
        </w:rPr>
      </w:pPr>
      <w:r w:rsidRPr="00821BE8">
        <w:rPr>
          <w:rFonts w:cs="Times New Roman"/>
          <w:sz w:val="24"/>
          <w:szCs w:val="24"/>
        </w:rPr>
        <w:t>Στο παρόν νομοσχέδιο περιλαμβάνεται σειρά ρυθμίσεων για ζητήματα που συναρτώνται άμεσα με την εφαρμογή του τρέχοντος προγράμματος δημοσιονομικής προσαρμογής και την ολοκλήρωση της β΄ αξιολόγησης αυτού. Η επιτυχής ολοκλήρωση της δεύτερης αξιολόγησης του προγράμματος δημοσιονομικής προσαρμογής διαμορφώνει το αναγκαίο περιβάλλον σταθερότητας για την ελληνική οικονομία,</w:t>
      </w:r>
      <w:r w:rsidRPr="00821BE8">
        <w:rPr>
          <w:rFonts w:eastAsia="Times New Roman" w:cs="Times New Roman"/>
          <w:color w:val="000000"/>
          <w:sz w:val="24"/>
          <w:szCs w:val="24"/>
          <w:lang w:eastAsia="el-GR"/>
        </w:rPr>
        <w:t xml:space="preserve"> διαγράφοντας έτσι έναν καθαρό δημοσιονομικό διάδρομο για την ολοκλήρωση του προγράμματος</w:t>
      </w:r>
      <w:r w:rsidRPr="00821BE8">
        <w:rPr>
          <w:rFonts w:cs="Times New Roman"/>
          <w:sz w:val="24"/>
          <w:szCs w:val="24"/>
        </w:rPr>
        <w:t xml:space="preserve">, ενώ συνιστά την αναγκαία προϋπόθεση για τον προσδιορισμό ουσιαστικών μέτρων ρύθμισης του ελληνικού δημόσιου χρέους. Η ολοκλήρωση της δεύτερης αξιολόγησης του προγράμματος δημοσιονομικής προσαρμογής συνιστά έτσι το αναγκαίο συστατικό στοιχείο μιας </w:t>
      </w:r>
      <w:r w:rsidRPr="00821BE8">
        <w:rPr>
          <w:rFonts w:eastAsia="Times New Roman" w:cs="Times New Roman"/>
          <w:color w:val="000000"/>
          <w:sz w:val="24"/>
          <w:szCs w:val="24"/>
          <w:lang w:eastAsia="el-GR"/>
        </w:rPr>
        <w:t xml:space="preserve">συνολικής συμφωνίας, η οποία μπορεί να δώσει στην ελληνική οικονομία το χώρο και το χρόνο για να εμπεδώσει την ανάκαμψη που σημειώνει το τελευταίο διάστημα, διαμορφώνοντας παράλληλα τις προϋποθέσεις για την οριστική έξοδο από τα προγράμματα δημοσιονομικής προσαρμογής. </w:t>
      </w:r>
      <w:r w:rsidRPr="00821BE8">
        <w:rPr>
          <w:rFonts w:cs="Times New Roman"/>
          <w:sz w:val="24"/>
          <w:szCs w:val="24"/>
        </w:rPr>
        <w:t>Η έξοδος αυτή, ωστόσο, οφείλει να λάβει χώρα στο πλαίσιο μια δίκαιης, βιώσιμης και σταθερής ανάπτυξης εντός της οποίας οι κοινωνικές και οικονομικές ανισότητες θα πρέπει να βαίνουν διαρκώς μειούμενες. Στο πλαίσιο αυτό, μέσα από το σύνολο των διατάξεων του παρόντος νομοσχεδίου επιχειρείται όχι μόνο να διασφαλισθεί η τήρηση των διεθνών υποχρεώσεων της χώρας και κατά συνέπεια η τακτική χρηματοδότησή της μέσω της εκταμίευσης των συμφωνηθέντων πόρων, αλλά και να υπάρξει μέριμνα για την ενίσχυση του κοινωνικού κράτους μέσω της θέσπισης μίας σειράς μέτρων στήριξης της κοινωνικής πλειονότητας, καθώς και να τεθούν τα βασικά θεμέλια για την επαναφορά της θεσμικής κανονικότητας στην αγορά εργασίας.</w:t>
      </w:r>
    </w:p>
    <w:p w:rsidR="00821BE8" w:rsidRPr="00821BE8" w:rsidRDefault="00821BE8" w:rsidP="00821BE8">
      <w:pPr>
        <w:spacing w:after="0"/>
        <w:jc w:val="both"/>
        <w:rPr>
          <w:rFonts w:cs="Times New Roman"/>
          <w:sz w:val="24"/>
          <w:szCs w:val="24"/>
        </w:rPr>
      </w:pPr>
    </w:p>
    <w:p w:rsidR="00821BE8" w:rsidRPr="00821BE8" w:rsidRDefault="00821BE8" w:rsidP="00821BE8">
      <w:pPr>
        <w:jc w:val="both"/>
        <w:rPr>
          <w:rFonts w:cs="Times New Roman"/>
          <w:sz w:val="24"/>
          <w:szCs w:val="24"/>
        </w:rPr>
      </w:pPr>
      <w:r w:rsidRPr="00821BE8">
        <w:rPr>
          <w:rFonts w:cs="Times New Roman"/>
          <w:sz w:val="24"/>
          <w:szCs w:val="24"/>
        </w:rPr>
        <w:t xml:space="preserve">Στο πλαίσιο του γενικότερου δημοσιονομικού σχεδιασμού, κρίνεται αναγκαία η λήψη των μέτρων που περιλαμβάνονται στο πρώτο μέρος του νομοσχεδίου, στις διατάξεις των άρθρων περί τροποποίησης φορολογικών και συνταξιοδοτικών ρυθμίσεων. Οι διατάξεις αυτές υιοθετούνται ως προϋπόθεση για την εκκίνηση της </w:t>
      </w:r>
      <w:r w:rsidRPr="00821BE8">
        <w:rPr>
          <w:rFonts w:cs="Times New Roman"/>
          <w:sz w:val="24"/>
          <w:szCs w:val="24"/>
        </w:rPr>
        <w:lastRenderedPageBreak/>
        <w:t>συζήτησης που αφορά τον προσδιορισμό των μεσοπρόθεσμων μέτρων για το χρέος, μέτρων που είναι απαραίτητα για την βιωσιμότητά του.</w:t>
      </w:r>
    </w:p>
    <w:p w:rsidR="00821BE8" w:rsidRPr="00821BE8" w:rsidRDefault="00821BE8" w:rsidP="00821BE8">
      <w:pPr>
        <w:jc w:val="both"/>
        <w:rPr>
          <w:rFonts w:cs="Times New Roman"/>
          <w:sz w:val="24"/>
          <w:szCs w:val="24"/>
        </w:rPr>
      </w:pPr>
      <w:r w:rsidRPr="00821BE8">
        <w:rPr>
          <w:rFonts w:cs="Times New Roman"/>
          <w:sz w:val="24"/>
          <w:szCs w:val="24"/>
        </w:rPr>
        <w:t xml:space="preserve"> Οι συνταξιοδοτικές ρυθμίσεις που περιλαμβάνονται στο παρόν νομοσχέδιο πρόκειται να προκαλέσουν καταρχήν το 2019 μια επιβάρυνση σε ορισμένο πλήθος συνταξιούχων. Δεδομένης της ανάγκης υιοθέτησής τους, ενόψει του προαναφερθέντος δημοσιονομικού σκοπού, σχεδιάστηκαν στη βάση του δικαιότερου επιμερισμού του βάρους από την αναδιάρθρωση του συνταξιοδοτικού συστήματος έτσι ώστε οι αρνητικές συνέπειες αυτής να επιμερίζονται μεταξύ νέων και παλαιών συνταξιούχων. Υπό το φως της συνταγματικής τους αξιολόγησης, εξάλλου, θα πρέπει να διευκρινιστεί ότι το Σύνταγμα δεν εγγυάται ορισμένο ύψος συνταξιοδοτικής παροχής. Επομένως, δεν αποκλείεται η μείωση ήδη απονεμηθεισών παροχών υπό την προϋπόθεση τήρησης της αρχής της αναλογικότητας (α. 25 παρ. 1), της ισότητας συμμετοχής στα δημόσια βάρη και της κοινωνικής αλληλεγγύης. Θα πρέπει να σημειωθεί ότι οι ως άνω ρυθμίσεις δεν μεταβάλλουν το ουσιώδες χαρακτηριστικό της ισονομίας που εισήγαγε η μεταρρύθμιση του ασφαλιστικού συστήματος με τον νόμο 4387/2016, ο οποίος προέβλεψε την εφαρμογή όμοιων κανόνων για όλους. Επιπροσθέτως, δεδομένου ότι οι προτεινόμενες συνταξιοδοτικές ρυθμίσεις δεν εφαρμόζονται οριζόντια, αλλά αποτελούν εξατομικευμένες ρυθμίσεις που στηρίζονται στο νέο τρόπο υπολογισμού των συντάξεων, είναι σύμφωνες προς την συνταγματικώς κατοχυρωμένη αρχή της ισότητας και τις επιμέρους εκφάνσεις της. </w:t>
      </w:r>
    </w:p>
    <w:p w:rsidR="00821BE8" w:rsidRPr="00821BE8" w:rsidRDefault="00821BE8" w:rsidP="00821BE8">
      <w:pPr>
        <w:jc w:val="both"/>
        <w:rPr>
          <w:rFonts w:cs="Times New Roman"/>
          <w:sz w:val="24"/>
          <w:szCs w:val="24"/>
        </w:rPr>
      </w:pPr>
      <w:r w:rsidRPr="00821BE8">
        <w:rPr>
          <w:rFonts w:cs="Times New Roman"/>
          <w:sz w:val="24"/>
          <w:szCs w:val="24"/>
        </w:rPr>
        <w:t xml:space="preserve">Εξάλλου, παρεμβάσεις στη συνταξιοδοτική δαπάνη, όπως οι προτεινόμενες, κρίνονται πρόσφορες και αναγκαίες ενόψει του υπέρτερου προαναφερθέντος δημοσιονομικού σκοπού, καθώς αφενός, εξυπηρετούν την διαγενεακή ισότητα και την αλληλεγγύη πραγματώνοντας τον σκοπό της κοινωνικής ασφάλισης για την επαρκή κάλυψη των ασφαλιστικών κινδύνων και αφετέρου δημιουργούν τον απαραίτητο δημοσιονομικό χώρο για τη λήψη μέτρων ανακούφισης ευάλωτων κοινωνικών ομάδων. Επιπλέον, οι συγκεκριμένες ρυθμίσεις σέβονται την αρχή της αναλογικότητας καθώς η απομείωση της προσωπικής διαφοράς περιορίζεται κατά το ανώτατο σε ποσοστό 18% της καταβαλλόμενης σύνταξης προκειμένου να μη διαταραχθεί σημαντικά και αιφνιδίως το επίπεδο διαβίωσης της συγκεκριμένης κατηγορίας συνταξιούχων. Εκ των παραπάνω συνάγεται ότι οι θεσπιζόμενες ρυθμίσεις αποτελούν μέτρα ανάλογα του επιδωχθέντος σκοπού δημοσίου συμφέροντος, και δεν παραβιάζουν τις αρχές της ισότητας και της αναλογικότητας. Εξάλλου για την συνολική αξιολόγηση των συνταξιοδοτικών ρυθμίσεων, θα πρέπει να συνεκτιμηθεί ότι το τμήμα των συνταξιούχων που θα επηρεαστεί από αυτές θα επωφεληθεί συγχρόνως από τα μέτρα κοινωνικής στήριξης, τα οποία προβλέπονται στο παρόν νομοσχέδιο. </w:t>
      </w:r>
    </w:p>
    <w:p w:rsidR="00821BE8" w:rsidRPr="00821BE8" w:rsidRDefault="00821BE8" w:rsidP="00821BE8">
      <w:pPr>
        <w:ind w:right="-483"/>
        <w:jc w:val="both"/>
        <w:rPr>
          <w:rFonts w:cs="Times New Roman"/>
          <w:sz w:val="24"/>
          <w:szCs w:val="24"/>
          <w:highlight w:val="green"/>
        </w:rPr>
      </w:pPr>
      <w:r w:rsidRPr="00821BE8">
        <w:rPr>
          <w:rFonts w:cs="Times New Roman"/>
          <w:sz w:val="24"/>
          <w:szCs w:val="24"/>
        </w:rPr>
        <w:lastRenderedPageBreak/>
        <w:t xml:space="preserve">Με τα μέτρα κοινωνικής στήριξης που θεσπίζονται στο παρόν νομοσχέδιο, αξιοποιούνται οι εξοικονομούμενοι πόροι από τη μείωση της συνταξιοδοτικής δαπάνης προς την ενίσχυση ευρύτερων κοινωνικών ομάδων μεταξύ των οποίων και οι συνταξιούχοι. Θεσπίζεται έτσι για πρώτη φορά εκτεταμένο επίδομα στέγασης  με στόχο τη μείωση των δαπανών στέγασης των νοικοκυριών που διαμένουν σε μισθωμένη κατοικία ή επιβαρύνονται με το κόστος εξυπηρέτησης στεγαστικού δανείου πρώτης κατοικίας.  Παράλληλα, με τις διατάξεις των άρθρων που θεσπίζουν τα προγράμματα για τη βρεφονηπιακή φροντίδα και τα σχολικά γεύματα ενδυναμώνονται περαιτέρω τα δικαιώματα του παιδιού, υλοποιώντας έτσι τη συνταγματική επιταγή σχετικά με την υποχρέωση του κράτους για την προστασία της παιδικής ηλικίας (α. 21). Στο ίδιο πνεύμα, μέσω της ενισχυμένης χρηματοδότησης για τα επιδόματα τέκνων αλλά και τις διατάξεις για το μηδενισμό ή τη μείωση της συμμετοχής στη φαρμακευτική δαπάνη των ανέργων, των χαμηλόμισθων και των χαμηλοσυνταξιούχων αναβαθμίζεται ουσιαστικά το σύστημα κοινωνικής προστασίας, διευκολύνοντας την πρόσβαση των πολιτών σε δημόσια αγαθά, Ταυτόχρονα, μέσω των μέτρων για την ενίσχυση της εργασίας, πλέον των συντρεχόντων προγραμμάτων απασχόλησης, αλλά και την ενίσχυση της χρηματοδότησης του προγράμματος δημοσίων επενδύσεων για υλοποίηση έργων υποδομής στον τομέα της αγροτικής παραγωγής  και έργων ενεργειακής εξοικονόμησης και αναβάθμισης στον τομέα της βιομηχανίας ενδυναμώνεται ουσιαστικά η ελληνική οικονομία. </w:t>
      </w:r>
      <w:bookmarkStart w:id="1" w:name="_Toc72410447"/>
      <w:bookmarkStart w:id="2" w:name="_Toc72410752"/>
      <w:bookmarkStart w:id="3" w:name="_Toc72500875"/>
    </w:p>
    <w:p w:rsidR="00821BE8" w:rsidRPr="00821BE8" w:rsidRDefault="00821BE8" w:rsidP="00821BE8">
      <w:pPr>
        <w:ind w:right="-483"/>
        <w:jc w:val="both"/>
        <w:rPr>
          <w:rFonts w:cs="Times New Roman"/>
          <w:sz w:val="24"/>
          <w:szCs w:val="24"/>
        </w:rPr>
      </w:pPr>
      <w:r w:rsidRPr="00821BE8">
        <w:rPr>
          <w:rFonts w:cs="Times New Roman"/>
          <w:sz w:val="24"/>
          <w:szCs w:val="24"/>
        </w:rPr>
        <w:t>Συνολικά τα μέτρα κοινωνικής στήριξης που εισάγονται με το παρόν νομοσχέδιο στοχεύουν στην ενίσχυση της οικογένειας, των νέων, των ανέργων, των χαμηλόμισθων και των χαμηλοσυνταξιούχων.  Καθίσταται έτσι σαφές ότι από τη συνδυαστική εφαρμογή των διατάξεων θα προκύψει μία αναδιάταξη των κοινωνικών δαπανών υπέρ εκείνων των κοινωνικών δομών που ιστορικά υποχρηματοδοτούνταν στο πλαίσιο του ελληνικού κράτους προνοίας</w:t>
      </w:r>
      <w:bookmarkEnd w:id="1"/>
      <w:bookmarkEnd w:id="2"/>
      <w:bookmarkEnd w:id="3"/>
      <w:r w:rsidRPr="00821BE8">
        <w:rPr>
          <w:rFonts w:cs="Times New Roman"/>
          <w:sz w:val="24"/>
          <w:szCs w:val="24"/>
        </w:rPr>
        <w:t>. Λαμβάνοντας, έτσι, υπόψη τη σωρευτική εφαρμογή των παραπάνω ρυθμίσεων το έτος 2019, θα επέλθει βελτίωση του συστήματος κοινωνικής προστασίας και των αναδιανεμητικών χαρακτηριστικών του.</w:t>
      </w:r>
    </w:p>
    <w:p w:rsidR="00821BE8" w:rsidRPr="00821BE8" w:rsidRDefault="00821BE8" w:rsidP="00821BE8">
      <w:pPr>
        <w:ind w:right="-483"/>
        <w:jc w:val="both"/>
        <w:rPr>
          <w:rFonts w:cs="Times New Roman"/>
          <w:sz w:val="24"/>
          <w:szCs w:val="24"/>
        </w:rPr>
      </w:pPr>
      <w:r w:rsidRPr="00821BE8">
        <w:rPr>
          <w:rFonts w:cs="Times New Roman"/>
          <w:sz w:val="24"/>
          <w:szCs w:val="24"/>
        </w:rPr>
        <w:t xml:space="preserve">Στο ίδιο πνεύμα του εξισορροπημένου κοινωνικού αντικτύπου θα πρέπει εξάλλου να αναγνωστούν και οι διατάξεις που τροποποιούν το φορολογικό συντελεστή του πρώτου κλιμακίου της κλίμακας φυσικών προσώπων, που μειώνουν την εισφορά αλληλεγγύης και τον ενιαία φόρο ακινήτων, έναντι της επιβάρυνσης που προκύπτει  για ορισμένα κοινωνικά στρώματα από τη ρύθμιση της φορολογίας εισοδήματος φυσικών προσώπων που περιλαμβάνεται στο παρόν νομοσχέδιο. </w:t>
      </w:r>
    </w:p>
    <w:p w:rsidR="00821BE8" w:rsidRPr="00821BE8" w:rsidRDefault="00821BE8" w:rsidP="00821BE8">
      <w:pPr>
        <w:ind w:right="-483"/>
        <w:jc w:val="both"/>
        <w:rPr>
          <w:rFonts w:cs="Times New Roman"/>
          <w:sz w:val="24"/>
          <w:szCs w:val="24"/>
        </w:rPr>
      </w:pPr>
      <w:r w:rsidRPr="00821BE8">
        <w:rPr>
          <w:rFonts w:cs="Times New Roman"/>
          <w:sz w:val="24"/>
          <w:szCs w:val="24"/>
        </w:rPr>
        <w:t xml:space="preserve">Τα μέτρα κοινωνικής στήριξης και δημιουργίας νέων δομών για το κοινωνικό κράτος θα πρέπει όμως να εκτιμηθούν ως αλληλένδετα και με την επαναρρύθμιση του θεσμικού πλαισίου των εργασιακών σχέσεων, η οποία επιχειρείται με τη διάταξη για τις συλλογικές διαπραγματεύσεις που περιλαμβάνεται στο Β΄ μέρος του νομοσχεδίου.  </w:t>
      </w:r>
    </w:p>
    <w:p w:rsidR="00821BE8" w:rsidRPr="00821BE8" w:rsidRDefault="00821BE8" w:rsidP="00821BE8">
      <w:pPr>
        <w:ind w:right="-483"/>
        <w:jc w:val="both"/>
        <w:rPr>
          <w:rFonts w:cs="Times New Roman"/>
          <w:sz w:val="24"/>
          <w:szCs w:val="24"/>
        </w:rPr>
      </w:pPr>
      <w:r w:rsidRPr="00821BE8">
        <w:rPr>
          <w:rFonts w:cs="Times New Roman"/>
          <w:sz w:val="24"/>
          <w:szCs w:val="24"/>
        </w:rPr>
        <w:t xml:space="preserve">Ειδικότερα με τις ρυθμίσεις του ν. 4024/2011 (Α΄ 226), το σύστημα συλλογικών διαπραγματεύσεων απορρυθμίστηκε πλήρως, με ιδιαίτερα αρνητικές συνέπειες για τις εργασιακές σχέσεις, τη διαπραγματευτική θέση των εργαζομένων, τη συλλογική αυτονομία, τον κοινωνικό διάλογο, αλλά και την ελληνική οικονομία. Με τις διατάξεις του προαναφερθέντος νόμου επήλθε δομική αλλαγή στο σύστημα των συλλογικών διαπραγματεύσεων, με αποτέλεσμα είτε αυτές να υποσκελιστούν πλήρως και να κυριαρχήσουν οι ατομικές συμβάσεις εργασίας, είτε όταν διεξάγονται, να διεξάγονται στο χαμηλότερο δυνατό επίπεδο, αυτό της επιχείρησης, όπου ο συσχετισμός δυνάμεων είναι ιδιαίτερα δυσμενής για την εργατική πλευρά, ιδίως σε μια οικονομία όπως η ελληνική. Αποτέλεσμα αυτού ήταν η δραματική μείωση του ποσοστού κάλυψης των εργαζομένων από συλλογικές συμβάσεις, η ταχύτατη άρση των προστατευτικών για τους μισθωτούς διατάξεων και συνακόλουθα η απότομη και συνολική υποβάθμιση του επιπέδου κοινωνικής προστασίας και αξιοπρεπούς διαβίωσης των εργαζομένων. Οι ως άνω παρεμβάσεις, παρά την περί του αντιθέτου δικαιολόγησή τους, είχαν μηδαμινό αντίκτυπο στην ανταγωνιστικότητα της ελληνικής οικονομίας. Ενδεικτικό είναι πως, σύμφωνα με τις εκθέσεις του World Economic Forum, η Ελλάδα ανέβηκε μόλις δύο θέσεις στη σχετική λίστα από το 2010 μέχρι το 2015. </w:t>
      </w:r>
    </w:p>
    <w:p w:rsidR="00821BE8" w:rsidRPr="00821BE8" w:rsidRDefault="00821BE8" w:rsidP="00821BE8">
      <w:pPr>
        <w:ind w:right="-483"/>
        <w:jc w:val="both"/>
        <w:rPr>
          <w:rFonts w:cs="Times New Roman"/>
          <w:sz w:val="24"/>
          <w:szCs w:val="24"/>
        </w:rPr>
      </w:pPr>
      <w:r w:rsidRPr="00821BE8">
        <w:rPr>
          <w:rFonts w:cs="Times New Roman"/>
          <w:sz w:val="24"/>
          <w:szCs w:val="24"/>
        </w:rPr>
        <w:t>Αναμφισβήτητα η βασικότερη ανατροπή που επήλθε στο μηχανισμό λειτουργίας των συλλογικών ρυθμίσεων από τις διατάξεις του ν. 4024/2011 (Α΄ 226), αφορά τον παραμερισμό της αρχής της ευνοϊκότερης ρύθμισης και την αναστολή της δυνατότητας επέκτασης και κήρυξης γενικώς υποχρεωτικών των κλαδικών συμβάσεων. Ο προφανής στόχος αυτών των νομοθετικών μεταρρυθμίσεων ήταν  η προώθηση και ενίσχυση των επιχειρησιακών συλλογικών συμβάσεων εργασίας, με την παράλληλη όμως αποδυνάμωση και τελικά περιθωριοποίηση των κλαδικών συλλογικών συμβάσεων εργασίας. Οι μεταρρυθμίσεις αυτές υιοθετήθηκαν παρά τον κεντρικό ρόλο που διαδραματίζουν σε όλα σχεδόν τα ευρωπαϊκά συστήματα συλλογικής αυτονομίας οι διαπραγματεύσεις σε κλαδικό επίπεδο, καθώς και οι κλαδικές συλλογικές συμβάσεις εργασίας. Το ισχύον θεσμικό πλαίσιο του ν. 4024/2011(Α΄ 226) βρίσκεται σε πλήρη αντίθεση με το θεσμικό πλαίσιο της πλειονότητας των κρατών-μελών της Ευρωπαϊκής Ένωσης, καθώς και με τον Ευρωπαϊκό Κοινωνικό Χάρτη και τις Συστάσεις της Διεθνούς Οργάνωσης Εργασίας.</w:t>
      </w:r>
    </w:p>
    <w:p w:rsidR="00821BE8" w:rsidRPr="00821BE8" w:rsidRDefault="00821BE8" w:rsidP="00821BE8">
      <w:pPr>
        <w:ind w:right="-483"/>
        <w:jc w:val="both"/>
        <w:rPr>
          <w:rFonts w:cs="Times New Roman"/>
          <w:sz w:val="24"/>
          <w:szCs w:val="24"/>
        </w:rPr>
      </w:pPr>
      <w:r w:rsidRPr="00821BE8">
        <w:rPr>
          <w:rFonts w:cs="Times New Roman"/>
          <w:sz w:val="24"/>
          <w:szCs w:val="24"/>
        </w:rPr>
        <w:t>Με τη διάταξη για τις συλλογικές διαπραγματεύσεις που περιλαμβάνεται στο παρόν νομοσχέδιο επιχειρείται η αναστροφή του ισχύοντος θεσμικού πλαισίου και η επαναφορά των συλλογικών διαπραγματεύσεων στην Ελλάδα. Με την προτεινόμενη διάταξη, η αναστολή των αρχήν της επεκτασιμότητας και της ευνοϊκότερης ρύθμισης αποσυνδέεται από το ΜΠΔΣ, καθώς προβλέπεται πως αυτή θα ισχύσει έως την ολοκλήρωση του τρέχοντος προγράμματος δημοσιονομικής προσαρμογής, δηλαδή έως την 20.8.2018. Επομένως από την 21.8.2018 το θεσμικό πλαίσιο των συλλογικών διαπραγματεύσεων επανέρχεται στο καθεστώς που όριζε ο ν. 1876/1990 (Α΄ 27).</w:t>
      </w:r>
    </w:p>
    <w:p w:rsidR="00821BE8" w:rsidRPr="00821BE8" w:rsidRDefault="00821BE8" w:rsidP="00821BE8">
      <w:pPr>
        <w:ind w:right="-483"/>
        <w:jc w:val="both"/>
        <w:rPr>
          <w:rFonts w:cs="Times New Roman"/>
          <w:sz w:val="24"/>
          <w:szCs w:val="24"/>
        </w:rPr>
      </w:pPr>
      <w:r w:rsidRPr="00821BE8">
        <w:rPr>
          <w:rFonts w:cs="Times New Roman"/>
          <w:sz w:val="24"/>
          <w:szCs w:val="24"/>
        </w:rPr>
        <w:t>Επιπλέον, με το παρόν νομοσχέδιο τίθενται οι βάσεις για την ενίσχυση της διαφάνειας των δημοσίων δαπανών μέσα από την Ίδρυση της Εθνικής Κεντρικής Αρχής Προμηθειών Υγείας για την Κεντρικοποίηση Προμηθειών των εποπτευόμενων από το Υπουργείο Υγείας Φορέων ενώ ενισχύεται και ο έλεγχος στα οικονομικά των πολιτικών κομμάτων, των αιρετών αντιπροσώπων της Βουλής και του Ευρωπαϊκού Κοινοβουλίου. Τέλος, υιοθετείται το μεσοπρόθεσμο πλαίσιο δημοσιονομικής στρατηγικής συμφώνα με τις διατάξεις του ν.3871/2010 καθώς και λοιπές διατάξεις.</w:t>
      </w:r>
    </w:p>
    <w:p w:rsidR="00821BE8" w:rsidRPr="00821BE8" w:rsidRDefault="00821BE8" w:rsidP="00821BE8">
      <w:pPr>
        <w:jc w:val="both"/>
        <w:rPr>
          <w:rFonts w:cs="Times New Roman"/>
          <w:sz w:val="24"/>
          <w:szCs w:val="24"/>
          <w:highlight w:val="green"/>
        </w:rPr>
      </w:pPr>
    </w:p>
    <w:p w:rsidR="00971548" w:rsidRPr="00D22198" w:rsidRDefault="00821BE8" w:rsidP="00D22198">
      <w:pPr>
        <w:jc w:val="both"/>
        <w:rPr>
          <w:rFonts w:cs="Times New Roman"/>
          <w:b/>
          <w:sz w:val="24"/>
          <w:szCs w:val="24"/>
        </w:rPr>
      </w:pPr>
      <w:r w:rsidRPr="00821BE8">
        <w:rPr>
          <w:rFonts w:cs="Times New Roman"/>
          <w:b/>
          <w:sz w:val="24"/>
          <w:szCs w:val="24"/>
        </w:rPr>
        <w:t>ΙΙ. ΕΠΙ ΤΩΝ ΑΡΘΡΩΝ</w:t>
      </w:r>
    </w:p>
    <w:p w:rsidR="00241E0F" w:rsidRPr="00241E0F" w:rsidRDefault="004459C7" w:rsidP="004459C7">
      <w:pPr>
        <w:spacing w:after="120" w:line="360" w:lineRule="auto"/>
        <w:jc w:val="center"/>
        <w:rPr>
          <w:b/>
          <w:sz w:val="24"/>
          <w:szCs w:val="24"/>
          <w:u w:val="single"/>
        </w:rPr>
      </w:pPr>
      <w:r w:rsidRPr="00241E0F">
        <w:rPr>
          <w:b/>
          <w:sz w:val="24"/>
          <w:szCs w:val="24"/>
          <w:u w:val="single"/>
        </w:rPr>
        <w:t xml:space="preserve">ΜΕΡΟΣ Α΄ </w:t>
      </w:r>
    </w:p>
    <w:p w:rsidR="00241E0F" w:rsidRDefault="00241E0F" w:rsidP="00241E0F">
      <w:pPr>
        <w:spacing w:after="120" w:line="360" w:lineRule="auto"/>
        <w:jc w:val="both"/>
        <w:rPr>
          <w:b/>
          <w:sz w:val="24"/>
          <w:szCs w:val="24"/>
        </w:rPr>
      </w:pPr>
      <w:r>
        <w:rPr>
          <w:b/>
          <w:sz w:val="24"/>
          <w:szCs w:val="24"/>
        </w:rPr>
        <w:t>«Συνταξιοδοτικές διατάξεις Δημοσίου, τροποποίηση διατάξεων του ν. 4387/2016 και μέτρα κοινωνικής στήριξης»</w:t>
      </w:r>
    </w:p>
    <w:p w:rsidR="004459C7" w:rsidRPr="00672DCA" w:rsidRDefault="004459C7" w:rsidP="004459C7">
      <w:pPr>
        <w:spacing w:after="120" w:line="360" w:lineRule="auto"/>
        <w:jc w:val="both"/>
        <w:rPr>
          <w:sz w:val="24"/>
          <w:szCs w:val="24"/>
        </w:rPr>
      </w:pPr>
    </w:p>
    <w:p w:rsidR="0078071D" w:rsidRDefault="0078071D" w:rsidP="0078071D">
      <w:pPr>
        <w:autoSpaceDE w:val="0"/>
        <w:autoSpaceDN w:val="0"/>
        <w:adjustRightInd w:val="0"/>
        <w:spacing w:after="120" w:line="360" w:lineRule="auto"/>
        <w:jc w:val="center"/>
        <w:rPr>
          <w:rFonts w:cs="Calibri"/>
          <w:b/>
          <w:bCs/>
          <w:sz w:val="24"/>
          <w:szCs w:val="24"/>
          <w:u w:val="single"/>
        </w:rPr>
      </w:pPr>
      <w:r>
        <w:rPr>
          <w:rFonts w:cs="Calibri"/>
          <w:b/>
          <w:bCs/>
          <w:sz w:val="24"/>
          <w:szCs w:val="24"/>
          <w:u w:val="single"/>
        </w:rPr>
        <w:t>ΚΕΦΑΛΑΙΟ Α΄</w:t>
      </w:r>
    </w:p>
    <w:p w:rsidR="0078071D" w:rsidRPr="00B32FA8" w:rsidRDefault="0078071D" w:rsidP="00B32FA8">
      <w:pPr>
        <w:spacing w:after="120" w:line="360" w:lineRule="auto"/>
        <w:jc w:val="center"/>
        <w:rPr>
          <w:b/>
          <w:sz w:val="24"/>
          <w:szCs w:val="24"/>
        </w:rPr>
      </w:pPr>
      <w:r>
        <w:rPr>
          <w:b/>
          <w:sz w:val="24"/>
          <w:szCs w:val="24"/>
        </w:rPr>
        <w:t>«</w:t>
      </w:r>
      <w:r w:rsidR="00125221" w:rsidRPr="00125221">
        <w:rPr>
          <w:b/>
          <w:sz w:val="24"/>
          <w:szCs w:val="24"/>
        </w:rPr>
        <w:t>Τροποποίηση διατάξεων του ν. 4387/2016 για τις συντάξεις Δημοσίου</w:t>
      </w:r>
      <w:r>
        <w:rPr>
          <w:b/>
          <w:sz w:val="24"/>
          <w:szCs w:val="24"/>
        </w:rPr>
        <w:t>»</w:t>
      </w:r>
    </w:p>
    <w:p w:rsidR="00062D88" w:rsidRPr="00062D88" w:rsidRDefault="00062D88" w:rsidP="00062D88">
      <w:pPr>
        <w:spacing w:line="360" w:lineRule="auto"/>
        <w:jc w:val="center"/>
        <w:rPr>
          <w:rFonts w:cs="Calibri"/>
          <w:b/>
          <w:sz w:val="24"/>
          <w:szCs w:val="24"/>
        </w:rPr>
      </w:pPr>
      <w:r w:rsidRPr="00062D88">
        <w:rPr>
          <w:rFonts w:cs="Calibri"/>
          <w:b/>
          <w:sz w:val="24"/>
          <w:szCs w:val="24"/>
        </w:rPr>
        <w:t>Άρθρο 1</w:t>
      </w:r>
    </w:p>
    <w:p w:rsidR="00062D88" w:rsidRPr="00062D88" w:rsidRDefault="00062D88" w:rsidP="00062D88">
      <w:pPr>
        <w:autoSpaceDE w:val="0"/>
        <w:autoSpaceDN w:val="0"/>
        <w:adjustRightInd w:val="0"/>
        <w:spacing w:line="360" w:lineRule="auto"/>
        <w:jc w:val="center"/>
        <w:rPr>
          <w:rFonts w:cs="Calibri"/>
          <w:b/>
          <w:bCs/>
          <w:sz w:val="24"/>
          <w:szCs w:val="24"/>
        </w:rPr>
      </w:pPr>
      <w:r w:rsidRPr="00062D88">
        <w:rPr>
          <w:rFonts w:cs="Calibri"/>
          <w:b/>
          <w:bCs/>
          <w:sz w:val="24"/>
          <w:szCs w:val="24"/>
        </w:rPr>
        <w:t>Ρυθμίσεις ασφαλισμένων του δημόσιου τομέα</w:t>
      </w:r>
    </w:p>
    <w:p w:rsidR="00062D88" w:rsidRPr="00062D88" w:rsidRDefault="00062D88" w:rsidP="00062D88">
      <w:pPr>
        <w:spacing w:line="360" w:lineRule="auto"/>
        <w:jc w:val="both"/>
        <w:rPr>
          <w:rFonts w:eastAsia="Arial Unicode MS" w:cs="Calibri"/>
          <w:sz w:val="24"/>
          <w:szCs w:val="24"/>
        </w:rPr>
      </w:pPr>
      <w:r w:rsidRPr="00062D88">
        <w:rPr>
          <w:rFonts w:eastAsia="Arial Unicode MS" w:cs="Calibri"/>
          <w:sz w:val="24"/>
          <w:szCs w:val="24"/>
        </w:rPr>
        <w:t xml:space="preserve">Με την παρ. 1 της προτεινόμενης διάταξης αντικαθίσταται η περ. β΄ της παρ. 2 του άρθρου 14 του ν. 4387/2016 (Α΄ 85) και προβλέπεται ο τρόπος αναπροσαρμογής των κύριων συντάξεων από 1.1.2019, σύμφωνα με τους ενιαίους κανόνες του Ενιαίου Φορέα Κοινωνικής Ασφάλισης και των θεμελιωδών κανόνων της ασφαλιστικής μεταρρύθμισης. </w:t>
      </w:r>
    </w:p>
    <w:p w:rsidR="00062D88" w:rsidRPr="00062D88" w:rsidRDefault="00062D88" w:rsidP="00062D88">
      <w:pPr>
        <w:spacing w:line="360" w:lineRule="auto"/>
        <w:jc w:val="both"/>
        <w:rPr>
          <w:rFonts w:eastAsia="Arial Unicode MS" w:cs="Calibri"/>
          <w:sz w:val="24"/>
          <w:szCs w:val="24"/>
        </w:rPr>
      </w:pPr>
      <w:r w:rsidRPr="00062D88">
        <w:rPr>
          <w:rFonts w:eastAsia="Arial Unicode MS" w:cs="Calibri"/>
          <w:sz w:val="24"/>
          <w:szCs w:val="24"/>
        </w:rPr>
        <w:t>Συγκεκριμένα προβλέπεται ότι οι ενιαίοι κανόνες υπολογισμού της συνταξιοδοτικής παροχής εφαρμόζονται και σε όσους είχαν καταστεί συνταξιούχοι κατά την έναρξη ισχύος του ν. 4387/2016, ενώ στην περίπτωση που το</w:t>
      </w:r>
      <w:r w:rsidRPr="00062D88">
        <w:rPr>
          <w:rFonts w:cs="Calibri"/>
          <w:sz w:val="24"/>
          <w:szCs w:val="24"/>
        </w:rPr>
        <w:t xml:space="preserve"> καταβαλλόμενο ποσό των συντάξεων αυτών είναι μεγαλύτερο από αυτό που προκύπτει από τον υπολογισμό τους βάσει των ενιαίων κανόνων, περικόπτεται το υπερβάλλον ποσό, μέχρι ποσοστού 18%. </w:t>
      </w:r>
    </w:p>
    <w:p w:rsidR="00062D88" w:rsidRPr="00062D88" w:rsidRDefault="00062D88" w:rsidP="00062D88">
      <w:pPr>
        <w:spacing w:line="360" w:lineRule="auto"/>
        <w:jc w:val="both"/>
        <w:rPr>
          <w:rFonts w:eastAsia="Arial Unicode MS" w:cs="Calibri"/>
          <w:sz w:val="24"/>
          <w:szCs w:val="24"/>
        </w:rPr>
      </w:pPr>
      <w:r w:rsidRPr="00062D88">
        <w:rPr>
          <w:rFonts w:eastAsia="Arial Unicode MS" w:cs="Calibri"/>
          <w:sz w:val="24"/>
          <w:szCs w:val="24"/>
        </w:rPr>
        <w:t xml:space="preserve">Η ρύθμιση αυτή κρίθηκε αναγκαία προκειμένου να εξασφαλιστεί η επιτυχής ολοκλήρωση της δεύτερης αξιολόγησης στο πλαίσιο του προγράμματος δημοσιονομικής προσαρμογής, και να επιτευχθεί σταθερή και άμεση χρηματοδότηση της ελληνικής οικονομίας. Απαραίτητη προϋπόθεση προς τούτο είναι η περιστολή της συνταξιοδοτικής δαπάνης κατά ποσοστό 1% του ΑΕΠ για το έτος 2019, η οποία επιτρέπει την περιχαράκωση της βιωσιμότητας του συνταξιοδοτικού συστήματος. </w:t>
      </w:r>
    </w:p>
    <w:p w:rsidR="00062D88" w:rsidRPr="00062D88" w:rsidRDefault="00062D88" w:rsidP="00062D88">
      <w:pPr>
        <w:spacing w:line="360" w:lineRule="auto"/>
        <w:jc w:val="both"/>
        <w:rPr>
          <w:rFonts w:eastAsia="Arial Unicode MS" w:cs="Calibri"/>
          <w:sz w:val="24"/>
          <w:szCs w:val="24"/>
        </w:rPr>
      </w:pPr>
      <w:r w:rsidRPr="00062D88">
        <w:rPr>
          <w:rFonts w:eastAsia="Arial Unicode MS" w:cs="Calibri"/>
          <w:sz w:val="24"/>
          <w:szCs w:val="24"/>
        </w:rPr>
        <w:t xml:space="preserve">Εξάλλου, μεταξύ των διαφορετικών μέτρων μέσω των οποίων θα μπορούσε να επιτευχθεί ο ανωτέρω σκοπός δημοσίου συμφέροντος, ο επιλέχθηκε εκείνο που πραγματώνει την αρχή της ίσης μεταχείρισης και της αναλογικότητας, ήτοι η εφαρμογή των ίδιων κανόνων για όλους τους συνταξιούχους, συμφώνως προς την ευρωπαϊκή και εθνική νομολογία. Λαμβάνοντας δε υπόψη της αρχή της ίσης κατανομής των βαρών, προβλέπεται ότι η μείωση της συνταξιοδοτικής δαπάνης θα επιτευχθεί μόνο μέσω της αναπροσαρμογής των συντάξεων εκείνων, το ποσό των οποίων είναι μεγαλύτερο από αυτό που προκύπτει σε εφαρμογή των ενιαίων κανόνων, ούτως ώστε να μην θίγεται η αλληλεγγύη μεταξύ παλαιών και νέων συνταξιούχων. </w:t>
      </w:r>
    </w:p>
    <w:p w:rsidR="00062D88" w:rsidRPr="00062D88" w:rsidRDefault="00062D88" w:rsidP="00062D88">
      <w:pPr>
        <w:spacing w:line="360" w:lineRule="auto"/>
        <w:jc w:val="both"/>
        <w:rPr>
          <w:rFonts w:eastAsia="Arial Unicode MS" w:cs="Calibri"/>
          <w:sz w:val="24"/>
          <w:szCs w:val="24"/>
        </w:rPr>
      </w:pPr>
      <w:r w:rsidRPr="00062D88">
        <w:rPr>
          <w:rFonts w:eastAsia="Arial Unicode MS" w:cs="Calibri"/>
          <w:sz w:val="24"/>
          <w:szCs w:val="24"/>
        </w:rPr>
        <w:t>Επιπρόσθετα, όμως, στο πλαίσιο της αρχής της αναλογικότητας, λαμβάνεται μέριμνα προκειμένου ενδεχόμενη μείωση σε εφαρμογή των ενιαίων κανόνων, αφενός θα λάβει χώρα από την 1.1.2019, αφετέρου δεν θα  υπερβαίνει ποσοστό 18% της καταβαλλόμενης σύνταξης, προκειμένου να μην διαταραχθεί σημαντικά και αιφνιδίως το επίπεδο διαβίωσης της συγκεκριμένης κατηγορίας συνταξιούχων.</w:t>
      </w:r>
    </w:p>
    <w:p w:rsidR="00062D88" w:rsidRPr="00062D88" w:rsidRDefault="00062D88" w:rsidP="00062D88">
      <w:pPr>
        <w:spacing w:line="360" w:lineRule="auto"/>
        <w:jc w:val="both"/>
        <w:rPr>
          <w:rFonts w:eastAsia="Calibri" w:cs="Calibri"/>
          <w:sz w:val="24"/>
          <w:szCs w:val="24"/>
        </w:rPr>
      </w:pPr>
      <w:r w:rsidRPr="00062D88">
        <w:rPr>
          <w:rFonts w:eastAsia="Arial Unicode MS" w:cs="Calibri"/>
          <w:sz w:val="24"/>
          <w:szCs w:val="24"/>
        </w:rPr>
        <w:t xml:space="preserve">Με την παρ. 2 της προτεινόμενης διάταξης προβλέπεται ότι σε περίπτωση που το καταβαλλόμενο ποσό </w:t>
      </w:r>
      <w:r w:rsidRPr="00062D88">
        <w:rPr>
          <w:rFonts w:cs="Calibri"/>
          <w:sz w:val="24"/>
          <w:szCs w:val="24"/>
        </w:rPr>
        <w:t xml:space="preserve">των συντάξεων είναι μικρότερο από αυτό που προκύπτει από τον υπολογισμό τους βάσει της παρ. 1 του άρθρου 14 του ν. 4387/2016, τότε αυτό προσαυξάνεται, από την 1.1.2019, κατά 1/5 της διαφοράς σταδιακά και ισόποσα εντός πέντε ετών. </w:t>
      </w:r>
    </w:p>
    <w:p w:rsidR="00062D88" w:rsidRPr="00062D88" w:rsidRDefault="00062D88" w:rsidP="00062D88">
      <w:pPr>
        <w:autoSpaceDE w:val="0"/>
        <w:autoSpaceDN w:val="0"/>
        <w:adjustRightInd w:val="0"/>
        <w:spacing w:line="360" w:lineRule="auto"/>
        <w:jc w:val="both"/>
        <w:rPr>
          <w:rFonts w:cs="Calibri"/>
          <w:sz w:val="24"/>
          <w:szCs w:val="24"/>
        </w:rPr>
      </w:pPr>
      <w:r w:rsidRPr="00062D88">
        <w:rPr>
          <w:rFonts w:cs="Calibri"/>
          <w:sz w:val="24"/>
          <w:szCs w:val="24"/>
        </w:rPr>
        <w:t>Με την παρ. 3 της προτεινόμενης ρύθμισης εξουσιοδοτούνται οι Υπουργοί Οικονομικών και Εργασίας, Κοινωνικής Ασφάλισης και Κοινωνικής Αλληλεγγύης να αυξάνουν ετησίως, αρχής γενομένης από τις 1.1.2022 το συνολικό ποσό της σύνταξης που καταβάλλεται, μετά τη θέση σε ισχύ του νόμου, με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w:t>
      </w:r>
    </w:p>
    <w:p w:rsidR="00305EB4" w:rsidRPr="0057023E" w:rsidRDefault="00062D88" w:rsidP="0057023E">
      <w:pPr>
        <w:autoSpaceDE w:val="0"/>
        <w:autoSpaceDN w:val="0"/>
        <w:adjustRightInd w:val="0"/>
        <w:spacing w:line="360" w:lineRule="auto"/>
        <w:jc w:val="both"/>
        <w:rPr>
          <w:rFonts w:cs="Calibri"/>
          <w:sz w:val="24"/>
          <w:szCs w:val="24"/>
        </w:rPr>
      </w:pPr>
      <w:r w:rsidRPr="00062D88">
        <w:rPr>
          <w:rFonts w:cs="Calibri"/>
          <w:sz w:val="24"/>
          <w:szCs w:val="24"/>
        </w:rPr>
        <w:t xml:space="preserve">Στην παρ. 4 της προτεινόμενης διάταξης ορίζονται ενιαίοι κανόνες και προϋποθέσεις για την καταβολή της οικογενειακής παροχής. Σύμφωνα με τη ρύθμιση που προτείνεται, οι οικογενειακές παροχές θα καταβάλλονται από 1.1.2019 σύμφωνα με το άρθρο Πρώτο παρ. ΙΑ’ , υποπαράγραφος ΙΑ2 του ν. 4093/2012 (Α΄ 222) και το άρθρο 40 του ν. 4144/2013 (Α΄ 81). </w:t>
      </w:r>
    </w:p>
    <w:p w:rsidR="00305EB4" w:rsidRDefault="00305EB4" w:rsidP="00305EB4">
      <w:pPr>
        <w:spacing w:after="120" w:line="360" w:lineRule="auto"/>
        <w:rPr>
          <w:rFonts w:cs="Calibri"/>
          <w:b/>
          <w:sz w:val="24"/>
          <w:szCs w:val="24"/>
          <w:u w:val="single"/>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u w:val="single"/>
        </w:rPr>
        <w:t>ΚΕΦΑΛΑΙΟ Β΄</w:t>
      </w:r>
    </w:p>
    <w:p w:rsidR="00305EB4" w:rsidRDefault="00305EB4" w:rsidP="00305EB4">
      <w:pPr>
        <w:spacing w:after="120" w:line="360" w:lineRule="auto"/>
        <w:jc w:val="center"/>
        <w:rPr>
          <w:rFonts w:cs="Calibri"/>
          <w:b/>
          <w:sz w:val="24"/>
          <w:szCs w:val="24"/>
        </w:rPr>
      </w:pPr>
      <w:r>
        <w:rPr>
          <w:b/>
          <w:sz w:val="24"/>
          <w:szCs w:val="24"/>
        </w:rPr>
        <w:t>«Τροποποίηση διατάξεων του ν. 4387/2016 και μέτρα κοινωνικής στήριξης»</w:t>
      </w:r>
    </w:p>
    <w:p w:rsidR="00305EB4" w:rsidRDefault="00305EB4" w:rsidP="00305EB4">
      <w:pPr>
        <w:spacing w:after="120" w:line="360" w:lineRule="auto"/>
        <w:jc w:val="center"/>
        <w:rPr>
          <w:rFonts w:cs="Calibri"/>
          <w:b/>
          <w:sz w:val="24"/>
          <w:szCs w:val="24"/>
        </w:rPr>
      </w:pPr>
    </w:p>
    <w:p w:rsidR="00305EB4" w:rsidRDefault="00305EB4" w:rsidP="00305EB4">
      <w:pPr>
        <w:spacing w:after="120" w:line="360" w:lineRule="auto"/>
        <w:jc w:val="center"/>
        <w:rPr>
          <w:rFonts w:cs="Calibri"/>
          <w:b/>
          <w:sz w:val="24"/>
          <w:szCs w:val="24"/>
        </w:rPr>
      </w:pPr>
      <w:r>
        <w:rPr>
          <w:rFonts w:cs="Calibri"/>
          <w:b/>
          <w:sz w:val="24"/>
          <w:szCs w:val="24"/>
        </w:rPr>
        <w:t xml:space="preserve">Άρθρο 2  </w:t>
      </w:r>
    </w:p>
    <w:p w:rsidR="004459C7" w:rsidRPr="00332D8A" w:rsidRDefault="00332D8A" w:rsidP="004459C7">
      <w:pPr>
        <w:spacing w:line="360" w:lineRule="auto"/>
        <w:jc w:val="center"/>
        <w:rPr>
          <w:b/>
          <w:sz w:val="24"/>
          <w:szCs w:val="24"/>
        </w:rPr>
      </w:pPr>
      <w:r w:rsidRPr="00332D8A">
        <w:rPr>
          <w:b/>
          <w:sz w:val="24"/>
          <w:szCs w:val="24"/>
        </w:rPr>
        <w:t>Τροποποίηση διατάξεων του ν. 4387/2016 για τις συντάξεις ασφαλιστικών φορέων</w:t>
      </w:r>
    </w:p>
    <w:p w:rsidR="00F01F5C" w:rsidRPr="00F01F5C" w:rsidRDefault="00F01F5C" w:rsidP="00F01F5C">
      <w:pPr>
        <w:spacing w:line="360" w:lineRule="auto"/>
        <w:jc w:val="both"/>
        <w:rPr>
          <w:rFonts w:cs="Calibri"/>
          <w:sz w:val="24"/>
          <w:szCs w:val="24"/>
        </w:rPr>
      </w:pPr>
      <w:r w:rsidRPr="00F01F5C">
        <w:rPr>
          <w:rFonts w:cs="Calibri"/>
          <w:sz w:val="24"/>
          <w:szCs w:val="24"/>
        </w:rPr>
        <w:t>Με την παρ.1 της προτεινόμενης ρύθμισης προβλέπεται ότι στους κατά την έναρξη ισχύος του ν. 4387/2016 συνταξιούχους συνεχίζεται η καταβολή του επιδόματος συζύγου μαζί με τη σύνταξη, κατά τις ισχύουσες μέχρι 12.5.2016 διατάξεις, έως τις 31.12.2018. Από την 1.1.2019 και εντεύθεν  η παροχή καταβάλλεται σύμφωνα με το άρθρο Πρώτο παρ. ΙΑ’ , υποπαράγραφος ΙΑ.2 του ν. 4093/2012 και το άρθρο 40 του ν. 4144/2013.</w:t>
      </w:r>
    </w:p>
    <w:p w:rsidR="00F01F5C" w:rsidRPr="00F01F5C" w:rsidRDefault="00F01F5C" w:rsidP="00F01F5C">
      <w:pPr>
        <w:spacing w:line="360" w:lineRule="auto"/>
        <w:jc w:val="both"/>
        <w:rPr>
          <w:rFonts w:cs="Calibri"/>
          <w:sz w:val="24"/>
          <w:szCs w:val="24"/>
        </w:rPr>
      </w:pPr>
      <w:r w:rsidRPr="00F01F5C">
        <w:rPr>
          <w:rFonts w:cs="Calibri"/>
          <w:sz w:val="24"/>
          <w:szCs w:val="24"/>
        </w:rPr>
        <w:t xml:space="preserve">Η παρ. 2 του άρθρου προβλέπει ότι από 1.1.2019 και εντεύθεν, η καταβαλλόμενη επικουρική σύνταξη, εφόσον υπερβαίνει το ποσό που προκύπτει μετά τον επανυπολογισμό σύμφωνα με τις ρυθμίσεις της παρ.4 και της Υπουργικής Απόφασης της παρ.6 του άρθρου 96 του ν. 4387/2016, αναπροσαρμόζεται στο ύψος της επανυπολογισθείσας παροχής. Σε καμία περίπτωση δεν επιτρέπεται μετά την αναπροσαρμογή το καταβαλλόμενο ποσό της επικουρικής σύνταξης να μειωθεί σε ποσοστό μεγαλύτερο του 18%.  </w:t>
      </w:r>
    </w:p>
    <w:p w:rsidR="00F01F5C" w:rsidRPr="00F01F5C" w:rsidRDefault="00F01F5C" w:rsidP="00F01F5C">
      <w:pPr>
        <w:spacing w:line="360" w:lineRule="auto"/>
        <w:jc w:val="both"/>
        <w:rPr>
          <w:rFonts w:cs="Calibri"/>
          <w:sz w:val="24"/>
          <w:szCs w:val="24"/>
        </w:rPr>
      </w:pPr>
      <w:r w:rsidRPr="00F01F5C">
        <w:rPr>
          <w:rFonts w:cs="Calibri"/>
          <w:sz w:val="24"/>
          <w:szCs w:val="24"/>
        </w:rPr>
        <w:t>Στην παρ.3 της προτεινόμενης ρύθμισης προβλέπεται ότι οι προσωπικές διαφορές του άρθρου 94 παρ.2 του ν.4387/2016 καταβάλλονται έως 31.12.2018.</w:t>
      </w:r>
    </w:p>
    <w:p w:rsidR="004459C7" w:rsidRPr="00672DCA" w:rsidRDefault="004459C7" w:rsidP="004459C7">
      <w:pPr>
        <w:spacing w:line="360" w:lineRule="auto"/>
        <w:jc w:val="center"/>
        <w:rPr>
          <w:rFonts w:ascii="Calibri" w:hAnsi="Calibri"/>
          <w:b/>
          <w:sz w:val="24"/>
          <w:szCs w:val="24"/>
        </w:rPr>
      </w:pPr>
      <w:r w:rsidRPr="00672DCA">
        <w:rPr>
          <w:rFonts w:ascii="Calibri" w:hAnsi="Calibri"/>
          <w:b/>
          <w:sz w:val="24"/>
          <w:szCs w:val="24"/>
        </w:rPr>
        <w:t>Άρθρο 3</w:t>
      </w:r>
    </w:p>
    <w:p w:rsidR="004459C7" w:rsidRPr="00672DCA" w:rsidRDefault="004459C7" w:rsidP="004459C7">
      <w:pPr>
        <w:spacing w:line="360" w:lineRule="auto"/>
        <w:jc w:val="center"/>
        <w:rPr>
          <w:rFonts w:ascii="Calibri" w:hAnsi="Calibri"/>
          <w:b/>
          <w:color w:val="000000"/>
          <w:sz w:val="24"/>
          <w:szCs w:val="24"/>
        </w:rPr>
      </w:pPr>
      <w:r w:rsidRPr="00672DCA">
        <w:rPr>
          <w:rFonts w:ascii="Calibri" w:hAnsi="Calibri"/>
          <w:b/>
          <w:sz w:val="24"/>
          <w:szCs w:val="24"/>
        </w:rPr>
        <w:t>Επίδομα Στέγασης</w:t>
      </w:r>
    </w:p>
    <w:p w:rsidR="001B3D5F" w:rsidRDefault="001B3D5F" w:rsidP="001B3D5F">
      <w:pPr>
        <w:spacing w:line="360" w:lineRule="auto"/>
        <w:jc w:val="both"/>
        <w:rPr>
          <w:sz w:val="24"/>
          <w:szCs w:val="24"/>
        </w:rPr>
      </w:pPr>
      <w:r>
        <w:rPr>
          <w:sz w:val="24"/>
          <w:szCs w:val="24"/>
        </w:rPr>
        <w:t xml:space="preserve">Η δαπάνη για τη στέγαση ενός νοικοκυριού, είτε αυτή αφορά ενοίκιο της κύριας κατοικίας, είτε δόση δανείου που είχε ληφθεί από πιστωτικό ίδρυμα για την απόκτηση ιδιόκτητης πρώτης κατοικίας, αποτελεί σημαντικό μέρος της συνολικής δαπάνης διαβίωσης του νοικοκυριού. </w:t>
      </w:r>
    </w:p>
    <w:p w:rsidR="001B3D5F" w:rsidRDefault="001B3D5F" w:rsidP="001B3D5F">
      <w:pPr>
        <w:spacing w:line="360" w:lineRule="auto"/>
        <w:jc w:val="both"/>
        <w:rPr>
          <w:sz w:val="24"/>
          <w:szCs w:val="24"/>
        </w:rPr>
      </w:pPr>
      <w:r>
        <w:rPr>
          <w:sz w:val="24"/>
          <w:szCs w:val="24"/>
        </w:rPr>
        <w:t>Σύμφωνα με την έρευνα των οικογενειακών προϋπολογισμών του 2015 (η αντίστοιχη για το 2016 δεν έχει ακόμη δημοσιευτεί) η δαπάνη στέγασης, (ενοίκιο ή δόση αποπληρωμής δανείου, μη συνυπολογιζόμενων των υπόλοιπων δαπανών κατοίκησης) αντιπροσωπεύει κατά μέσο όρο το 13,3% των συνολικών δαπανών διαβίωσης, στη δεύτερη κατά σειρά θέση μετά τις δαπάνες διατροφής. Για τα χαμηλά εισοδήματα, το ποσοστό  αυτό διαμορφώνεται στο 20,4%, έναντι 10,4% για τα υψηλότερα εισοδήματα.</w:t>
      </w:r>
    </w:p>
    <w:p w:rsidR="001B3D5F" w:rsidRDefault="001B3D5F" w:rsidP="001B3D5F">
      <w:pPr>
        <w:spacing w:line="360" w:lineRule="auto"/>
        <w:jc w:val="both"/>
        <w:rPr>
          <w:sz w:val="24"/>
          <w:szCs w:val="24"/>
        </w:rPr>
      </w:pPr>
      <w:r>
        <w:rPr>
          <w:sz w:val="24"/>
          <w:szCs w:val="24"/>
        </w:rPr>
        <w:t xml:space="preserve">Στις συνθήκες της οικονομικής κρίσης είναι συχνό φαινόμενο η συσσώρευση οφειλών από ενοίκια ή δόσεις δανείου, κυρίως των χαμηλών και μεσαίων εισοδημάτων, κάτι που απειλεί άμεσα τη συνέχιση της στέγασης του νοικοκυριού. Αλλά και η εκπλήρωση των υποχρεώσεων αυτών γίνεται με πολύ κόπο των νοικοκυριών και σε βάρος άλλων δαπανών διαβίωσης, ακόμη και των βασικών. </w:t>
      </w:r>
    </w:p>
    <w:p w:rsidR="001B3D5F" w:rsidRDefault="001B3D5F" w:rsidP="001B3D5F">
      <w:pPr>
        <w:spacing w:line="360" w:lineRule="auto"/>
        <w:jc w:val="both"/>
        <w:rPr>
          <w:sz w:val="24"/>
          <w:szCs w:val="24"/>
        </w:rPr>
      </w:pPr>
      <w:r>
        <w:rPr>
          <w:sz w:val="24"/>
          <w:szCs w:val="24"/>
        </w:rPr>
        <w:t xml:space="preserve">Για τον λόγο αυτόν κρίνεται απαραίτητη η ενίσχυση των νοικοκυριών, κυρίως εκείνων με χαμηλά και μεσαία εισοδήματα, στην αντιμετώπιση της βασικής αυτής δαπάνης για τη στέγασή τους, είτε αυτή αφορά ενοίκιο κατοικίας, είτε αποπληρωμή δανείου.  </w:t>
      </w:r>
    </w:p>
    <w:p w:rsidR="001B3D5F" w:rsidRDefault="001B3D5F" w:rsidP="001B3D5F">
      <w:pPr>
        <w:spacing w:line="360" w:lineRule="auto"/>
        <w:jc w:val="both"/>
        <w:rPr>
          <w:sz w:val="24"/>
          <w:szCs w:val="24"/>
        </w:rPr>
      </w:pPr>
      <w:r>
        <w:rPr>
          <w:sz w:val="24"/>
          <w:szCs w:val="24"/>
        </w:rPr>
        <w:t>Το μέτρο θα καλύψει έως και 600.000 νοικοκυριά, ήτοι το 50% των νοικοκυριών που νοικιάζουν κατοικία ή πληρώνουν δάνειο για αυτήν.</w:t>
      </w:r>
    </w:p>
    <w:p w:rsidR="001B3D5F" w:rsidRDefault="001B3D5F" w:rsidP="001B3D5F">
      <w:pPr>
        <w:spacing w:line="360" w:lineRule="auto"/>
        <w:jc w:val="both"/>
        <w:rPr>
          <w:sz w:val="24"/>
          <w:szCs w:val="24"/>
        </w:rPr>
      </w:pPr>
      <w:r>
        <w:rPr>
          <w:sz w:val="24"/>
          <w:szCs w:val="24"/>
        </w:rPr>
        <w:t xml:space="preserve">Η χορήγηση του επιδόματος θα γίνεται απ’ ευθείας στον αποδέκτη της οφειλής, είτε αυτός είναι ο ιδιοκτήτης της μισθούμενης από το νοικοκυριό κατοικίας, είτε το πιστωτικό ίδρυμα χορήγησης του δανείου, προκειμένου να υπάρχει ουσιαστική κάλυψη της δαπάνης και να αποκλείεται η χρησιμοποίηση της επιδότησης για άλλους σκοπούς. </w:t>
      </w:r>
    </w:p>
    <w:p w:rsidR="004459C7" w:rsidRPr="0057023E" w:rsidRDefault="001B3D5F" w:rsidP="004459C7">
      <w:pPr>
        <w:spacing w:line="360" w:lineRule="auto"/>
        <w:jc w:val="both"/>
        <w:rPr>
          <w:sz w:val="24"/>
          <w:szCs w:val="24"/>
        </w:rPr>
      </w:pPr>
      <w:r>
        <w:rPr>
          <w:sz w:val="24"/>
          <w:szCs w:val="24"/>
        </w:rPr>
        <w:t xml:space="preserve">Με κοινή απόφαση των Υπουργών Οικονομικών, Εργασίας, Κοινωνικής Ασφάλισης και Κοινωνικής Αλληλεγγύης και Εσωτερικών θα καθοριστούν οι προϋποθέσεις και η διαδικασία χορήγησης, συμπεριλαμβανομένου ατομικού εισοδηματικού ορίου που δεν μπορεί να ξεπερνά τα 9.600 ευρώ, καθώς και κάθε άλλη αναγκαία λεπτομέρεια για την εφαρμογή του παρόντος. </w:t>
      </w:r>
    </w:p>
    <w:p w:rsidR="004459C7" w:rsidRPr="00672DCA" w:rsidRDefault="004459C7" w:rsidP="004459C7">
      <w:pPr>
        <w:spacing w:after="0" w:line="360" w:lineRule="auto"/>
        <w:jc w:val="center"/>
        <w:rPr>
          <w:rFonts w:ascii="Calibri" w:eastAsia="Times New Roman" w:hAnsi="Calibri" w:cs="Times New Roman"/>
          <w:b/>
          <w:color w:val="000000"/>
          <w:sz w:val="24"/>
          <w:szCs w:val="24"/>
        </w:rPr>
      </w:pPr>
      <w:r w:rsidRPr="00672DCA">
        <w:rPr>
          <w:rFonts w:ascii="Calibri" w:eastAsia="Times New Roman" w:hAnsi="Calibri" w:cs="Times New Roman"/>
          <w:b/>
          <w:color w:val="000000"/>
          <w:sz w:val="24"/>
          <w:szCs w:val="24"/>
        </w:rPr>
        <w:t>Άρθρο 4</w:t>
      </w:r>
    </w:p>
    <w:p w:rsidR="004459C7" w:rsidRPr="00672DCA" w:rsidRDefault="004459C7" w:rsidP="0044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38"/>
        <w:jc w:val="center"/>
        <w:rPr>
          <w:rFonts w:ascii="Calibri" w:hAnsi="Calibri"/>
          <w:b/>
          <w:sz w:val="24"/>
          <w:szCs w:val="24"/>
        </w:rPr>
      </w:pPr>
      <w:r w:rsidRPr="00672DCA">
        <w:rPr>
          <w:rFonts w:ascii="Calibri" w:hAnsi="Calibri"/>
          <w:b/>
          <w:sz w:val="24"/>
          <w:szCs w:val="24"/>
        </w:rPr>
        <w:t>Πρόγραμμα «βρεφονηπιακή φροντίδα»</w:t>
      </w:r>
    </w:p>
    <w:p w:rsidR="008D5C4D" w:rsidRDefault="008D5C4D" w:rsidP="008D5C4D">
      <w:pPr>
        <w:spacing w:line="360" w:lineRule="auto"/>
        <w:jc w:val="both"/>
        <w:rPr>
          <w:sz w:val="24"/>
          <w:szCs w:val="24"/>
        </w:rPr>
      </w:pPr>
      <w:r>
        <w:rPr>
          <w:sz w:val="24"/>
          <w:szCs w:val="24"/>
        </w:rPr>
        <w:t xml:space="preserve">Από την εφαρμογή, κατά τις περιόδους 2015-2016 και 2016-2017, του συγχρηματοδοτούμενου προγράμματος «Εναρμόνιση οικογενειακής και επαγγελματικής ζωής», που αφορούσε την επιδότηση, μέσω χορήγησης vouchers, της φιλοξενίας παιδιών και βρεφών σε βρεφικούς, παιδικούς ή βρεφονηπιακούς σταθμούς, δημόσιους ή ιδιωτικούς, διαπιστώθηκαν σοβαρές ελλείψεις σε υποδομές αυτού του είδους σε όλες τις περιοχές της επικράτειας, με το πρόβλημα να εμφανίζεται ιδιαίτερα οξυμένο  στα μεγάλα αστικά κέντρα. </w:t>
      </w:r>
    </w:p>
    <w:p w:rsidR="008D5C4D" w:rsidRDefault="008D5C4D" w:rsidP="008D5C4D">
      <w:pPr>
        <w:spacing w:after="0" w:line="360" w:lineRule="auto"/>
        <w:jc w:val="both"/>
        <w:rPr>
          <w:rFonts w:eastAsia="Times New Roman"/>
          <w:color w:val="000000"/>
          <w:sz w:val="24"/>
          <w:szCs w:val="24"/>
        </w:rPr>
      </w:pPr>
      <w:r>
        <w:rPr>
          <w:rFonts w:eastAsia="Times New Roman"/>
          <w:color w:val="000000"/>
          <w:sz w:val="24"/>
          <w:szCs w:val="24"/>
        </w:rPr>
        <w:t>Είναι επομένως αναγκαία η ριζική αύξηση των βρεφονηπιακών σταθμών που θα δώσει τη δυνατότητα, τόσο σε εργαζόμενες μητέρες να ασκήσουν ελεύθερα το επάγγελμά τους, όσο και σε άνεργες μητέρες να ενταχθούν εκ νέου στην αγορά εργασίας.</w:t>
      </w:r>
    </w:p>
    <w:p w:rsidR="008D5C4D" w:rsidRDefault="008D5C4D" w:rsidP="008D5C4D">
      <w:pPr>
        <w:spacing w:after="0" w:line="360" w:lineRule="auto"/>
        <w:jc w:val="both"/>
        <w:rPr>
          <w:rFonts w:eastAsia="Times New Roman"/>
          <w:color w:val="000000"/>
          <w:sz w:val="24"/>
          <w:szCs w:val="24"/>
        </w:rPr>
      </w:pPr>
      <w:r>
        <w:rPr>
          <w:rFonts w:eastAsia="Times New Roman"/>
          <w:color w:val="000000"/>
          <w:sz w:val="24"/>
          <w:szCs w:val="24"/>
        </w:rPr>
        <w:t>Με την παρ. 1 της προτεινόμενης ρύθμισης επιχορηγείται από τον κρατικό προϋπολογισμό η δημιουργία 1.800 νέων μονάδων βρεφονηπιακών σταθμών.</w:t>
      </w:r>
    </w:p>
    <w:p w:rsidR="008D5C4D" w:rsidRDefault="008D5C4D" w:rsidP="008D5C4D">
      <w:pPr>
        <w:spacing w:after="0" w:line="360" w:lineRule="auto"/>
        <w:jc w:val="both"/>
        <w:rPr>
          <w:rFonts w:eastAsia="Times New Roman"/>
          <w:color w:val="000000"/>
          <w:sz w:val="24"/>
          <w:szCs w:val="24"/>
        </w:rPr>
      </w:pPr>
      <w:r>
        <w:rPr>
          <w:rFonts w:eastAsia="Times New Roman"/>
          <w:color w:val="000000"/>
          <w:sz w:val="24"/>
          <w:szCs w:val="24"/>
        </w:rPr>
        <w:t xml:space="preserve">Παράλληλα, με την παρ. 2 της προτεινόμενης ρύθμισης επιχορηγείται από τον κρατικό προϋπολογισμό η επέκταση του προγράμματος «Εναρμόνιση οικογενειακής και επαγγελματικής ζωής». Με την επιχορήγηση αυτή αυξάνεται κατά 50% (από 90.000 παιδιά σε 135.000 παιδιά)  ο συνολικός αριθμός των παιδιών προσχολικής ηλικίας των οποίων η φροντίδα σε βρεφικούς, παιδικούς ή βρεφονηπιακούς σταθμούς επιδοτείται μέσω χορήγησης </w:t>
      </w:r>
      <w:r>
        <w:rPr>
          <w:rFonts w:eastAsia="Times New Roman"/>
          <w:color w:val="000000"/>
          <w:sz w:val="24"/>
          <w:szCs w:val="24"/>
          <w:lang w:val="en-US"/>
        </w:rPr>
        <w:t>vouchers</w:t>
      </w:r>
      <w:r>
        <w:rPr>
          <w:rFonts w:eastAsia="Times New Roman"/>
          <w:color w:val="000000"/>
          <w:sz w:val="24"/>
          <w:szCs w:val="24"/>
        </w:rPr>
        <w:t>.</w:t>
      </w:r>
    </w:p>
    <w:p w:rsidR="004459C7" w:rsidRPr="00672DCA" w:rsidRDefault="004459C7" w:rsidP="004459C7">
      <w:pPr>
        <w:spacing w:line="360" w:lineRule="auto"/>
        <w:jc w:val="both"/>
        <w:rPr>
          <w:rFonts w:ascii="Calibri" w:hAnsi="Calibri"/>
        </w:rPr>
      </w:pPr>
    </w:p>
    <w:p w:rsidR="004459C7" w:rsidRPr="00672DCA" w:rsidRDefault="004459C7" w:rsidP="004459C7">
      <w:pPr>
        <w:spacing w:after="0" w:line="360" w:lineRule="auto"/>
        <w:jc w:val="center"/>
        <w:rPr>
          <w:rFonts w:ascii="Calibri" w:eastAsia="Times New Roman" w:hAnsi="Calibri" w:cs="Times New Roman"/>
          <w:b/>
          <w:color w:val="000000"/>
          <w:sz w:val="24"/>
          <w:szCs w:val="24"/>
        </w:rPr>
      </w:pPr>
      <w:r w:rsidRPr="00672DCA">
        <w:rPr>
          <w:rFonts w:ascii="Calibri" w:eastAsia="Times New Roman" w:hAnsi="Calibri" w:cs="Times New Roman"/>
          <w:b/>
          <w:color w:val="000000"/>
          <w:sz w:val="24"/>
          <w:szCs w:val="24"/>
        </w:rPr>
        <w:t>Άρθρο 5</w:t>
      </w:r>
    </w:p>
    <w:p w:rsidR="004459C7" w:rsidRPr="00672DCA" w:rsidRDefault="004459C7" w:rsidP="0044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38"/>
        <w:jc w:val="center"/>
        <w:rPr>
          <w:rFonts w:ascii="Calibri" w:hAnsi="Calibri"/>
          <w:b/>
          <w:sz w:val="24"/>
          <w:szCs w:val="24"/>
        </w:rPr>
      </w:pPr>
      <w:r w:rsidRPr="00672DCA">
        <w:rPr>
          <w:rFonts w:ascii="Calibri" w:hAnsi="Calibri"/>
          <w:b/>
          <w:sz w:val="24"/>
          <w:szCs w:val="24"/>
        </w:rPr>
        <w:t>Πρόγραμμα «Σχολικά γεύματα»</w:t>
      </w:r>
    </w:p>
    <w:p w:rsidR="008D5C4D" w:rsidRDefault="008D5C4D" w:rsidP="008D5C4D">
      <w:pPr>
        <w:spacing w:line="360" w:lineRule="auto"/>
        <w:jc w:val="both"/>
        <w:rPr>
          <w:sz w:val="24"/>
          <w:szCs w:val="24"/>
        </w:rPr>
      </w:pPr>
      <w:r>
        <w:rPr>
          <w:sz w:val="24"/>
          <w:szCs w:val="24"/>
        </w:rPr>
        <w:t xml:space="preserve">Η πρόσβαση στην ορθή και επαρκή διατροφή αποτελεί βασικό δικαίωμα του ανθρώπου και ιδιαίτερα των παιδιών.  Εξασφαλίζει σε ένα παιδί ενέργεια παρέχοντάς του τα αναγκαία θρεπτικά συστατικά, ώστε να έχει καλή σωματική και νοητική λειτουργία και ανάπτυξη και επομένως διασφαλίζει τη συνολική καλή υγεία στο παρόν, αλλά και στον μέλλον. Σύμφωνα με την πιο πρόσφατη Έρευνα Εισοδήματος και Συνθηκών Διαβίωσης των Νοικοκυριών που διενεργήθηκε από την Ελληνική Στατιστική Αρχή (ΕΛ.ΣΤΑΤ.) και αφορούσε σε οικονομικά στοιχεία του 2014, ο κίνδυνος φτώχειας για παιδιά ηλικίας 0-17 ετών  ανερχόταν σε 26,6%, σημειώνοντας αύξηση κατά 1,1 ποσοστιαία μονάδα σε σχέση με το 2013, ενώ το ποσοστό των παιδιών, που ζούσαν σε οικογένειες κάτω από το κατώφλι της φτώχειας, εκτιμήθηκε σε  σε 34,5%. </w:t>
      </w:r>
    </w:p>
    <w:p w:rsidR="008D5C4D" w:rsidRDefault="008D5C4D" w:rsidP="008D5C4D">
      <w:pPr>
        <w:spacing w:line="360" w:lineRule="auto"/>
        <w:jc w:val="both"/>
        <w:rPr>
          <w:sz w:val="24"/>
          <w:szCs w:val="24"/>
        </w:rPr>
      </w:pPr>
      <w:r>
        <w:rPr>
          <w:sz w:val="24"/>
          <w:szCs w:val="24"/>
        </w:rPr>
        <w:t xml:space="preserve">Με αυτά τα  δεδομένα, αλλά και την πολιτική επιλογή της Κυβέρνησης να προσφέρει στους μαθητές της χώρας την φροντίδα που απολαμβάνουν οι μαθητές των σχολείων του συνόλου των ευρωπαϊκών χωρών, ξεκίνησε πιλοτικό πρόγραμμα  παροχής  ζεστού μεσημεριανού γεύματος σε  μαθητές δημοτικών σχολείων το 2016. Στο πρόγραμμα συμβάλλουν με την τεχνογνωσία τους το Γεωπονικό Πανεπιστήμιο που σχεδιάζει το διαιτολόγιο, ο Ε.Φ.Ε.Τ. που ελέγχει την ποιότητα των γευμάτων. </w:t>
      </w:r>
    </w:p>
    <w:p w:rsidR="008D5C4D" w:rsidRDefault="008D5C4D" w:rsidP="008D5C4D">
      <w:pPr>
        <w:spacing w:line="360" w:lineRule="auto"/>
        <w:jc w:val="both"/>
        <w:rPr>
          <w:sz w:val="24"/>
          <w:szCs w:val="24"/>
        </w:rPr>
      </w:pPr>
      <w:r>
        <w:rPr>
          <w:sz w:val="24"/>
          <w:szCs w:val="24"/>
        </w:rPr>
        <w:t>Με την παρούσα ρύθμιση το πρόγραμμα επεκτείνεται και σε μαθητές Γυμνασίων, ώστε να καλύψει όλη την υποχρεωτική εκπαίδευση.  Το 50% του συνολικού μαθητικού πληθυσμού των δημοτικών και γυμνασίων της χώρας θα συμμετέχει στο πρόγραμμα. Σκοπός της προτεινόμενης ρύθμισης είναι η ουσιαστική καταπολέμηση της παιδικής φτώχειας και της επισιτιστικής ανασφάλειας των μαθητών, η ενίσχυση της εκπαιδευτικής διαδικασίας,  η ομαδική δραστηριότητα και αλληλεγγύη (καθώς τα παιδιά τρώνε όλα μαζί), η καταπολέμηση της παιδικής παχυσαρκίας, μέσα από την εξοικείωση με την μεσογειακή και υγιεινή διατροφή και η ανακούφιση των φτωχότερων νοικοκυριών από την καθημερινή αγωνία διατροφής των παιδιών τους,  που είναι μαθητές σχολικών μονάδων της υποχρεωτική δημόσιας εκπαίδευσης.</w:t>
      </w:r>
    </w:p>
    <w:p w:rsidR="004459C7" w:rsidRPr="00672DCA" w:rsidRDefault="004459C7" w:rsidP="004459C7">
      <w:pPr>
        <w:spacing w:after="0" w:line="360" w:lineRule="auto"/>
        <w:jc w:val="center"/>
        <w:rPr>
          <w:rFonts w:ascii="Calibri" w:eastAsia="Times New Roman" w:hAnsi="Calibri" w:cs="Times New Roman"/>
          <w:color w:val="000000"/>
          <w:sz w:val="24"/>
          <w:szCs w:val="24"/>
        </w:rPr>
      </w:pPr>
      <w:r w:rsidRPr="00672DCA">
        <w:rPr>
          <w:rFonts w:ascii="Calibri" w:eastAsia="Times New Roman" w:hAnsi="Calibri" w:cs="Times New Roman"/>
          <w:b/>
          <w:color w:val="000000"/>
          <w:sz w:val="24"/>
          <w:szCs w:val="24"/>
        </w:rPr>
        <w:t>Άρθρο 6</w:t>
      </w:r>
    </w:p>
    <w:p w:rsidR="004459C7" w:rsidRPr="00672DCA" w:rsidRDefault="004459C7" w:rsidP="004459C7">
      <w:pPr>
        <w:spacing w:line="360" w:lineRule="auto"/>
        <w:jc w:val="center"/>
        <w:rPr>
          <w:rFonts w:ascii="Calibri" w:hAnsi="Calibri"/>
          <w:b/>
          <w:sz w:val="24"/>
          <w:szCs w:val="24"/>
        </w:rPr>
      </w:pPr>
      <w:r w:rsidRPr="00672DCA">
        <w:rPr>
          <w:rFonts w:ascii="Calibri" w:hAnsi="Calibri"/>
          <w:b/>
          <w:sz w:val="24"/>
          <w:szCs w:val="24"/>
        </w:rPr>
        <w:t>Επίδομα παιδιού</w:t>
      </w:r>
    </w:p>
    <w:p w:rsidR="0084332D" w:rsidRDefault="0084332D" w:rsidP="0084332D">
      <w:pPr>
        <w:spacing w:line="360" w:lineRule="auto"/>
        <w:jc w:val="both"/>
        <w:rPr>
          <w:sz w:val="24"/>
          <w:szCs w:val="24"/>
        </w:rPr>
      </w:pPr>
      <w:r>
        <w:rPr>
          <w:sz w:val="24"/>
          <w:szCs w:val="24"/>
        </w:rPr>
        <w:t>Με την προτεινόμενη διάταξη ενισχύονται οι δαπάνες του προϋπολογισμού για οικογενειακά επιδόματα, οι οποίες, σήμερα, ανέρχονται σε 0,4% του ΑΕΠ συγκριτικά με 2,1% για τα κράτη-μέλη της Ευρωπαϊκής Ένωσης. Με τη χορήγηση επιπρόσθετων κονδυλίων ύψους 260 εκατ. ευρώ σημειώνεται αύξηση των δαπανών για οικογενειακά επιδόματα κατά 40% και, συγκεκριμένα, από 650 εκατ. σε 910 εκατ. ευρώ. Παράλληλα, η ενίσχυση των οικογενειακών επιδομάτων θα συμβάλει στην αντιμετώπιση του προβλήματος της υπογεννητικότητας, λαμβάνοντας υπόψη πως ο αριθμός των γεννήσεων μειώνεται σταθερά την τελευταία επταετία, με συνολική μείωση που αγγίζει το 25% σε σχέση με το 2009.</w:t>
      </w:r>
    </w:p>
    <w:p w:rsidR="004459C7" w:rsidRPr="00672DCA" w:rsidRDefault="004459C7" w:rsidP="004459C7">
      <w:pPr>
        <w:spacing w:line="360" w:lineRule="auto"/>
        <w:jc w:val="center"/>
        <w:rPr>
          <w:rFonts w:ascii="Calibri" w:hAnsi="Calibri"/>
          <w:b/>
          <w:sz w:val="24"/>
          <w:szCs w:val="24"/>
        </w:rPr>
      </w:pPr>
      <w:r w:rsidRPr="00672DCA">
        <w:rPr>
          <w:rFonts w:ascii="Calibri" w:hAnsi="Calibri"/>
          <w:b/>
          <w:sz w:val="24"/>
          <w:szCs w:val="24"/>
        </w:rPr>
        <w:t>Άρθρο 7</w:t>
      </w:r>
    </w:p>
    <w:p w:rsidR="004459C7" w:rsidRPr="00672DCA" w:rsidRDefault="004459C7" w:rsidP="004459C7">
      <w:pPr>
        <w:spacing w:line="360" w:lineRule="auto"/>
        <w:jc w:val="center"/>
        <w:outlineLvl w:val="0"/>
        <w:rPr>
          <w:rFonts w:ascii="Calibri" w:hAnsi="Calibri"/>
          <w:b/>
          <w:sz w:val="24"/>
          <w:szCs w:val="24"/>
        </w:rPr>
      </w:pPr>
      <w:r w:rsidRPr="00672DCA">
        <w:rPr>
          <w:rFonts w:ascii="Calibri" w:hAnsi="Calibri"/>
          <w:b/>
          <w:sz w:val="24"/>
          <w:szCs w:val="24"/>
        </w:rPr>
        <w:t>Μέτρα ενίσχυσης της εργασίας</w:t>
      </w:r>
    </w:p>
    <w:p w:rsidR="0084332D" w:rsidRDefault="0084332D" w:rsidP="0084332D">
      <w:pPr>
        <w:spacing w:line="360" w:lineRule="auto"/>
        <w:jc w:val="both"/>
        <w:rPr>
          <w:sz w:val="24"/>
          <w:szCs w:val="24"/>
        </w:rPr>
      </w:pPr>
      <w:r>
        <w:rPr>
          <w:sz w:val="24"/>
          <w:szCs w:val="24"/>
        </w:rPr>
        <w:t>Βασικός στόχος της Αναπτυξιακής Στρατηγικής της χώρας είναι η αλλαγή του παραγωγικού μοντέλου που ακολουθήθηκε μέχρι σήμερα. Το μεγαλύτερο πλεονέκτημα της Ελλάδας δεν είναι άλλο από το ανθρώπινο δυναμικό της. Ένα δυναμικό που απαξιώθηκε στα χρόνια της οικονομικής κρίσης από την ανεργία και την επισφάλεια. Ταυτόχρονα η μαζική φυγή στο εξωτερικό εξειδικευμένου δυναμικού στέρησε τη χώρα από τον πλέον κρίσιμο παράγοντα για την παραγωγική και κοινωνική ανασυγκρότηση. Η αλλαγή του παραγωγικού μοντέλου της χώρας δεν μπορεί να υλοποιηθεί χωρίς την συμμετοχή σε όλα τα επίπεδα της οικονομικής οργάνωσης και της παραγωγικής διαδικασίας.</w:t>
      </w:r>
    </w:p>
    <w:p w:rsidR="0084332D" w:rsidRDefault="0084332D" w:rsidP="0084332D">
      <w:pPr>
        <w:spacing w:line="360" w:lineRule="auto"/>
        <w:jc w:val="both"/>
        <w:rPr>
          <w:sz w:val="24"/>
          <w:szCs w:val="24"/>
        </w:rPr>
      </w:pPr>
      <w:r>
        <w:rPr>
          <w:sz w:val="24"/>
          <w:szCs w:val="24"/>
        </w:rPr>
        <w:t xml:space="preserve">Με σκοπό λοιπόν την ενίσχυση της αγοράς εργασίας, θα τεθεί σε ισχύ πρόγραμμα καταπολέμησης της ανεργίας συνολικού προϋπολογισμού διακοσίων εξήντα (260) εκατομμυρίων ευρώ κατ’ έτος. Οι συγκεκριμένοι πόροι θα λειτουργήσουν παράλληλα και προσθετικά στα προγράμματα καταπολέμησης της ανεργίας που ήδη λειτουργούν ή σχεδιάζονται για το επόμενο διάστημα.  </w:t>
      </w:r>
    </w:p>
    <w:p w:rsidR="0084332D" w:rsidRDefault="0084332D" w:rsidP="0084332D">
      <w:pPr>
        <w:spacing w:line="360" w:lineRule="auto"/>
        <w:jc w:val="both"/>
        <w:rPr>
          <w:sz w:val="24"/>
          <w:szCs w:val="24"/>
        </w:rPr>
      </w:pPr>
      <w:r>
        <w:rPr>
          <w:sz w:val="24"/>
          <w:szCs w:val="24"/>
        </w:rPr>
        <w:t>Για την υλοποίηση του εν λόγω προγράμματος εργασίας ο Ο.Α.Ε.Δ. επιχορηγείται από πόρους του τακτικού προϋπολογισμού του Υπουργείου Εργασίας Κοινωνικής Ασφάλισης και Κοινωνικής Αλληλεγγύης με μεταφορά πίστωσης συνολικού ύψους διακοσίων εξήντα (260) εκατομμυρίων ευρώ κατ’ έτος. Μία από τις κεντρικές στοχεύσεις του προγράμματος είναι η καταπολέμηση της ανεργίας των νέων, κάτι που θα συμβάλλει αποφασιστικά στην παραγωγική ανασυγκρότηση, την αλλαγή του παραγωγικού μοντέλου και την αντιμετώπισης του προβλήματος της φυγής στο εξωτερικό νέων με υψηλά προσόντα.</w:t>
      </w:r>
    </w:p>
    <w:p w:rsidR="004459C7" w:rsidRPr="0084332D" w:rsidRDefault="0084332D" w:rsidP="004459C7">
      <w:pPr>
        <w:spacing w:line="360" w:lineRule="auto"/>
        <w:jc w:val="both"/>
        <w:rPr>
          <w:sz w:val="24"/>
          <w:szCs w:val="24"/>
        </w:rPr>
      </w:pPr>
      <w:r>
        <w:rPr>
          <w:sz w:val="24"/>
          <w:szCs w:val="24"/>
        </w:rPr>
        <w:t>Οι θέσεις εργασίας θα σχεδιαστούν για στοχευμένες ομάδες ανέργων, εγγεγραμμένων στα μητρώα του Οργανισμού Απασχόλησης Εργατικού Δυναμικού (Ο.Α.Ε.Δ.). Ο σχεδιασμός θα γίνει στη βάση των αποτελεσμάτων του μηχανισμού διάγνωσης των αναγκών της αγοράς εργασίας, ώστε να μεγιστοποιηθεί η απόδοση του συγκεκριμένου προγράμματος στην καταπολέμηση της ανεργίας. Οι λεπτομέρειες υλοποίησης θα εξειδικεύονται με αποφάσεις του Υπουργού Εργασίας Κοινωνικής Ασφάλισης και Κοινωνικής Αλληλεγγύης, μετά από γνώμη του Διοικητικού Συμβουλίου (Δ.Σ.)  του Ο.Α.Ε.Δ.</w:t>
      </w:r>
    </w:p>
    <w:p w:rsidR="00773E9F" w:rsidRDefault="00773E9F" w:rsidP="00773E9F">
      <w:pPr>
        <w:spacing w:line="360" w:lineRule="auto"/>
        <w:jc w:val="center"/>
        <w:rPr>
          <w:rFonts w:ascii="Calibri" w:hAnsi="Calibri"/>
          <w:b/>
          <w:sz w:val="24"/>
          <w:szCs w:val="24"/>
        </w:rPr>
      </w:pPr>
      <w:r>
        <w:rPr>
          <w:rFonts w:ascii="Calibri" w:hAnsi="Calibri"/>
          <w:b/>
          <w:sz w:val="24"/>
          <w:szCs w:val="24"/>
        </w:rPr>
        <w:t>Άρθρο 8</w:t>
      </w:r>
    </w:p>
    <w:p w:rsidR="00773E9F" w:rsidRDefault="00773E9F" w:rsidP="00773E9F">
      <w:pPr>
        <w:spacing w:line="360" w:lineRule="auto"/>
        <w:jc w:val="center"/>
        <w:rPr>
          <w:rFonts w:ascii="Calibri" w:hAnsi="Calibri"/>
          <w:b/>
          <w:sz w:val="24"/>
          <w:szCs w:val="24"/>
        </w:rPr>
      </w:pPr>
      <w:r>
        <w:rPr>
          <w:rFonts w:ascii="Calibri" w:hAnsi="Calibri"/>
          <w:b/>
          <w:sz w:val="24"/>
          <w:szCs w:val="24"/>
        </w:rPr>
        <w:t>Πρόγραμμα Δημοσίων Επενδύσεων</w:t>
      </w:r>
    </w:p>
    <w:p w:rsidR="00773E9F" w:rsidRDefault="00773E9F" w:rsidP="00773E9F">
      <w:pPr>
        <w:spacing w:line="360" w:lineRule="auto"/>
        <w:jc w:val="both"/>
        <w:rPr>
          <w:rFonts w:ascii="Calibri" w:hAnsi="Calibri"/>
          <w:sz w:val="24"/>
          <w:szCs w:val="24"/>
        </w:rPr>
      </w:pPr>
      <w:r>
        <w:rPr>
          <w:rFonts w:ascii="Calibri" w:hAnsi="Calibri"/>
          <w:sz w:val="24"/>
          <w:szCs w:val="24"/>
        </w:rPr>
        <w:t>Με την προτεινόμενη ρύθμιση εξασφαλίζεται επιπλέον χρηματοδότηση ύψους 300 εκ. ευρώ  κατ’ έτος από το Πρόγραμμα Δημοσίων Επενδύσεων (ΠΔΕ) για δράσεις που αφορούν καίριους τομείς της ελληνικής οικονομίας. Ειδικότερα, με τη ρύθμιση αυτή: α) επιτυγχάνεται η κάλυψη του αυξημένου ενδιαφέροντος για την ένταξη επενδυτικών σχεδίων  στα καθεστώτα ενισχύσεων του αναπτυξιακού νόμου 4399/2016 (Α΄117), β) χρηματοδοτούνται έργα υποδομών απαραίτητα για την αύξηση της αγροτικής παραγωγής (αρδευτικά δίκτυα κλπ) και γ) χρηματοδοτούνται έργα για την ενεργειακή εξοικονόμηση και αναβάθμιση στον τομέα των μικρομεσαίων επιχειρήσεων και της βιομηχανίας.</w:t>
      </w:r>
    </w:p>
    <w:p w:rsidR="00773E9F" w:rsidRDefault="00773E9F" w:rsidP="00773E9F">
      <w:pPr>
        <w:spacing w:line="360" w:lineRule="auto"/>
        <w:jc w:val="both"/>
        <w:rPr>
          <w:rFonts w:ascii="Calibri" w:hAnsi="Calibri"/>
          <w:sz w:val="24"/>
          <w:szCs w:val="24"/>
        </w:rPr>
      </w:pPr>
      <w:r>
        <w:rPr>
          <w:rFonts w:ascii="Calibri" w:hAnsi="Calibri"/>
          <w:sz w:val="24"/>
          <w:szCs w:val="24"/>
        </w:rPr>
        <w:t>Με την επιπρόσθετη αυτή χρηματοδότηση, η οποία εντάσσεται στις δράσεις της Εθνικής Αναπτυξιακής Στρατηγικής 2017-2021, ενισχύεται εμπράκτως η ρευστότητα της πραγματικής οικονομίας. </w:t>
      </w:r>
    </w:p>
    <w:p w:rsidR="004459C7" w:rsidRPr="00672DCA" w:rsidRDefault="004459C7" w:rsidP="004459C7">
      <w:pPr>
        <w:spacing w:line="360" w:lineRule="auto"/>
        <w:rPr>
          <w:b/>
        </w:rPr>
      </w:pPr>
    </w:p>
    <w:p w:rsidR="004459C7" w:rsidRPr="00672DCA" w:rsidRDefault="004459C7" w:rsidP="004459C7">
      <w:pPr>
        <w:spacing w:line="360" w:lineRule="auto"/>
        <w:jc w:val="center"/>
        <w:rPr>
          <w:b/>
          <w:sz w:val="24"/>
          <w:szCs w:val="24"/>
        </w:rPr>
      </w:pPr>
      <w:r w:rsidRPr="00672DCA">
        <w:rPr>
          <w:b/>
          <w:sz w:val="24"/>
          <w:szCs w:val="24"/>
        </w:rPr>
        <w:t>Άρθρο 9</w:t>
      </w:r>
    </w:p>
    <w:p w:rsidR="004459C7" w:rsidRPr="00672DCA" w:rsidRDefault="004459C7" w:rsidP="004459C7">
      <w:pPr>
        <w:spacing w:line="360" w:lineRule="auto"/>
        <w:jc w:val="center"/>
        <w:rPr>
          <w:b/>
          <w:sz w:val="24"/>
          <w:szCs w:val="24"/>
        </w:rPr>
      </w:pPr>
      <w:r w:rsidRPr="00672DCA">
        <w:rPr>
          <w:b/>
          <w:sz w:val="24"/>
          <w:szCs w:val="24"/>
        </w:rPr>
        <w:t>Μείωση συμμετοχής στη φαρμακευτική δαπάνη</w:t>
      </w:r>
    </w:p>
    <w:p w:rsidR="00164B3E" w:rsidRDefault="00164B3E" w:rsidP="00164B3E">
      <w:pPr>
        <w:spacing w:after="0" w:line="360" w:lineRule="auto"/>
        <w:jc w:val="both"/>
        <w:rPr>
          <w:rFonts w:eastAsia="Times New Roman"/>
          <w:sz w:val="24"/>
          <w:szCs w:val="24"/>
        </w:rPr>
      </w:pPr>
      <w:r>
        <w:rPr>
          <w:rFonts w:eastAsia="Times New Roman"/>
          <w:sz w:val="24"/>
          <w:szCs w:val="24"/>
        </w:rPr>
        <w:t xml:space="preserve">Με την προτεινόμενη ρύθμιση καθορίζονται απαλλαγές από τη φαρμακευτική δαπάνη για πρόσωπα με ατομικό εισόδημα έως 1.200 ευρώ. Το παρόν άρθρο δημιουργεί μια σταθερή ροή χρηματοδότησης ύψους διακοσίων σαράντα (240) εκατομμυρίων ευρώ κατ’ έτος από τον προϋπολογισμό του Υπουργείου Εργασίας, Κοινωνικής Ασφάλισης και Κοινωνικής Αλληλεγγύης, ενισχύοντας τις κοινωνικές δαπάνες του προϋπολογισμού για ιατροφαρμακευτική περίθαλψη, το ύψος των οποίων υστερεί σημαντικά σε σχέση με μέσο της Ευρωπαϊκής Ένωσης (ΕΕ) και, συγκεκριμένα, ανέρχεται σε 6,7% του ΑΕΠ σε σχέση με 10,1% για τα κράτη-μέλη της ΕΕ. Η προτεινόμενη διάταξη έρχεται να ενισχύσει άλλες διατάξεις που θεσμοθετούν κάλυψη της ιατροφαρμακευτικής περίθαλψης, συμπεριλαμβανομένου του άρθρου 33 του ν. 4368/2016. Συνολικά, δημιουργείται πλέον ένα αποτελεσματικό δίχτυ προστασίας που καλύπτει, αφενός ευάλωτες κοινωνικές ομάδες, όπως αναπήρους και ανασφάλιστους, αφετέρου, πρόσωπα με χαμηλά εισοδήματα. Η προτεινόμενη ρύθμιση θα έχει ιδιαίτερα ευνοϊκές συνέπειες για τους συνταξιούχους, των οποίων η φαρμακευτική δαπάνη είναι, κατά κανόνα, ιδιαίτερα υψηλή. </w:t>
      </w:r>
    </w:p>
    <w:p w:rsidR="00164B3E" w:rsidRDefault="00164B3E" w:rsidP="00164B3E">
      <w:pPr>
        <w:spacing w:after="0" w:line="360" w:lineRule="auto"/>
        <w:jc w:val="both"/>
        <w:rPr>
          <w:rFonts w:eastAsia="Times New Roman"/>
          <w:sz w:val="24"/>
          <w:szCs w:val="24"/>
        </w:rPr>
      </w:pPr>
      <w:r>
        <w:rPr>
          <w:rFonts w:eastAsia="Times New Roman"/>
          <w:sz w:val="24"/>
          <w:szCs w:val="24"/>
        </w:rPr>
        <w:t xml:space="preserve">Με βάση το ισχύον πλαίσιο, ο ασθενής καλύπτει ένα ποσοστό του συνταγογραφημένου φαρμάκου του, ανάλογα με την ασθένειά του, σε ποσοστά που ανέρχονται σε 0%, 10% ή 25%. Με την προτεινόμενη ρύθμιση παρέχεται μείωση στο μισό της συμμετοχής στη φαρμακευτική δαπάνη έως και συνολική κατάργηση, σε ανέργους, συνταξιούχους, εργαζόμενους κ.τ.λ ανάλογα με τα εισοδήματά τους. </w:t>
      </w:r>
    </w:p>
    <w:p w:rsidR="00164B3E" w:rsidRDefault="00164B3E" w:rsidP="00164B3E">
      <w:pPr>
        <w:spacing w:after="0" w:line="360" w:lineRule="auto"/>
        <w:jc w:val="both"/>
        <w:rPr>
          <w:rFonts w:eastAsia="Times New Roman"/>
          <w:sz w:val="24"/>
          <w:szCs w:val="24"/>
        </w:rPr>
      </w:pPr>
      <w:r>
        <w:rPr>
          <w:rFonts w:eastAsia="Times New Roman"/>
          <w:sz w:val="24"/>
          <w:szCs w:val="24"/>
        </w:rPr>
        <w:t>Ειδικότερα, με την προτεινόμενη ρύθμιση, μειώνεται ή μηδενίζεται η συμμετοχή στην φαρμακευτική δαπάνη για μια σειρά από κοινωνικές κατηγορίες, διασφαλίζοντας έτσι την καθολική και εγγυημένη κάλυψη των αναγκών του πληθυσμού σε φάρμακα.</w:t>
      </w:r>
    </w:p>
    <w:p w:rsidR="00164B3E" w:rsidRDefault="00164B3E" w:rsidP="00164B3E">
      <w:pPr>
        <w:spacing w:line="360" w:lineRule="auto"/>
        <w:jc w:val="both"/>
        <w:rPr>
          <w:rFonts w:eastAsia="Calibri"/>
          <w:sz w:val="24"/>
          <w:szCs w:val="24"/>
        </w:rPr>
      </w:pPr>
      <w:r>
        <w:rPr>
          <w:sz w:val="24"/>
          <w:szCs w:val="24"/>
        </w:rPr>
        <w:t xml:space="preserve"> Όπως ειδικότερα ορίζεται στην παρ. 1, η διάταξη τυγχάνει εφαρμογής μόνο για τις περιπτώσεις όπου δεν προβλέπεται μηδενική συμμετοχή σύμφωνα με τις κείμενες διατάξεις. Συνεπώς, εάν ο δικαιούχος περίθαλψης συμμετέχει με μηδενικό ποσοστό, είτε ως υπαγόμενος στον ειδικό κατάλογο παθήσεων της υπ’αριθμ .Φ.42000/οικ.2555/353/2012 ΚΥΑ (Β’ 497), όπως ισχύει είτε ως στερούμενος του ΕΚΑΣ δυνάμει του άρθρου τριακοστού πρώτου του ν.4411/2016 (Α’142), η προκείμενη διάταξη δεν υπερέχει, αλλά εφαρμόζεται η ευνοϊκότερη πρόβλεψη.</w:t>
      </w:r>
    </w:p>
    <w:p w:rsidR="00164B3E" w:rsidRDefault="00164B3E" w:rsidP="00164B3E">
      <w:pPr>
        <w:spacing w:line="360" w:lineRule="auto"/>
        <w:jc w:val="both"/>
        <w:rPr>
          <w:sz w:val="24"/>
          <w:szCs w:val="24"/>
        </w:rPr>
      </w:pPr>
      <w:r>
        <w:rPr>
          <w:sz w:val="24"/>
          <w:szCs w:val="24"/>
        </w:rPr>
        <w:t>Στην παρ. 2 ορίζεται ότι η επιπρόσθετη δαπάνη που προκύπτει για τον ΕΟΠΥΥ από την εφαρμογή της προτεινόμενης διάταξης επιβαρύνει τον προϋπολογισμό του Υπουργείου Εργασίας, Κοινωνικής Ασφάλισης και Κοινωνικής Αλληλεγγύης, το οποίο και οφείλει να την αποδώσει στον ΕΟΠΥΥ.</w:t>
      </w:r>
    </w:p>
    <w:p w:rsidR="00164B3E" w:rsidRDefault="00164B3E" w:rsidP="00164B3E">
      <w:pPr>
        <w:spacing w:line="360" w:lineRule="auto"/>
        <w:jc w:val="both"/>
        <w:rPr>
          <w:sz w:val="24"/>
          <w:szCs w:val="24"/>
        </w:rPr>
      </w:pPr>
      <w:r>
        <w:rPr>
          <w:sz w:val="24"/>
          <w:szCs w:val="24"/>
        </w:rPr>
        <w:t>Στην παρ. 3, εισάγεται εξουσιοδοτική διάταξη για να ρυθμιστούν ειδικότερα θέματα που αφορούν στον ειδικότερο προσδιορισμό της διοικητικής διαδικασίας, του ηλεκτρονικού μητρώου και τρόπου καταγραφής των δικαιούμενων προσώπων, των όρων και προϋποθέσεων υπαγωγής στην ευνοϊκή αυτή ρύθμιση και σε κάθε άλλο ειδικότερο ζήτημα.</w:t>
      </w:r>
    </w:p>
    <w:p w:rsidR="004459C7" w:rsidRPr="00672DCA" w:rsidRDefault="004459C7" w:rsidP="004459C7">
      <w:pPr>
        <w:spacing w:line="360" w:lineRule="auto"/>
        <w:jc w:val="center"/>
        <w:rPr>
          <w:rFonts w:cs="Calibri"/>
          <w:b/>
          <w:sz w:val="24"/>
          <w:szCs w:val="24"/>
        </w:rPr>
      </w:pPr>
      <w:r w:rsidRPr="00672DCA">
        <w:rPr>
          <w:rFonts w:cs="Calibri"/>
          <w:b/>
          <w:sz w:val="24"/>
          <w:szCs w:val="24"/>
        </w:rPr>
        <w:t>Άρθρο 10</w:t>
      </w:r>
    </w:p>
    <w:p w:rsidR="00E53446" w:rsidRDefault="00E53446" w:rsidP="00E53446">
      <w:pPr>
        <w:spacing w:after="120" w:line="360" w:lineRule="auto"/>
        <w:jc w:val="center"/>
        <w:rPr>
          <w:b/>
          <w:sz w:val="24"/>
          <w:szCs w:val="24"/>
        </w:rPr>
      </w:pPr>
      <w:r>
        <w:rPr>
          <w:b/>
          <w:sz w:val="24"/>
          <w:szCs w:val="24"/>
        </w:rPr>
        <w:t>Τρ</w:t>
      </w:r>
      <w:r w:rsidR="00FB479A">
        <w:rPr>
          <w:b/>
          <w:sz w:val="24"/>
          <w:szCs w:val="24"/>
        </w:rPr>
        <w:t>οποποιήσεις στις μειώσεις φόρου</w:t>
      </w:r>
      <w:r>
        <w:rPr>
          <w:b/>
          <w:color w:val="FF0000"/>
          <w:sz w:val="24"/>
          <w:szCs w:val="24"/>
        </w:rPr>
        <w:t xml:space="preserve"> </w:t>
      </w:r>
      <w:r>
        <w:rPr>
          <w:b/>
          <w:sz w:val="24"/>
          <w:szCs w:val="24"/>
        </w:rPr>
        <w:t>του άρθρου 16 του ν. 4172/2013</w:t>
      </w:r>
    </w:p>
    <w:p w:rsidR="004459C7" w:rsidRPr="00D16D18" w:rsidRDefault="004459C7" w:rsidP="004459C7">
      <w:pPr>
        <w:spacing w:line="360" w:lineRule="auto"/>
        <w:jc w:val="both"/>
        <w:rPr>
          <w:rFonts w:ascii="Calibri" w:hAnsi="Calibri"/>
          <w:sz w:val="24"/>
          <w:szCs w:val="24"/>
        </w:rPr>
      </w:pPr>
      <w:r w:rsidRPr="00672DCA">
        <w:rPr>
          <w:rFonts w:ascii="Calibri" w:hAnsi="Calibri"/>
          <w:sz w:val="24"/>
          <w:szCs w:val="24"/>
        </w:rPr>
        <w:t>Με τις διατάξεις του άρθρου αυτού τροποποιείται η παράγραφος 1 του άρθρου 16 του ν. 4172/2013 και ο φόρος που προκύπτει κατά την εφαρμογή του άρθρου 15  του ν. 4172/2013 μειώνεται πλέον κατά το ποσό των χιλίων διακοσίων πενήντα (1.250) ευρώ για το φορολογούμενο χωρίς εξαρτώμενα τέκνα όταν το φορολογητέο εισόδημα από μισθωτές υπηρεσίες και συντάξεις δεν υπερβαίνει το ποσό των είκοσι χιλιάδων (20.000) ευρώ. Η μείωση του φόρου ανέρχεται σε χίλια τριακόσια (1.300) ευρώ για το φορολογούμενο με ένα (1) εξαρτώμενο τέκνο, σε χίλια τριακόσια πενήντα (1.350) ευρώ για δύο (2) εξαρτώμενα τέκνα και σε χίλια τετρακόσια πενήντα (1.450) ευρώ για τρία (3) εξαρτώμενα τέκνα και άνω. Εάν το ποσό του φόρου είναι μικρότερο των ποσών αυτών, η μείωση του φόρου περιορίζεται στο ποσό του αναλογούντος φόρου.</w:t>
      </w:r>
    </w:p>
    <w:p w:rsidR="004459C7" w:rsidRPr="00672DCA" w:rsidRDefault="004459C7" w:rsidP="004459C7">
      <w:pPr>
        <w:spacing w:line="360" w:lineRule="auto"/>
        <w:jc w:val="center"/>
        <w:rPr>
          <w:rFonts w:cs="Calibri"/>
          <w:b/>
          <w:sz w:val="24"/>
          <w:szCs w:val="24"/>
        </w:rPr>
      </w:pPr>
      <w:r w:rsidRPr="00672DCA">
        <w:rPr>
          <w:rFonts w:cs="Calibri"/>
          <w:b/>
          <w:sz w:val="24"/>
          <w:szCs w:val="24"/>
        </w:rPr>
        <w:t>Άρθρο 11</w:t>
      </w:r>
    </w:p>
    <w:p w:rsidR="004459C7" w:rsidRPr="00672DCA" w:rsidRDefault="004459C7" w:rsidP="004459C7">
      <w:pPr>
        <w:tabs>
          <w:tab w:val="center" w:pos="4153"/>
          <w:tab w:val="left" w:pos="7485"/>
        </w:tabs>
        <w:spacing w:line="360" w:lineRule="auto"/>
        <w:rPr>
          <w:rFonts w:cs="Calibri"/>
          <w:b/>
          <w:sz w:val="24"/>
          <w:szCs w:val="24"/>
        </w:rPr>
      </w:pPr>
      <w:r w:rsidRPr="00672DCA">
        <w:rPr>
          <w:rFonts w:cs="Calibri"/>
          <w:b/>
          <w:sz w:val="24"/>
          <w:szCs w:val="24"/>
        </w:rPr>
        <w:tab/>
        <w:t>Τροποποιήσεις στον Ενιαίο Φόρο Ιδιοκτησίας Ακινήτων</w:t>
      </w:r>
      <w:r w:rsidRPr="00672DCA">
        <w:rPr>
          <w:rFonts w:cs="Calibri"/>
          <w:b/>
          <w:sz w:val="24"/>
          <w:szCs w:val="24"/>
        </w:rPr>
        <w:tab/>
      </w:r>
    </w:p>
    <w:p w:rsidR="004459C7" w:rsidRPr="00397C6D" w:rsidRDefault="004459C7" w:rsidP="00AF57E7">
      <w:pPr>
        <w:spacing w:line="360" w:lineRule="auto"/>
        <w:jc w:val="both"/>
        <w:rPr>
          <w:rFonts w:ascii="Calibri" w:hAnsi="Calibri"/>
          <w:sz w:val="24"/>
          <w:szCs w:val="24"/>
        </w:rPr>
      </w:pPr>
      <w:r w:rsidRPr="00397C6D">
        <w:rPr>
          <w:rFonts w:ascii="Calibri" w:hAnsi="Calibri"/>
          <w:sz w:val="24"/>
          <w:szCs w:val="24"/>
        </w:rPr>
        <w:t>Με τις διατάξεις του άρθρου αυτού τροποποιούνται οι διατάξεις για τον Ενιαίο Φόρο Ιδιοκτησίας Ακινήτων (ν. 4223/2013), προκειμένου να επέλθει ελάφρυνση των μικρών και μεσαίων ιδιοκτησιών.</w:t>
      </w:r>
    </w:p>
    <w:p w:rsidR="004459C7" w:rsidRPr="00672DCA" w:rsidRDefault="004459C7" w:rsidP="004459C7">
      <w:pPr>
        <w:spacing w:line="360" w:lineRule="auto"/>
        <w:jc w:val="center"/>
        <w:rPr>
          <w:rFonts w:cs="Calibri"/>
          <w:b/>
          <w:sz w:val="24"/>
          <w:szCs w:val="24"/>
        </w:rPr>
      </w:pPr>
      <w:r w:rsidRPr="00672DCA">
        <w:rPr>
          <w:rFonts w:cs="Calibri"/>
          <w:b/>
          <w:sz w:val="24"/>
          <w:szCs w:val="24"/>
        </w:rPr>
        <w:t>Άρθρο 12</w:t>
      </w:r>
    </w:p>
    <w:p w:rsidR="004459C7" w:rsidRPr="00672DCA" w:rsidRDefault="004459C7" w:rsidP="004459C7">
      <w:pPr>
        <w:spacing w:line="360" w:lineRule="auto"/>
        <w:jc w:val="center"/>
        <w:rPr>
          <w:rFonts w:cs="Calibri"/>
          <w:b/>
          <w:sz w:val="24"/>
          <w:szCs w:val="24"/>
        </w:rPr>
      </w:pPr>
      <w:r w:rsidRPr="00672DCA">
        <w:rPr>
          <w:rFonts w:cs="Calibri"/>
          <w:b/>
          <w:sz w:val="24"/>
          <w:szCs w:val="24"/>
        </w:rPr>
        <w:t>Τροποποιήσεις στην Κλίμακα Φορολογίας Εισοδήματος Φυσικών Προσώπων.</w:t>
      </w:r>
    </w:p>
    <w:p w:rsidR="004459C7" w:rsidRPr="004B32DD" w:rsidRDefault="004459C7" w:rsidP="004B32DD">
      <w:pPr>
        <w:spacing w:line="360" w:lineRule="auto"/>
        <w:jc w:val="both"/>
        <w:rPr>
          <w:rFonts w:ascii="Calibri" w:hAnsi="Calibri"/>
          <w:sz w:val="24"/>
          <w:szCs w:val="24"/>
        </w:rPr>
      </w:pPr>
      <w:r w:rsidRPr="004B32DD">
        <w:rPr>
          <w:rFonts w:ascii="Calibri" w:hAnsi="Calibri"/>
          <w:sz w:val="24"/>
          <w:szCs w:val="24"/>
        </w:rPr>
        <w:t>Με τις διατάξεις του άρθρου αυτού μειώνεται ο φορολογικός συντελεστής του πρώτου κλιμακίου της κλίμακας φυσικών προσώπων του άρθρου 15 του ν. 4172/2013 από το είκοσι δύο τοις εκατό (22%) στο είκοσι εκατό (20%), προκειμένου να υπάρξει ελάφρυνση των χαμηλών εισοδημάτων. Επίσης με τη ρύθμιση αυτή αποκλιμακώνεται περαιτέρω η φορολογική επιβάρυνση των ασκούντων ατομική επιχειρηματική δραστηριότητα με σκοπό την ενίσχυση των μικρών και μεσαίων επιχειρήσεων οι οποίες αποτελούν σημαντικό παράγοντα της οικονομικής δραστηριότητας της χώρας.</w:t>
      </w:r>
    </w:p>
    <w:p w:rsidR="004459C7" w:rsidRPr="00672DCA" w:rsidRDefault="004459C7" w:rsidP="004459C7">
      <w:pPr>
        <w:spacing w:line="360" w:lineRule="auto"/>
        <w:jc w:val="center"/>
        <w:rPr>
          <w:rFonts w:cs="Calibri"/>
          <w:b/>
          <w:sz w:val="24"/>
          <w:szCs w:val="24"/>
        </w:rPr>
      </w:pPr>
      <w:r w:rsidRPr="00672DCA">
        <w:rPr>
          <w:rFonts w:cs="Calibri"/>
          <w:b/>
          <w:sz w:val="24"/>
          <w:szCs w:val="24"/>
        </w:rPr>
        <w:t>Άρθρο 13</w:t>
      </w:r>
    </w:p>
    <w:p w:rsidR="004459C7" w:rsidRPr="00672DCA" w:rsidRDefault="004459C7" w:rsidP="004459C7">
      <w:pPr>
        <w:spacing w:line="360" w:lineRule="auto"/>
        <w:jc w:val="center"/>
        <w:rPr>
          <w:rFonts w:cs="Calibri"/>
          <w:b/>
          <w:sz w:val="24"/>
          <w:szCs w:val="24"/>
        </w:rPr>
      </w:pPr>
      <w:r w:rsidRPr="00672DCA">
        <w:rPr>
          <w:rFonts w:cs="Calibri"/>
          <w:b/>
          <w:sz w:val="24"/>
          <w:szCs w:val="24"/>
        </w:rPr>
        <w:t>Τροποποιήσεις στην Ειδική Εισφορά Αλληλεγγύης του ν. 4172/2013</w:t>
      </w:r>
    </w:p>
    <w:p w:rsidR="00637288" w:rsidRPr="00637288" w:rsidRDefault="00637288" w:rsidP="00637288">
      <w:pPr>
        <w:spacing w:before="120" w:after="120" w:line="288" w:lineRule="auto"/>
        <w:jc w:val="both"/>
        <w:rPr>
          <w:rFonts w:ascii="Calibri" w:eastAsia="Calibri" w:hAnsi="Calibri" w:cs="Calibri"/>
          <w:sz w:val="24"/>
          <w:szCs w:val="24"/>
        </w:rPr>
      </w:pPr>
      <w:r w:rsidRPr="00637288">
        <w:rPr>
          <w:rFonts w:ascii="Calibri" w:eastAsia="Calibri" w:hAnsi="Calibri" w:cs="Calibri"/>
          <w:sz w:val="24"/>
          <w:szCs w:val="24"/>
        </w:rPr>
        <w:t>Με τις διατάξεις του άρθρου αυτού τροποποιούνται οι παράγραφοι 1 και 3 του άρθρου 43 Α του ν. 4172/2013 σχετικά με την κλίμακα εισφοράς αλληλεγγύης, προκειμένου να υπάρξει ουσιαστική ελάφρυνση των μεσαίων εισοδημάτων</w:t>
      </w:r>
    </w:p>
    <w:p w:rsidR="004459C7" w:rsidRPr="00672DCA" w:rsidRDefault="004459C7" w:rsidP="004459C7">
      <w:pPr>
        <w:spacing w:line="360" w:lineRule="auto"/>
        <w:jc w:val="center"/>
        <w:rPr>
          <w:rFonts w:cs="Calibri"/>
          <w:b/>
          <w:sz w:val="24"/>
          <w:szCs w:val="24"/>
        </w:rPr>
      </w:pPr>
      <w:r w:rsidRPr="00672DCA">
        <w:rPr>
          <w:rFonts w:cs="Calibri"/>
          <w:b/>
          <w:sz w:val="24"/>
          <w:szCs w:val="24"/>
        </w:rPr>
        <w:t>Άρθρο 14</w:t>
      </w:r>
    </w:p>
    <w:p w:rsidR="004459C7" w:rsidRPr="00672DCA" w:rsidRDefault="004459C7" w:rsidP="004459C7">
      <w:pPr>
        <w:spacing w:line="360" w:lineRule="auto"/>
        <w:jc w:val="both"/>
        <w:rPr>
          <w:rFonts w:cs="Calibri"/>
          <w:b/>
          <w:sz w:val="24"/>
          <w:szCs w:val="24"/>
        </w:rPr>
      </w:pPr>
      <w:r w:rsidRPr="00672DCA">
        <w:rPr>
          <w:rFonts w:cs="Calibri"/>
          <w:b/>
          <w:sz w:val="24"/>
          <w:szCs w:val="24"/>
        </w:rPr>
        <w:t xml:space="preserve">Τροποποιήσεις στους συντελεστές φορολογίας εισοδήματος του άρθρου 58 του  </w:t>
      </w:r>
      <w:r w:rsidR="007B63F3">
        <w:rPr>
          <w:rFonts w:cs="Calibri"/>
          <w:b/>
          <w:sz w:val="24"/>
          <w:szCs w:val="24"/>
        </w:rPr>
        <w:t xml:space="preserve">ν. </w:t>
      </w:r>
      <w:r w:rsidRPr="00672DCA">
        <w:rPr>
          <w:rFonts w:cs="Calibri"/>
          <w:b/>
          <w:sz w:val="24"/>
          <w:szCs w:val="24"/>
        </w:rPr>
        <w:t>4172/2013</w:t>
      </w:r>
    </w:p>
    <w:p w:rsidR="004459C7" w:rsidRPr="002F7C23" w:rsidRDefault="004459C7" w:rsidP="002F7C23">
      <w:pPr>
        <w:spacing w:before="120" w:after="120" w:line="288" w:lineRule="auto"/>
        <w:jc w:val="both"/>
        <w:rPr>
          <w:rFonts w:ascii="Verdana" w:eastAsia="Times New Roman" w:hAnsi="Verdana" w:cs="Times New Roman"/>
          <w:sz w:val="19"/>
          <w:szCs w:val="19"/>
          <w:lang w:eastAsia="el-GR"/>
        </w:rPr>
      </w:pPr>
      <w:r w:rsidRPr="00672DCA">
        <w:rPr>
          <w:rFonts w:ascii="Calibri" w:eastAsia="Times New Roman" w:hAnsi="Calibri" w:cs="Calibri"/>
          <w:sz w:val="24"/>
          <w:szCs w:val="24"/>
          <w:lang w:eastAsia="el-GR"/>
        </w:rPr>
        <w:t>Με τις διατάξεις του άρθρου αυτού μειώνεται ο συντελεστής φορολόγησης των κερδών των επιχειρήσεων της παραγράφου 1 του άρθρου 58 του ν. 4172/2013 από το 29% στο 26%, προκειμένου να ενισχυθεί η επιχειρηματική δραστηριότητα και να τονωθεί η αναπτυξιακή πορεία της ελληνικής οικονομίας, εξαιρουμένων των πιστωτικών ιδρυμάτων.</w:t>
      </w:r>
    </w:p>
    <w:p w:rsidR="004459C7" w:rsidRPr="00672DCA" w:rsidRDefault="004459C7" w:rsidP="004459C7">
      <w:pPr>
        <w:spacing w:after="120" w:line="360" w:lineRule="auto"/>
        <w:jc w:val="center"/>
        <w:rPr>
          <w:b/>
          <w:sz w:val="24"/>
          <w:szCs w:val="24"/>
        </w:rPr>
      </w:pPr>
      <w:r w:rsidRPr="00672DCA">
        <w:rPr>
          <w:b/>
          <w:sz w:val="24"/>
          <w:szCs w:val="24"/>
        </w:rPr>
        <w:t>Άρθρο 15</w:t>
      </w:r>
    </w:p>
    <w:p w:rsidR="002F7C23" w:rsidRDefault="002F7C23" w:rsidP="002F7C23">
      <w:pPr>
        <w:spacing w:after="120" w:line="360" w:lineRule="auto"/>
        <w:jc w:val="both"/>
        <w:rPr>
          <w:sz w:val="24"/>
          <w:szCs w:val="24"/>
        </w:rPr>
      </w:pPr>
      <w:r>
        <w:rPr>
          <w:sz w:val="24"/>
          <w:szCs w:val="24"/>
        </w:rPr>
        <w:t xml:space="preserve">Με την παρ. 1 της προτεινόμενης διάταξης ορίζεται η έναρξη εφαρμογής των άρθρων 3-9 και 11-14 από 1.1.2019 και 1.1.2020 αντιστοίχως. Η εφαρμογή των ως άνω άρθρων λαμβάνει χώρα υπό την προϋπόθεση και στο βαθμό που, σύμφωνα με εκτίμηση που περιγράφεται στην παρ. 1, δεν προκαλείται απόκλιση από τους μεσοπρόθεσμους δημοσιονομικούς στόχους, όπως αυτοί καθορίζονται στο Πρόγραμμα Οικονομικής Προσαρμογής. Ο Υπουργός Οικονομικών δημοσιεύει στην Εφημερίδα της Κυβερνήσεως ανακοίνωση, στην οποία περιέχονται τα συμπέρασματα της ανωτέρω εκτίμησης. </w:t>
      </w:r>
    </w:p>
    <w:p w:rsidR="002F7C23" w:rsidRDefault="002F7C23" w:rsidP="002F7C23">
      <w:pPr>
        <w:spacing w:after="120" w:line="360" w:lineRule="auto"/>
        <w:jc w:val="both"/>
        <w:rPr>
          <w:sz w:val="24"/>
          <w:szCs w:val="24"/>
        </w:rPr>
      </w:pPr>
      <w:r>
        <w:rPr>
          <w:sz w:val="24"/>
          <w:szCs w:val="24"/>
        </w:rPr>
        <w:t>Τα ανωτέρω μέτρα αναπροσαρμόζονται στο βαθμό που είναι αναγκαίο, ώστε σε κάθε περίπτωση να εξασφαλίζεται η επίτευξη των ως άνω δημοσιονομικών στόχων. Σημειώνεται πως τα άρθρα 11-14 εφαρμόζονται αναπροσαρμοζόμενα, σύμφωνα με την περ. α΄ της παρ. 1, πράγμα που διασφαλίζει τη συμβατότητα της προτεινόμενης ρύθμισης με το άρθρο 78 παρ. 4 του Συντάγματος, καθώς προκύπτει άνευ ετέρου από το γράμμα της διάταξης η έκταση εφαρμογής των άρθρων 11-14.</w:t>
      </w:r>
    </w:p>
    <w:p w:rsidR="002F7C23" w:rsidRDefault="002F7C23" w:rsidP="002F7C23">
      <w:pPr>
        <w:spacing w:after="120" w:line="360" w:lineRule="auto"/>
        <w:jc w:val="both"/>
        <w:rPr>
          <w:sz w:val="24"/>
          <w:szCs w:val="24"/>
        </w:rPr>
      </w:pPr>
      <w:r>
        <w:rPr>
          <w:sz w:val="24"/>
          <w:szCs w:val="24"/>
        </w:rPr>
        <w:t>Τέλος, σύμφωνα με την παρ. 2, σε περίπτωση που διαπιστωθεί, σύμφωνα με την περιγραφόμενη πρόβλεψη ότι η εμπροσθοβαρής εφαρμογή του άρθρου 10 είναι αναγκαία προκειμένου να επιτευχθεί ο συμφωνημένος δημοσιονομικός στόχος πρωτογενούς ισοζυγίου της Γενικής Κυβέρνησης ύψους 3,5% για το οικονομικό έτος 2019 κατά τρόπο ευνοϊκό για την ανάπτυξη, οι διατάξεις του άρθρου 10 εφαρμόζονται για εισοδήματα που αποκτώνται από την 1.1.2019 και εφεξής.</w:t>
      </w:r>
      <w:r>
        <w:t xml:space="preserve"> Ταυτόχρονα, </w:t>
      </w:r>
      <w:r>
        <w:rPr>
          <w:sz w:val="24"/>
          <w:szCs w:val="24"/>
        </w:rPr>
        <w:t>προκειμένου να διασφαλιστεί η ακριβής επίτευξη του ανωτέρω δημοσιονομικού στόχου οι ελληνικές αρχές μπορούν να τροποποιούν στον αναγκάιο βαθμό το άρθρο 10, σε συμφωνία με το Διεθνές Νομισματικό Ταμείο, την Ευρωπαϊκή Επιτροπή, την Ευρωπαϊκή Κεντρική Τράπεζα και τον Ευρωπαϊκό Μηχανισμό Σταθερότητας.</w:t>
      </w:r>
    </w:p>
    <w:p w:rsidR="004459C7" w:rsidRPr="00672DCA" w:rsidRDefault="004459C7" w:rsidP="004459C7">
      <w:pPr>
        <w:spacing w:line="360" w:lineRule="auto"/>
        <w:jc w:val="center"/>
        <w:rPr>
          <w:b/>
          <w:sz w:val="24"/>
          <w:szCs w:val="24"/>
        </w:rPr>
      </w:pPr>
      <w:r w:rsidRPr="00672DCA">
        <w:rPr>
          <w:b/>
          <w:sz w:val="24"/>
          <w:szCs w:val="24"/>
        </w:rPr>
        <w:t>ΜΕΡΟΣ Β΄</w:t>
      </w:r>
    </w:p>
    <w:p w:rsidR="004459C7" w:rsidRPr="00672DCA" w:rsidRDefault="004459C7" w:rsidP="003D24B4">
      <w:pPr>
        <w:spacing w:after="120" w:line="360" w:lineRule="auto"/>
        <w:jc w:val="center"/>
        <w:rPr>
          <w:b/>
          <w:sz w:val="24"/>
          <w:szCs w:val="24"/>
        </w:rPr>
      </w:pPr>
      <w:r w:rsidRPr="00BD7ABD">
        <w:rPr>
          <w:b/>
          <w:sz w:val="24"/>
          <w:szCs w:val="24"/>
        </w:rPr>
        <w:t>«Εργασιακές ρυθμίσεις»</w:t>
      </w:r>
    </w:p>
    <w:p w:rsidR="004459C7" w:rsidRPr="00672DCA" w:rsidRDefault="004459C7" w:rsidP="004459C7">
      <w:pPr>
        <w:spacing w:line="360" w:lineRule="auto"/>
        <w:jc w:val="center"/>
        <w:rPr>
          <w:b/>
          <w:sz w:val="24"/>
          <w:szCs w:val="24"/>
        </w:rPr>
      </w:pPr>
      <w:r w:rsidRPr="00672DCA">
        <w:rPr>
          <w:b/>
          <w:sz w:val="24"/>
          <w:szCs w:val="24"/>
        </w:rPr>
        <w:t>Άρθρο 16</w:t>
      </w:r>
    </w:p>
    <w:p w:rsidR="004459C7" w:rsidRPr="0003708C" w:rsidRDefault="004459C7" w:rsidP="004459C7">
      <w:pPr>
        <w:spacing w:after="120" w:line="360" w:lineRule="auto"/>
        <w:jc w:val="center"/>
        <w:rPr>
          <w:b/>
          <w:sz w:val="24"/>
          <w:szCs w:val="24"/>
        </w:rPr>
      </w:pPr>
      <w:r w:rsidRPr="0003708C">
        <w:rPr>
          <w:b/>
          <w:sz w:val="24"/>
          <w:szCs w:val="24"/>
        </w:rPr>
        <w:t>Ελεύθερες συλλογικές διαπραγματεύσεις</w:t>
      </w:r>
    </w:p>
    <w:p w:rsidR="004459C7" w:rsidRPr="00672DCA" w:rsidRDefault="004459C7" w:rsidP="004459C7">
      <w:pPr>
        <w:jc w:val="both"/>
        <w:rPr>
          <w:sz w:val="24"/>
          <w:szCs w:val="24"/>
        </w:rPr>
      </w:pPr>
    </w:p>
    <w:p w:rsidR="004459C7" w:rsidRPr="00C264DB" w:rsidRDefault="003D24B4" w:rsidP="00C264DB">
      <w:pPr>
        <w:spacing w:line="360" w:lineRule="auto"/>
        <w:jc w:val="both"/>
        <w:rPr>
          <w:sz w:val="24"/>
          <w:szCs w:val="24"/>
        </w:rPr>
      </w:pPr>
      <w:r>
        <w:rPr>
          <w:sz w:val="24"/>
          <w:szCs w:val="24"/>
        </w:rPr>
        <w:t>Ο νόμος 1876/1990 (Α΄ 27) ρύθμιζε το ζήτημα της συρροής συλλογικών συμβάσεων εργασίας με τις διατάξεις του άρθρου 10, όπου και προβλεπόταν ότι εφόσον μια εργασιακή σχέση εμπίπτει στο πεδίο εφαρμογής περισσότερων συλλογικών συμβάσεων εφαρμόζεται εκείνη, η οποία είναι πιο ευνοϊκή για τον εργαζόμενο. Με την παρ. 5 του άρθρου 37 του ν. 4024/2011 (Α΄ 226) προβλέφθηκε ότι όσο διαρκεί η εφαρμογή του Μεσοπρόθεσμου Πλαισίου Δημοσιονομικής Στρατηγικής (ΜΠΔΣ) η επιχειρησιακή συλλογική σύμβαση εργασίας υπερισχύει σε περίπτωση συρροής με κλαδική συλλογική σύμβαση εργασίας και πάντως δεν επιτρέπεται να περιέχει όρους εργασίας δυσμενέστερους για τους εργαζόμενους από τους όρους εργασίας εθνικών συλλογικών συμβάσεων. Με τη ρύθμιση αυτή η αρχή της ειδικότητας κατέστη κεντρικής σημασίας στη συρροή των συλλογικών συμβάσεων εργασίας. Περαιτέρω στις παραγράφους 2 και 3 του άρθρου 11 του ν. 1876/1990 (Α΄ 27) προβλεπόταν η δυνατότητα επέκτασης και κήρυξης γενικώς υποχρεωτικών των κλαδικών συλλογικών συμβάσεων εργασίας, που καλύπτουν το 51% των εργαζομένων του κλάδου. Με την παράγραφο 6 του άρθρου 37 του ν. 4024/2011 (Α΄ 226) προβλέφθηκε η αναστολή της αρχής της επεκτασιμότητας όσο διαρκεί η εφαρμογή του Μεσοπρόθεσμου Πλαισίου Δημοσιονομικής Στρατηγικής (ΜΠΔΣ).  Υπό το ισχύον πλαίσιο οι αρχές της ευνοϊκότερης ρύθμισης και της επεκτασιμότητας βρίσκονται σε επ’ αόριστον αναστολή, καθώς αυτή συνδέεται με την εφαρμογή του Μεσοπρόθεσμου Πλαισίου Δημοσιονομικής Στρατηγικής (ΜΠΔΣ). Ειδικότερα, το ΜΠΔΣ δεν σχετίζεται με τα προγράμματα δημοσιονομικής προσαρμογής και τις σχετικές δεσμεύσεις που ανέλαβε η Ελληνική Δημοκρατία στο πλαίσιο αυτών. Η έγκριση ΜΠΔΣ αποτελεί ενωσιακή υποχρέωση βάσει της Οδηγίας 2011/85. Ζητήματα που αφορούν στο περιεχόμενο, τη σύνταξη και την ψήφιση του ΜΠΔΣ εξειδικεύονται στα άρθρα 43-48 του ν. 4270/2014 (Α΄ 143) (προηγουμένως στα άρθρα 2 και 6Α-6Γ του ν. 2362/1995 (Α΄ 247), όπως τροποποιήθηκε με το ν. 3871/2010 (Α΄ 141)). Με την προτεινόμενη διάταξη, η αναστολή των αρχών της επεκτασιμότητας και της ευνοϊκότερης ρύθμισης αποσυνδέεται από το ΜΠΔΣ, καθώς προβλέπεται πως αυτή θα ισχύσει έως την ολοκλήρωση του τρέχοντος προγράμματος δημοσιονομικής προσαρμογής, δηλαδή έως την 20.8.2018. Επομένως από την 21.8.2018 το θεσμικό πλαίσιο των συλλογικών διαπραγματεύσεων επανέρχεται στο καθεστώς που όριζε ο ν. 1876/1990 (Α΄ 27) πριν την παρέμβαση των διατάξεων του ν. 4024/2011(Α΄ 226).</w:t>
      </w:r>
    </w:p>
    <w:p w:rsidR="004459C7" w:rsidRPr="00672DCA" w:rsidRDefault="004459C7" w:rsidP="004459C7">
      <w:pPr>
        <w:spacing w:line="360" w:lineRule="auto"/>
        <w:jc w:val="center"/>
        <w:rPr>
          <w:b/>
          <w:sz w:val="24"/>
          <w:szCs w:val="24"/>
        </w:rPr>
      </w:pPr>
      <w:r w:rsidRPr="00672DCA">
        <w:rPr>
          <w:b/>
          <w:sz w:val="24"/>
          <w:szCs w:val="24"/>
        </w:rPr>
        <w:t>Άρθρο 17</w:t>
      </w:r>
    </w:p>
    <w:p w:rsidR="004459C7" w:rsidRPr="00203C5E" w:rsidRDefault="004459C7" w:rsidP="00203C5E">
      <w:pPr>
        <w:spacing w:after="120" w:line="360" w:lineRule="auto"/>
        <w:jc w:val="center"/>
        <w:rPr>
          <w:b/>
          <w:sz w:val="24"/>
          <w:szCs w:val="24"/>
        </w:rPr>
      </w:pPr>
      <w:r w:rsidRPr="0003708C">
        <w:rPr>
          <w:b/>
          <w:sz w:val="24"/>
          <w:szCs w:val="24"/>
        </w:rPr>
        <w:t>Έλεγχος ομαδικών απολύσεων</w:t>
      </w:r>
    </w:p>
    <w:p w:rsidR="00B10442" w:rsidRPr="00633CAC" w:rsidRDefault="00B10442" w:rsidP="00B10442">
      <w:pPr>
        <w:spacing w:line="360" w:lineRule="auto"/>
        <w:jc w:val="both"/>
        <w:rPr>
          <w:sz w:val="24"/>
          <w:szCs w:val="24"/>
        </w:rPr>
      </w:pPr>
      <w:r w:rsidRPr="00633CAC">
        <w:rPr>
          <w:sz w:val="24"/>
          <w:szCs w:val="24"/>
        </w:rPr>
        <w:t>Η προτεινόμενη διάταξη, λαμβάνοντας υπόψη και την πρόσφατη απόφαση του Δικαστηρίου Ευρωπαϊκής Ένωσης (Δ.Ε.Ε.), «Ανώνυμη Γενική Εταιρία Τσιμέντων Ηρακλής (ΑΓΕΤ Ηρακλής) κατά Υπουργού Εργασίας, Κοινωνικής Ασφάλισης και Κοινωνικής Αλληλεγγύης», C-201/15 της 21ης Δεκεμβρίου 2016, τροποποιεί το νομοθετικό πλαίσιο ελέγχου των ομαδικών απολύσεων προς το σκοπό εναρμόνισης του εθνικού δικαίου με το δίκαιο της Ευρωπαϊκής Ένωσης. Παράλληλα, εισάγονται παρεμβάσεις στο στάδιο πληροφόρησης και διαβούλευσης του εργοδότη με τους εκπροσώπους των εργαζομένων, καθώς και στο αρμόδιο διοικητικό όργανο για την κοινοποίηση εγγράφων και τον έλεγχο των σχεδιαζόμενων απολύσεων</w:t>
      </w:r>
    </w:p>
    <w:p w:rsidR="00B10442" w:rsidRPr="00633CAC" w:rsidRDefault="00B10442" w:rsidP="00B10442">
      <w:pPr>
        <w:spacing w:line="360" w:lineRule="auto"/>
        <w:jc w:val="both"/>
        <w:rPr>
          <w:sz w:val="24"/>
          <w:szCs w:val="24"/>
        </w:rPr>
      </w:pPr>
      <w:r w:rsidRPr="00633CAC">
        <w:rPr>
          <w:sz w:val="24"/>
          <w:szCs w:val="24"/>
        </w:rPr>
        <w:t xml:space="preserve">Στο πλαίσιο αυτό, με την παρ. 1, προστίθεται η προσκόμιση κοινωνικού πλάνου, δηλαδή, προτεινόμενων μέτρων άμβλυνσης των επιπτώσεων της απόλυσης. Επιπροσθέτως, με την παρ. 3, η προθεσμία για τις διαβουλεύσεις μεταξύ εργοδότη και εκπροσώπων των εργαζομένων αυξάνεται σε τριάντα (30) ημέρες προς το σκοπό εξεύρεσης συναινετικής λύσης. Όσον αφορά στο αρμόδιο διοικητικό όργανο, η αρμοδιότητα μετατίθεται από τον Υπουργό ή το Νομάρχη στο Ανώτατο Συμβούλιο Εργασίας (Α.Σ.Ε.), τόσο ως προς την κοινοποίηση των σχετικών εγγράφων κατά το στάδιο των διαβουλεύσεων (βλ. παρ. 2) όσο και ως την κοινοποίηση του πρακτικού των διαβουλεύσεων και τη διενέργεια του ελέγχου των σχεδιαζόμενων απολύσεων (βλ. παρ. 3). Προς το σκοπό αυτό, με τις παρ. 5-6, δημιουργείται ειδικό Τμήμα Ελέγχου Ομαδικών Απολύσεων με ισομερή </w:t>
      </w:r>
      <w:r>
        <w:rPr>
          <w:sz w:val="24"/>
          <w:szCs w:val="24"/>
        </w:rPr>
        <w:t>ε</w:t>
      </w:r>
      <w:r w:rsidRPr="00633CAC">
        <w:rPr>
          <w:sz w:val="24"/>
          <w:szCs w:val="24"/>
        </w:rPr>
        <w:t>κπροσώπηση μεταξύ κράτους, εργαζομένων και εργοδοτών. Το Α.Σ.Ε. αποτελεί όργανο του Υπουργείου Εργασίας, Κοινωνικής Ασφάλισης και Κοινωνικής Αλληλεγγύης και κρίνεται κατ’ εξοχήν κατάλληλο για τον έλεγχο σχεδιαζόμενων απολύσεων. Ταυτόχρονα, λόγω της ιδιαίτερης σημασίας της διαδικασίας ελέγχου, προβλέπεται ειδική σύνθεση με ενισχυμένη εκπροσώπηση τόσο του κράτους όσο και εκπροσώπων εργαζομένων και εργοδοτών.</w:t>
      </w:r>
    </w:p>
    <w:p w:rsidR="00B10442" w:rsidRPr="00D663A1" w:rsidRDefault="00B10442" w:rsidP="00B10442">
      <w:pPr>
        <w:spacing w:line="360" w:lineRule="auto"/>
        <w:jc w:val="both"/>
        <w:rPr>
          <w:sz w:val="24"/>
          <w:szCs w:val="24"/>
        </w:rPr>
      </w:pPr>
      <w:r w:rsidRPr="00633CAC">
        <w:rPr>
          <w:sz w:val="24"/>
          <w:szCs w:val="24"/>
        </w:rPr>
        <w:t>Ο έλεγχος που διενεργείται από το Α.Σ.Ε., σύμφωνα με την παρ. 3, στηρίζεται σε συγκεκριμένα κριτήρια τα οποία καθορίζονται, αλλά και εξειδικεύονται με την προτεινόμενη διάταξη.  Με τον τρόπο αυτό, εναρμονίζεται η ελληνική νομοθεσία με την αντίστοιχη ενωσιακή και με τις επιταγές της προαναφερθείσας απόφασης του ΔΕΕ. Η μη προσφυγή του εργοδότη στο Α.Σ.Ε. συνεπάγεται την ακυρότητα των απολύσεων, ενώ η αρνητική αιτιολογημένη απόφαση του Α.Σ.Ε., λόγω μη πλήρωσης των σχετικών προϋποθέσεων, συνιστά τεκμήριο ακυρότητας των απολύσεων σε περίπτωση προσφυγής των απολυόμενων στα πολιτικά δικαστήρια.</w:t>
      </w:r>
    </w:p>
    <w:p w:rsidR="001745DE" w:rsidRPr="00D663A1" w:rsidRDefault="001745DE" w:rsidP="00D663A1">
      <w:pPr>
        <w:spacing w:line="360" w:lineRule="auto"/>
        <w:jc w:val="center"/>
        <w:rPr>
          <w:b/>
          <w:sz w:val="24"/>
          <w:szCs w:val="24"/>
        </w:rPr>
      </w:pPr>
      <w:r w:rsidRPr="00B60B6A">
        <w:rPr>
          <w:b/>
          <w:sz w:val="24"/>
          <w:szCs w:val="24"/>
        </w:rPr>
        <w:t>Άρθρο 18</w:t>
      </w:r>
    </w:p>
    <w:p w:rsidR="00B10442" w:rsidRPr="00B60B6A" w:rsidRDefault="00B10442" w:rsidP="00B10442">
      <w:pPr>
        <w:spacing w:line="360" w:lineRule="auto"/>
        <w:jc w:val="both"/>
        <w:rPr>
          <w:sz w:val="24"/>
          <w:szCs w:val="24"/>
        </w:rPr>
      </w:pPr>
      <w:r w:rsidRPr="00B60B6A">
        <w:rPr>
          <w:sz w:val="24"/>
          <w:szCs w:val="24"/>
        </w:rPr>
        <w:t xml:space="preserve">Με την προτεινόμενη διάταξη εισάγονται προσθήκες στους περιοριστικά αναφερόμενους λόγους καταγγελίας της σχέσης εργασίας των προσώπων που προστατεύονται σύμφωνα με το άρθρο 14 του ν. 1264/1982 (Α΄ 79). Πρώτον, με την παρ. 1, προστίθεται, ως λόγος καταγγελίας, η τέλεση κλοπής ή υπεξαίρεσης σε βάρος του εργοδότη ή του εκπροσώπου του, καθώς κρίνεται πως ο σκοπός του προστατευτικού πλαισίου του άρθρου 14 δεν συνίσταται στην προστασία των εν λόγω προσώπων σε περιπτώσεις τέλεσης εγκλημάτων κατά της ιδιοκτησίας. </w:t>
      </w:r>
    </w:p>
    <w:p w:rsidR="004459C7" w:rsidRPr="00C264DB" w:rsidRDefault="00B10442" w:rsidP="00C264DB">
      <w:pPr>
        <w:spacing w:line="360" w:lineRule="auto"/>
        <w:jc w:val="both"/>
        <w:rPr>
          <w:sz w:val="24"/>
          <w:szCs w:val="24"/>
        </w:rPr>
      </w:pPr>
      <w:r w:rsidRPr="00B60B6A">
        <w:rPr>
          <w:sz w:val="24"/>
          <w:szCs w:val="24"/>
        </w:rPr>
        <w:t xml:space="preserve">Δεύτερον, με την παρ. 2, προστίθεται, ως λόγος καταγγελίας, η αδικαιολόγητη απουσία του εργαζομένου από την εργασία του για διάστημα μεγαλύτερο των επτά (7) ημερών. Ο συγκεκριμένος λόγος είχε προβλεφθεί αρχικώς στο ν. 1264/1982, ωστόσο, με το άρθρο 1 του ν. 1915/1990 (Α΄ 186), εισήχθη τροποποίηση της εν λόγω διάταξης. Στη συνέχεια, το άρθρο 1 του ν. 1915/1990 καταργήθηκε με το άρθρο 10 του ν. 2224/1994 (Α΄ 112). Κατά μία άποψη, </w:t>
      </w:r>
      <w:r w:rsidRPr="00B60B6A">
        <w:rPr>
          <w:rFonts w:cs="Verdana"/>
          <w:sz w:val="24"/>
          <w:szCs w:val="24"/>
        </w:rPr>
        <w:t xml:space="preserve">με την κατάργηση του άρθρου 1 του ν. 1915/1990 επανήλθε σε ισχύ η περ. ε΄, όπως ίσχυε πριν την αντικατάστασή της από αυτό. Κατά την αντίθετη άποψη, όμως, αφού ο νομοθέτης δεν επανέφερε ρητώς την περ. ε΄, αυτή καταργήθηκε και ως προς την προϊσχύσασα μορφή. </w:t>
      </w:r>
      <w:r w:rsidRPr="00B60B6A">
        <w:rPr>
          <w:sz w:val="24"/>
          <w:szCs w:val="24"/>
        </w:rPr>
        <w:t xml:space="preserve">Με την προτεινόμενη διάταξη, επιλύεται η διχογνωμία που είχε προκύψει από την ασαφή ρύθμιση του εν λόγω ζητήματος. </w:t>
      </w:r>
    </w:p>
    <w:p w:rsidR="004459C7" w:rsidRPr="00B60B6A" w:rsidRDefault="004459C7" w:rsidP="004459C7">
      <w:pPr>
        <w:spacing w:line="360" w:lineRule="auto"/>
        <w:jc w:val="center"/>
        <w:rPr>
          <w:b/>
          <w:sz w:val="24"/>
          <w:szCs w:val="24"/>
        </w:rPr>
      </w:pPr>
      <w:r w:rsidRPr="00B60B6A">
        <w:rPr>
          <w:b/>
          <w:sz w:val="24"/>
          <w:szCs w:val="24"/>
        </w:rPr>
        <w:t xml:space="preserve">Άρθρο </w:t>
      </w:r>
      <w:r w:rsidR="00B60B6A" w:rsidRPr="00B60B6A">
        <w:rPr>
          <w:b/>
          <w:sz w:val="24"/>
          <w:szCs w:val="24"/>
        </w:rPr>
        <w:t>19</w:t>
      </w:r>
    </w:p>
    <w:p w:rsidR="004459C7" w:rsidRPr="00B60B6A" w:rsidRDefault="004459C7" w:rsidP="004459C7">
      <w:pPr>
        <w:spacing w:after="120" w:line="360" w:lineRule="auto"/>
        <w:jc w:val="center"/>
        <w:rPr>
          <w:b/>
          <w:sz w:val="24"/>
          <w:szCs w:val="24"/>
        </w:rPr>
      </w:pPr>
      <w:r w:rsidRPr="00B60B6A">
        <w:rPr>
          <w:b/>
          <w:sz w:val="24"/>
          <w:szCs w:val="24"/>
        </w:rPr>
        <w:t>Συνδικαλιστικές άδειες</w:t>
      </w:r>
    </w:p>
    <w:p w:rsidR="00DF3DB7" w:rsidRPr="00B60B6A" w:rsidRDefault="00DF3DB7" w:rsidP="00DF3DB7">
      <w:pPr>
        <w:spacing w:line="360" w:lineRule="auto"/>
        <w:jc w:val="both"/>
        <w:rPr>
          <w:rFonts w:cs="Arial"/>
          <w:sz w:val="24"/>
          <w:szCs w:val="24"/>
        </w:rPr>
      </w:pPr>
      <w:r w:rsidRPr="00B60B6A">
        <w:rPr>
          <w:rFonts w:cs="Arial"/>
          <w:sz w:val="24"/>
          <w:szCs w:val="24"/>
        </w:rPr>
        <w:t>Με  την προτεινόμενη διάταξη ενοποιείται το θεσμικό πλαίσιο συνδικαλιστικών αδειών που έως τώρα ρυθμιζόταν από διαφορετικά νομοθετήματα προκαλώντας νομικές ασάφειες μέσω αντιφατικών ή αλληλοεπικαλυπτόμενων ρυθμίσεων. Ειδικότερα, σύμφωνα με το ισχύον πλαίσιο, οι άδειες άνευ αποδοχών καθορίζονται από το ν. 1264/1982, ενώ οι άδειες μετ’ αποδοχών ρυθμίζονται με το ν. 2224/1994. Η ως άνω πολυνομία δημιουργεί σειρά ερμηνευτικών προβλημάτων ειδικά όσον αφορά στις τριτοβάθμιες οργανώσεις, όπου οι ανωτέρω νόμοι αναφέρονται σε διαφορετικά όργανα (Διοικητικό Συμβούλιο, Εκτελεστική Επιτροπή), αλλά και αναφορικά με τις δευτεροβάθμιες όπου οι ημέρες αδειών αλληλοεπικαλύπτονται, ενώ παράλληλα το κριτήριο της αντιπροσωπευτικότητας αναλύεται με διαφορετικό τρόπο. Με την προτεινόμενη ρύθμιση δημιουργείται ένα ενιαίο πλαίσιο που ρυθμίζει με ενιαίο τρόπο τις άδειες άνευ και μετ’ αποδοχών για τα διαφορετικά επίπεδα συνδικαλιστικών οργανώσεων και καλύπτει τους εργαζόμενους του ιδιωτικού και του δημόσιου τομέα.</w:t>
      </w:r>
    </w:p>
    <w:p w:rsidR="00B60B6A" w:rsidRPr="00B60B6A" w:rsidRDefault="00B60B6A" w:rsidP="00B60B6A">
      <w:pPr>
        <w:spacing w:line="360" w:lineRule="auto"/>
        <w:jc w:val="center"/>
        <w:rPr>
          <w:b/>
          <w:sz w:val="24"/>
          <w:szCs w:val="24"/>
        </w:rPr>
      </w:pPr>
      <w:r w:rsidRPr="00B60B6A">
        <w:rPr>
          <w:b/>
          <w:sz w:val="24"/>
          <w:szCs w:val="24"/>
        </w:rPr>
        <w:t>Άρθρο 20</w:t>
      </w:r>
    </w:p>
    <w:p w:rsidR="004459C7" w:rsidRPr="00672DCA" w:rsidRDefault="00E0794B" w:rsidP="00E0794B">
      <w:pPr>
        <w:spacing w:line="360" w:lineRule="auto"/>
        <w:jc w:val="both"/>
        <w:rPr>
          <w:sz w:val="24"/>
          <w:szCs w:val="24"/>
        </w:rPr>
      </w:pPr>
      <w:r w:rsidRPr="00B60B6A">
        <w:rPr>
          <w:sz w:val="24"/>
          <w:szCs w:val="24"/>
        </w:rPr>
        <w:t>Με την προτεινόμενη διάταξη, η ταχεία εκδίκαση των διαφορών που προκύπτουν από την εφαρμογή των άρθρων 19-22 του ν. 1264/1982 (Α΄ 79) εφαρμόζεται και σε διαφορές που απορρέουν από την εφαρμογή του άρθρου 656 του Αστικού Κώδικα σε περίπτωση κήρυξης απεργίας στην επιχείρηση. Κατ’ αυτόν τον τρόπο, το σύνολο των διαφορών που προκύπτουν από την κήρυξη απεργίας στην επιχείρηση υπάγεται στην ίδια διαδικασία εκδίκασης. Παράλληλα, μέσω της ταχείας εκδίκασης των διαφορών που περιγράφονται στην προτεινόμενη διάταξη, διευκολύνονται οι εργαζόμενοι της επιχείρησης ως προς την ταχεία ικανοποίηση των απαιτήσεών τους, σε περιπτώσεις που ο εργοδότης καθίσταται υπερήμερος ως προς την αποδοχή της εργασίας ή την καταβολή του μισθού για λόγους που συνδέονται με την κήρυξη απεργίας στην επιχείρηση.</w:t>
      </w:r>
    </w:p>
    <w:p w:rsidR="004459C7" w:rsidRPr="00672DCA" w:rsidRDefault="004459C7" w:rsidP="004459C7">
      <w:pPr>
        <w:jc w:val="center"/>
        <w:rPr>
          <w:b/>
          <w:sz w:val="24"/>
          <w:szCs w:val="24"/>
          <w:u w:val="single"/>
        </w:rPr>
      </w:pPr>
      <w:r w:rsidRPr="00672DCA">
        <w:rPr>
          <w:b/>
          <w:sz w:val="24"/>
          <w:szCs w:val="24"/>
          <w:u w:val="single"/>
        </w:rPr>
        <w:t xml:space="preserve">ΜΕΡΟΣ Γ΄ </w:t>
      </w:r>
    </w:p>
    <w:p w:rsidR="00C37CCB" w:rsidRDefault="00C37CCB" w:rsidP="00C37CCB">
      <w:pPr>
        <w:tabs>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jc w:val="both"/>
        <w:rPr>
          <w:rFonts w:eastAsia="Times New Roman" w:cs="Tahoma"/>
          <w:b/>
          <w:color w:val="0D0D0D" w:themeColor="text1" w:themeTint="F2"/>
          <w:sz w:val="24"/>
          <w:szCs w:val="24"/>
          <w:lang w:eastAsia="el-GR"/>
        </w:rPr>
      </w:pPr>
      <w:r>
        <w:rPr>
          <w:rFonts w:eastAsia="Times New Roman" w:cs="Tahoma"/>
          <w:b/>
          <w:color w:val="0D0D0D" w:themeColor="text1" w:themeTint="F2"/>
          <w:sz w:val="24"/>
          <w:szCs w:val="24"/>
          <w:lang w:eastAsia="el-GR"/>
        </w:rPr>
        <w:t>«Ίδρυση της Εθνικής Κεντρικής Αρχής Προμηθειών Υγείας για την Κεντρικοποίηση Προμηθειών των εποπτευόμενων από το Υπουργείο Υγείας Φορέων»</w:t>
      </w:r>
    </w:p>
    <w:p w:rsidR="004459C7" w:rsidRPr="00672DCA" w:rsidRDefault="004459C7" w:rsidP="004459C7">
      <w:pPr>
        <w:jc w:val="center"/>
        <w:rPr>
          <w:b/>
          <w:sz w:val="24"/>
          <w:szCs w:val="24"/>
        </w:rPr>
      </w:pPr>
    </w:p>
    <w:p w:rsidR="004459C7"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21</w:t>
      </w:r>
    </w:p>
    <w:p w:rsidR="000E1BA4" w:rsidRPr="000E1BA4" w:rsidRDefault="000E1BA4" w:rsidP="000E1BA4">
      <w:pPr>
        <w:tabs>
          <w:tab w:val="left" w:pos="709"/>
          <w:tab w:val="left" w:pos="113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Times New Roman" w:cs="Tahoma"/>
          <w:b/>
          <w:color w:val="0D0D0D" w:themeColor="text1" w:themeTint="F2"/>
          <w:sz w:val="24"/>
          <w:szCs w:val="24"/>
          <w:lang w:eastAsia="el-GR"/>
        </w:rPr>
      </w:pPr>
      <w:r>
        <w:rPr>
          <w:rFonts w:eastAsia="Times New Roman" w:cs="Calibri"/>
          <w:b/>
          <w:color w:val="0D0D0D" w:themeColor="text1" w:themeTint="F2"/>
          <w:sz w:val="24"/>
          <w:szCs w:val="24"/>
          <w:lang w:eastAsia="el-GR"/>
        </w:rPr>
        <w:t>Σύσταση</w:t>
      </w:r>
      <w:r>
        <w:rPr>
          <w:rFonts w:eastAsia="Times New Roman" w:cs="Tahoma"/>
          <w:b/>
          <w:color w:val="0D0D0D" w:themeColor="text1" w:themeTint="F2"/>
          <w:sz w:val="24"/>
          <w:szCs w:val="24"/>
          <w:lang w:eastAsia="el-GR"/>
        </w:rPr>
        <w:t xml:space="preserve"> – </w:t>
      </w:r>
      <w:r>
        <w:rPr>
          <w:rFonts w:eastAsia="Times New Roman" w:cs="Calibri"/>
          <w:b/>
          <w:color w:val="0D0D0D" w:themeColor="text1" w:themeTint="F2"/>
          <w:sz w:val="24"/>
          <w:szCs w:val="24"/>
          <w:lang w:eastAsia="el-GR"/>
        </w:rPr>
        <w:t>Επωνυμία</w:t>
      </w:r>
      <w:r>
        <w:rPr>
          <w:rFonts w:eastAsia="Times New Roman" w:cs="Tahoma"/>
          <w:b/>
          <w:color w:val="0D0D0D" w:themeColor="text1" w:themeTint="F2"/>
          <w:sz w:val="24"/>
          <w:szCs w:val="24"/>
          <w:lang w:eastAsia="el-GR"/>
        </w:rPr>
        <w:t>.</w:t>
      </w:r>
    </w:p>
    <w:p w:rsidR="004459C7" w:rsidRPr="00855D94" w:rsidRDefault="004459C7" w:rsidP="00855D94">
      <w:pPr>
        <w:spacing w:line="360" w:lineRule="auto"/>
        <w:jc w:val="both"/>
        <w:rPr>
          <w:rFonts w:ascii="Calibri" w:hAnsi="Calibri"/>
          <w:sz w:val="24"/>
          <w:szCs w:val="24"/>
        </w:rPr>
      </w:pPr>
      <w:r w:rsidRPr="00D663A1">
        <w:rPr>
          <w:rFonts w:ascii="Calibri" w:hAnsi="Calibri"/>
          <w:sz w:val="24"/>
          <w:szCs w:val="24"/>
        </w:rPr>
        <w:t xml:space="preserve">Με το προτεινόμενο άρθρο συνιστάται Ν.Π.Δ.Δ., το οποίο τελεί υπό την εποπτεία του Υπουργείου Υγείας και ορίζεται επίσης και η κατάρτιση του Οργανισμού του με Προεδρικό Διάταγμα. Η  σύσταση της Εθνικής Αρχής για τις Προμήθειες Υγείας με τη μορφή του Νομικού Προσώπου Δημοσίου Δικαίου επιλέχθηκε προκειμένου να εξασφαλίζεται ο έλεγχος από το εποπτεύον Υπουργείο, λαμβάνοντας υπόψη ότι η διαχείριση του Δημόσιου Χρήματος αποτελεί κεφαλαιώδη προτεραιότητα και για το λόγο αυτό θα πρέπει να εμπίπτει στο πεδίο ευθύνης της Κυβέρνησης και της πολιτικής ηγεσίας του Υπουργείου, ενώ  ταυτόχρονα θα πρέπει να εξασφαλίζεται και η εύρυθμη λειτουργία του μέσω ενός ευέλικτου διοικητικού σχήματος.   </w:t>
      </w:r>
    </w:p>
    <w:p w:rsidR="004459C7"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22</w:t>
      </w:r>
    </w:p>
    <w:p w:rsidR="004465D9" w:rsidRPr="00672DCA" w:rsidRDefault="004465D9" w:rsidP="004459C7">
      <w:pPr>
        <w:keepNext/>
        <w:spacing w:before="240" w:after="60"/>
        <w:jc w:val="center"/>
        <w:outlineLvl w:val="2"/>
        <w:rPr>
          <w:rFonts w:ascii="Calibri" w:eastAsia="Times New Roman" w:hAnsi="Calibri" w:cs="Times New Roman"/>
          <w:b/>
          <w:bCs/>
          <w:sz w:val="24"/>
          <w:szCs w:val="26"/>
          <w:lang w:eastAsia="el-GR"/>
        </w:rPr>
      </w:pPr>
      <w:r>
        <w:rPr>
          <w:rFonts w:eastAsia="Times New Roman" w:cs="Calibri"/>
          <w:b/>
          <w:color w:val="0D0D0D" w:themeColor="text1" w:themeTint="F2"/>
          <w:sz w:val="24"/>
          <w:szCs w:val="24"/>
          <w:lang w:eastAsia="el-GR"/>
        </w:rPr>
        <w:t xml:space="preserve">Σκοπός </w:t>
      </w:r>
      <w:r>
        <w:rPr>
          <w:rFonts w:eastAsia="Times New Roman" w:cs="Tahoma"/>
          <w:b/>
          <w:color w:val="0D0D0D" w:themeColor="text1" w:themeTint="F2"/>
          <w:sz w:val="24"/>
          <w:szCs w:val="24"/>
          <w:lang w:eastAsia="el-GR"/>
        </w:rPr>
        <w:t xml:space="preserve">- </w:t>
      </w:r>
      <w:r>
        <w:rPr>
          <w:rFonts w:eastAsia="Times New Roman" w:cs="Calibri"/>
          <w:b/>
          <w:color w:val="0D0D0D" w:themeColor="text1" w:themeTint="F2"/>
          <w:sz w:val="24"/>
          <w:szCs w:val="24"/>
          <w:lang w:eastAsia="el-GR"/>
        </w:rPr>
        <w:t>Αρμοδιότητες</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Με το προτεινόμενο άρθρο ορίζονται ο σκοπός της Ε.Κ.Α.Π.Υ. και οι αρμοδιότητες αυτής. Ο πρώτος δεν είναι άλλος από την εξασφάλιση υλοποίησης κεντρικοποιημένων Προμηθειών, όπως επίσης και ο έλεγχος ανάλωσης, κατανάλωσης, τιμολόγησης όλου του εφοδιαστικού κύκλου προμήθειας  προϊόντων και υπηρεσιών του συστήματος υγείας. Συγκεκριμένα, στις αρμοδιότητες αυτής ανήκουν η δημιουργία, τήρηση και συνεχής επικαιροποίηση της Ηλεκτρονικής Πλατφόρμας Προμηθειών Υγείας, ο προγραμματισμός των προμηθειών προϊόντων και υπηρεσιών, βάσει  του Στρατηγικού Σχεδιασμού Κεντρικοποιημένων Προμηθειών Προϊόντων και Υπηρεσιών που καταρτίζεται, η κατάρτιση των διακηρύξεων των διαγωνισμών, η κατακύρωση αυτών καθώς και η παρακολούθηση εκτέλεσης των συμβάσεων. Η τήρηση ηλεκτρονικού αρχείου παρακολούθησης του συνόλου των υπό εκτέλεση συμβάσεων  αλλά και ο έλεγχος και  η διακίνηση όλων των αδρανών αποθεμάτων μεταξύ των φορέων της Αρχής.</w:t>
      </w:r>
    </w:p>
    <w:p w:rsidR="004459C7" w:rsidRPr="00532152" w:rsidRDefault="004459C7" w:rsidP="00532152">
      <w:pPr>
        <w:spacing w:line="360" w:lineRule="auto"/>
        <w:jc w:val="both"/>
        <w:rPr>
          <w:rFonts w:ascii="Calibri" w:hAnsi="Calibri"/>
          <w:sz w:val="24"/>
          <w:szCs w:val="24"/>
        </w:rPr>
      </w:pPr>
      <w:r w:rsidRPr="00D663A1">
        <w:rPr>
          <w:rFonts w:ascii="Calibri" w:hAnsi="Calibri"/>
          <w:sz w:val="24"/>
          <w:szCs w:val="24"/>
        </w:rPr>
        <w:t xml:space="preserve">Για την εξασφάλιση της λειτουργίας της Αρχής και των κεντρικοποιημένων προμηθειών όλοι οι κατάλογοι και τα μητρώα που αφορούν προϊόντα και υπηρεσίες στον τομέα της υγείας και χρησιμοποιούνται από Φορείς του Δημοσίου, παραδίδονται στην Αρχή για να εξασφαλιστεί η εξυπηρέτηση του σκοπού της. </w:t>
      </w:r>
    </w:p>
    <w:p w:rsidR="004459C7"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23</w:t>
      </w:r>
    </w:p>
    <w:p w:rsidR="00104E34" w:rsidRPr="00104E34" w:rsidRDefault="00104E34" w:rsidP="00104E34">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uppressAutoHyphens/>
        <w:spacing w:after="120" w:line="360" w:lineRule="auto"/>
        <w:ind w:firstLine="284"/>
        <w:jc w:val="center"/>
        <w:rPr>
          <w:rFonts w:eastAsia="Calibri" w:cs="Calibri"/>
          <w:b/>
          <w:color w:val="0D0D0D" w:themeColor="text1" w:themeTint="F2"/>
          <w:sz w:val="24"/>
          <w:szCs w:val="24"/>
          <w:lang w:eastAsia="zh-CN"/>
        </w:rPr>
      </w:pPr>
      <w:r>
        <w:rPr>
          <w:rFonts w:eastAsia="Calibri" w:cs="Arial"/>
          <w:b/>
          <w:color w:val="0D0D0D" w:themeColor="text1" w:themeTint="F2"/>
          <w:sz w:val="24"/>
          <w:szCs w:val="24"/>
          <w:lang w:eastAsia="zh-CN"/>
        </w:rPr>
        <w:t>Πεδίο εφαρμογής</w:t>
      </w:r>
    </w:p>
    <w:p w:rsidR="004459C7" w:rsidRPr="00F401FA" w:rsidRDefault="004459C7" w:rsidP="00F401FA">
      <w:pPr>
        <w:spacing w:line="360" w:lineRule="auto"/>
        <w:jc w:val="both"/>
        <w:rPr>
          <w:rFonts w:ascii="Calibri" w:hAnsi="Calibri"/>
          <w:sz w:val="24"/>
          <w:szCs w:val="24"/>
        </w:rPr>
      </w:pPr>
      <w:r w:rsidRPr="00672DCA">
        <w:rPr>
          <w:rFonts w:cs="Arial"/>
          <w:sz w:val="24"/>
          <w:szCs w:val="24"/>
        </w:rPr>
        <w:t xml:space="preserve"> </w:t>
      </w:r>
      <w:r w:rsidRPr="00D663A1">
        <w:rPr>
          <w:rFonts w:ascii="Calibri" w:hAnsi="Calibri"/>
          <w:sz w:val="24"/>
          <w:szCs w:val="24"/>
        </w:rPr>
        <w:t xml:space="preserve">Στο παρόν άρθρο  καταγράφονται  οι φορείς του συστήματος υγείας στους οποίους αφορά η εφαρμογή των διατάξεων του παρόντος </w:t>
      </w:r>
      <w:r w:rsidR="00397BB2">
        <w:rPr>
          <w:rFonts w:ascii="Calibri" w:hAnsi="Calibri"/>
          <w:sz w:val="24"/>
          <w:szCs w:val="24"/>
        </w:rPr>
        <w:t>Κεφαλαίου</w:t>
      </w:r>
      <w:r w:rsidRPr="00D663A1">
        <w:rPr>
          <w:rFonts w:ascii="Calibri" w:hAnsi="Calibri"/>
          <w:sz w:val="24"/>
          <w:szCs w:val="24"/>
        </w:rPr>
        <w:t xml:space="preserve">, ενώ ταυτόχρονα δίδεται εξουσιοδότηση στον Υπουργό Υγείας να προσθέτει ή να αφαιρεί φορείς βάσει των αναγκών του συστήματος, πάντοτε έπειτα από εισήγηση της Αρχής, η οποία είναι αυτή που γνωρίζει τις ανωτέρω ανάγκες αλλά και τυχόν νέους φορείς που ενσωματώνονται ή υπηρετούν το δημόσιο σύστημα υγείας.   </w:t>
      </w:r>
    </w:p>
    <w:p w:rsidR="004459C7" w:rsidRPr="00C66B9C" w:rsidRDefault="004459C7" w:rsidP="004459C7">
      <w:pPr>
        <w:keepNext/>
        <w:spacing w:before="240" w:after="60"/>
        <w:jc w:val="center"/>
        <w:outlineLvl w:val="2"/>
        <w:rPr>
          <w:rFonts w:ascii="Calibri" w:eastAsia="Times New Roman" w:hAnsi="Calibri" w:cs="Times New Roman"/>
          <w:b/>
          <w:bCs/>
          <w:sz w:val="24"/>
          <w:szCs w:val="26"/>
          <w:lang w:eastAsia="el-GR"/>
        </w:rPr>
      </w:pPr>
      <w:r w:rsidRPr="00C66B9C">
        <w:rPr>
          <w:rFonts w:ascii="Calibri" w:eastAsia="Times New Roman" w:hAnsi="Calibri" w:cs="Times New Roman"/>
          <w:b/>
          <w:bCs/>
          <w:sz w:val="24"/>
          <w:szCs w:val="26"/>
          <w:lang w:eastAsia="el-GR"/>
        </w:rPr>
        <w:t xml:space="preserve">Άρθρο </w:t>
      </w:r>
      <w:r w:rsidRPr="00C66B9C">
        <w:rPr>
          <w:rFonts w:ascii="Calibri" w:eastAsia="Times New Roman" w:hAnsi="Calibri" w:cs="Times New Roman"/>
          <w:b/>
          <w:bCs/>
          <w:sz w:val="24"/>
          <w:szCs w:val="26"/>
          <w:lang w:eastAsia="el-GR"/>
        </w:rPr>
        <w:t>24</w:t>
      </w:r>
    </w:p>
    <w:p w:rsidR="004459C7" w:rsidRPr="00C66B9C" w:rsidRDefault="004459C7" w:rsidP="004459C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both"/>
        <w:rPr>
          <w:rFonts w:eastAsia="Times New Roman" w:cs="Courier New"/>
          <w:sz w:val="24"/>
          <w:szCs w:val="24"/>
          <w:lang w:eastAsia="el-GR"/>
        </w:rPr>
      </w:pPr>
      <w:r w:rsidRPr="00C66B9C">
        <w:rPr>
          <w:rFonts w:eastAsia="Times New Roman" w:cs="Courier New"/>
          <w:b/>
          <w:sz w:val="24"/>
          <w:szCs w:val="24"/>
          <w:lang w:eastAsia="el-GR"/>
        </w:rPr>
        <w:t xml:space="preserve"> </w:t>
      </w:r>
      <w:r w:rsidRPr="00C66B9C">
        <w:rPr>
          <w:rFonts w:eastAsia="Times New Roman" w:cs="Calibri"/>
          <w:b/>
          <w:sz w:val="24"/>
          <w:szCs w:val="24"/>
          <w:lang w:eastAsia="el-GR"/>
        </w:rPr>
        <w:t>Αντικείμενο</w:t>
      </w:r>
      <w:r w:rsidRPr="00C66B9C">
        <w:rPr>
          <w:rFonts w:eastAsia="Times New Roman" w:cs="Courier New"/>
          <w:b/>
          <w:sz w:val="24"/>
          <w:szCs w:val="24"/>
          <w:lang w:eastAsia="el-GR"/>
        </w:rPr>
        <w:t xml:space="preserve"> </w:t>
      </w:r>
      <w:r w:rsidRPr="00C66B9C">
        <w:rPr>
          <w:rFonts w:eastAsia="Times New Roman" w:cs="Calibri"/>
          <w:b/>
          <w:sz w:val="24"/>
          <w:szCs w:val="24"/>
          <w:lang w:eastAsia="el-GR"/>
        </w:rPr>
        <w:t>συμβάσεων</w:t>
      </w:r>
      <w:r w:rsidRPr="00C66B9C">
        <w:rPr>
          <w:rFonts w:eastAsia="Times New Roman" w:cs="Courier New"/>
          <w:b/>
          <w:sz w:val="24"/>
          <w:szCs w:val="24"/>
          <w:lang w:eastAsia="el-GR"/>
        </w:rPr>
        <w:t xml:space="preserve"> </w:t>
      </w:r>
      <w:r w:rsidRPr="00C66B9C">
        <w:rPr>
          <w:rFonts w:eastAsia="Times New Roman" w:cs="Calibri"/>
          <w:b/>
          <w:sz w:val="24"/>
          <w:szCs w:val="24"/>
          <w:lang w:eastAsia="el-GR"/>
        </w:rPr>
        <w:t>προμηθειών προϊόντων και υπηρεσιών</w:t>
      </w:r>
      <w:r w:rsidRPr="00C66B9C">
        <w:rPr>
          <w:rFonts w:eastAsia="Times New Roman" w:cs="Courier New"/>
          <w:b/>
          <w:sz w:val="24"/>
          <w:szCs w:val="24"/>
          <w:lang w:eastAsia="el-GR"/>
        </w:rPr>
        <w:t>.</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Στο άρθρο αυτό ορίζεται ότι η Ε.Κ.Α.Π.Υ. έχει ως αντικείμενο τις συμβάσεις προμηθειών προϊόντων  και υπηρεσιών της Ε.Κ.Α.Π.Υ. οι οποίες δύναται να περιλαμβάνουν όλα τα προϊόντα και τις υπηρεσίες που έχουν αναφορά στον τομέα της υγείας, εντός των όσων ορίζονται στο άρθρο 41 του ν. 4412/2016 (Α’147). Η Ε.Κ.Α.Π.Υ. καλύπτει το σύνολο των φορέων παροχής υπηρεσιών υγείας. Τέλος, δίνεται η εξουσιοδότηση στον Υπουργό Υγείας σε κοινή απόφαση με τον συναρμόδιο υπουργό, να εντάσσει και επιπλέον προϊόντα ή υπηρεσίες πέραν των ορίων του άρθρο 41 του ν. 4412/2016 (Α’147) και ταυτόχρονα τροποποιείται το άρθρο 41 ως προς την ΕΚΑΑ. </w:t>
      </w:r>
    </w:p>
    <w:p w:rsidR="004459C7" w:rsidRPr="00C66B9C" w:rsidRDefault="004459C7" w:rsidP="004459C7">
      <w:pPr>
        <w:keepNext/>
        <w:spacing w:before="240" w:after="60"/>
        <w:jc w:val="center"/>
        <w:outlineLvl w:val="2"/>
        <w:rPr>
          <w:rFonts w:ascii="Calibri" w:eastAsia="Times New Roman" w:hAnsi="Calibri" w:cs="Times New Roman"/>
          <w:b/>
          <w:bCs/>
          <w:sz w:val="24"/>
          <w:szCs w:val="26"/>
          <w:lang w:eastAsia="el-GR"/>
        </w:rPr>
      </w:pPr>
      <w:r w:rsidRPr="00C66B9C">
        <w:rPr>
          <w:rFonts w:ascii="Calibri" w:eastAsia="Times New Roman" w:hAnsi="Calibri" w:cs="Times New Roman"/>
          <w:b/>
          <w:bCs/>
          <w:sz w:val="24"/>
          <w:szCs w:val="26"/>
          <w:lang w:eastAsia="el-GR"/>
        </w:rPr>
        <w:t xml:space="preserve">Άρθρο </w:t>
      </w:r>
      <w:r w:rsidRPr="00C66B9C">
        <w:rPr>
          <w:rFonts w:ascii="Calibri" w:eastAsia="Times New Roman" w:hAnsi="Calibri" w:cs="Times New Roman"/>
          <w:b/>
          <w:bCs/>
          <w:sz w:val="24"/>
          <w:szCs w:val="26"/>
          <w:lang w:eastAsia="el-GR"/>
        </w:rPr>
        <w:t>25</w:t>
      </w:r>
    </w:p>
    <w:p w:rsidR="00652F55" w:rsidRDefault="00652F55" w:rsidP="00652F55">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120" w:line="360" w:lineRule="auto"/>
        <w:ind w:firstLine="284"/>
        <w:jc w:val="center"/>
        <w:rPr>
          <w:rFonts w:eastAsia="Times New Roman" w:cs="Calibri"/>
          <w:b/>
          <w:color w:val="0D0D0D" w:themeColor="text1" w:themeTint="F2"/>
          <w:sz w:val="24"/>
          <w:szCs w:val="24"/>
          <w:lang w:eastAsia="el-GR"/>
        </w:rPr>
      </w:pPr>
      <w:r>
        <w:rPr>
          <w:rFonts w:eastAsia="Times New Roman" w:cs="Tahoma"/>
          <w:b/>
          <w:color w:val="0D0D0D" w:themeColor="text1" w:themeTint="F2"/>
          <w:sz w:val="24"/>
          <w:szCs w:val="24"/>
          <w:lang w:eastAsia="el-GR"/>
        </w:rPr>
        <w:t xml:space="preserve">Ηλεκτρονική Πλατφόρμα Προμηθειών Υγείας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Στο προτεινόμενο άρθρο αναλύονται τα περιεχόμενα στην Ηλεκτρονική Πλατφόρμα Προμηθειών Υγείας μητρώα και το αυτοτελές περιεχόμενο έκαστου από αυτά. Συγκεκριμένα:</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α) Μητρώο Προϊόντων, Υπηρεσιών και Προμηθευτών στο οποίο οργανώνονται και κατηγοριοποιούνται όλες οι πληροφορίες που αφορούν στα προιόντα, στις υπηρεσίες και στους προμηθευτές στον τομέα της δημόσιας υγείας, με τέτοιο τρόπο ώστε οι πληροφορίες αυτές να είναι πλήρεις, ξεκάθαρες, ορθά ορισμένες και εύχρηστες για τους αρμόδιους φορείς που προβλέπεται να έχουν πρόσβαση σε αυτές, και ταυτόχρονα να καταστούν ως οι ενιαίες πληροφορίες που θα χρησιμοποιεί ο δημόσιος τομέας της υγείας για τις συναλλαγές του με τους προμηθευτές αλλά και για την επικοινωνία μεταξύ των φορέων της Υγείας.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Ειδικότερα, για κάθε κατηγορία προϊόντων που μέσω της ΣΚΠ και των εκάστοτε ΕΣΚΠ θα επιλέγεται για κεντρικοποίηση, θα συλλέγονται όλες οι διαθέσιμες πληροφορίες που αφορούν στην κωδικοποίηση τους, καθώς και τα στοιχεία των προμηθευτών που τα προσφέρουν στο δίκτυο της δημόσιας Υγείας και θα επεξεργάζονται οι πληροφορίες αυτές, ώστε να καταλήξουν σε μια οριστική κατηγοριοποίηση και κωδικοποίηση συνοδευόμενη με ορθά και πλήρη στοιχεία για τους προμηθευτές αυτών. Με την ολοκλήρωση αυτής της διαδικασίας οι παραπάνω πληροφορίες θα χρησιμοποιούνται ενιαία από όλους τους αρμόδιους  φορείς της Υγείας. Ταυτόχρονα, θα συλλέγονται και θα ταξινομούνται στοιχεία τιμών από την ελληνική και ευρωπαϊκή αγορά υλοποιώντας σχετικές έρευνες αγοράς, με στόχο  την καταγραφή εύρους τιμών για κάθε είδος ώστε να διαμορφωθεί μια αντιπροσωπευτική γνώση για το εύρος τιμών στο οποίο πωλείται το κάθε προϊόν σε ευρωπαϊκό (κυρίως) ή παγκόσμιο επίπεδο. Οι συγκεκριμένες πληροφορίες θα καλύψουν και το κενό που υπάρχει σήμερα όσον αφορά την γνώση για τις πραγματικές τιμές πώλησης των προϊόντων, αναφορικά με το Παρατηρητήριο Τιμών και το Αρχείο Παρατηρητηρίου Ανώτατων Αποδεκτών τιμών που θα αντικαταστήσει το Παρατηρητήριο Τιμών ενσωματώνοντας όλες τις μέχρι τώρα πληροφορίες που είναι αναρτημένες στο Π.Τ.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β) Μητρώο Κεντρικοποίησης Προμηθειών στο οποίο συλλέγονται προς επεξεργασία όλες οι πληροφορίες που αφορούν στις ενέργειες κεντρικοποίησης προϊόντων και υπηρεσιών. Όλοι οι φορείς της Υγείας, μετά από κάλεσμα της ΕΚΑΠΥ, δηλώνουν τις ανάγκες τους σε συγκεκριμένα προϊόντα και υπηρεσίες, βάσει της ισχύουσας κωδικοποίησης και στο πλαίσιο του εγκεκριμένου εύρους τιμών του Μητρώου Προιόντων, Υπηρεσιών και Προμηθευτών, σύμφωνα με τα όσα ορίζονται στο εκάστοτε ΕΣΚΠ. Οι ανάγκες αυτές επεξεργάζονται από την ΕΚΑΠΥ, με σκοπό την ομαδοποίησή τους και την παραγωγή των συγκεντρωτικών αναγκών και ποσοτήτων που πρέπει να αγοραστούν μέσα από κεντρικές διαγωνιστικές διαδικασίες.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γ) Μητρώο Κόστους και Αναλώσεων στο οποίο συγκεντρώνονται όλες οι διαθέσιμες πληροφορίες που αφορούν τις αναλώσεις σε ιατροτεχνολογικά υλικά, αναλώσιμα, μηχανήματα κλπ του τομέα της Υγείας. Οι πληροφορίες αυτές ενημερώνονται σε τακτικά χρονικά διαστήματα ώστε να δημιουργηθεί μια βάση δεδομένων με τις αναλώσεις του τομέα της Υγείας σε βάθος χρόνου. Η επεξεργασία των παραπάνω πληροφοριών μέσω της χρήσης του Μητρώου θα παράξει την στατιστική εξέλιξη των αναλώσεων δίνοντας την δυνατότητα στο Υπουργείο Υγείας να μπορεί να ελέγχει τις ετήσιες αναλώσεις αλλά και να εκτιμά με μεγάλη ακρίβεια τις αναλώσεις του επόμενου χρόνου και να προσδιορίζει δείκτες πρότυπης ανάλωσης.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δ) Μητρώο Τεχνικών Προδιαγραφών στο οποίο συλλέγονται οι διαθέσιμες πληροφορίες που αφορούν τις τεχνικές προδιαγραφές για κάθε προϊόν από αυτά που έχουν επιλεγεί προς κεντρικοποίηση. Στην συνέχεια με κατάλληλη επεξεργασία, σε συνεργασία με ομάδες ειδικών επιστημόνων στον τομέα της Υγείας, παράγονται συγκεκριμένες τεχνικές προδιαγραφές οι οποίες θα χρησιμοποιούνται ενιαία από όλο το δίκτυο της δημόσιας υγείας.  </w:t>
      </w:r>
    </w:p>
    <w:p w:rsidR="004459C7" w:rsidRPr="00672DCA"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26</w:t>
      </w:r>
    </w:p>
    <w:p w:rsidR="004459C7" w:rsidRPr="00672DCA" w:rsidRDefault="004459C7" w:rsidP="004459C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rFonts w:eastAsia="Times New Roman" w:cs="Calibri"/>
          <w:b/>
          <w:sz w:val="24"/>
          <w:szCs w:val="24"/>
          <w:lang w:eastAsia="el-GR"/>
        </w:rPr>
      </w:pPr>
      <w:r w:rsidRPr="00672DCA">
        <w:rPr>
          <w:rFonts w:eastAsia="Times New Roman" w:cs="Calibri"/>
          <w:b/>
          <w:sz w:val="24"/>
          <w:szCs w:val="24"/>
          <w:lang w:eastAsia="el-GR"/>
        </w:rPr>
        <w:t>Προγραμματισμός</w:t>
      </w:r>
      <w:r w:rsidRPr="00672DCA">
        <w:rPr>
          <w:rFonts w:eastAsia="Times New Roman" w:cs="Courier New"/>
          <w:b/>
          <w:sz w:val="24"/>
          <w:szCs w:val="24"/>
          <w:lang w:eastAsia="el-GR"/>
        </w:rPr>
        <w:t xml:space="preserve"> των </w:t>
      </w:r>
      <w:r w:rsidRPr="00672DCA">
        <w:rPr>
          <w:rFonts w:eastAsia="Times New Roman" w:cs="Calibri"/>
          <w:b/>
          <w:sz w:val="24"/>
          <w:szCs w:val="24"/>
          <w:lang w:eastAsia="el-GR"/>
        </w:rPr>
        <w:t xml:space="preserve">κατ’ έτος </w:t>
      </w:r>
      <w:r w:rsidRPr="00672DCA">
        <w:rPr>
          <w:rFonts w:eastAsia="Times New Roman" w:cs="Courier New"/>
          <w:b/>
          <w:sz w:val="24"/>
          <w:szCs w:val="24"/>
          <w:lang w:eastAsia="el-GR"/>
        </w:rPr>
        <w:t xml:space="preserve">κεντρικών </w:t>
      </w:r>
      <w:r w:rsidRPr="00672DCA">
        <w:rPr>
          <w:rFonts w:eastAsia="Times New Roman" w:cs="Calibri"/>
          <w:b/>
          <w:sz w:val="24"/>
          <w:szCs w:val="24"/>
          <w:lang w:eastAsia="el-GR"/>
        </w:rPr>
        <w:t>προμηθειών προϊόντων και υπηρεσιών που διεξάγονται από την Ε.Κ.Α.Π.Υ.</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Για την εξασφάλιση του σκοπού και των στόχων της Ε.Κ.Α.Π.Υ. αλλά και για την κάλυψη των αναγκών των φορέων η ΕΚ.Α.Π.Υ. συντάσσει Στρατηγική Κεντρικοποίησης Προμηθειών (ΣΚΠ), στην οποία αποτυπώνεται το μακροπρόθεσμο σχεδίο κεντρικοποίησης και το οποίο βοηθά καθοριστικά στην συγκρότηση του Επιχειρησιακού Σχεδίου Κεντρικοποίησης. Συγκεκριμένα, η Στρατηγική κεντρικοποίησης αφενός δεσμεύει την Αρχή, καθώς την αναγκάζει να δημιουργεί ένα μακροπρόθεσμο πλάνο η υλοποίηση του οποίου θα προσφέρει όχι μόνο δημοσιονομικό όφελος αλλά και καλύτερη ποιότητα στις προμήθειες υγείας και συνεπώς καλύτερη παροχή υπηρεσιών και στους πολίτες, και αφετέρου βοηθά ώστε να κατηγοριοποιούνται οι προμήθειες που θα γίνουν κεντρικά βάσει του κάθε φορά Επιχειρησιακού Σχεδίου.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Για την εκπόνηση των Επιχειρησιακών Σχεδίων Κεντρικοποίησης, όπως ορίζεται στις παραγράφους 3 και 4  του παρόντος, απαιτείται έρευνα για τη συλλογή συγκεκριμένων στοιχείων και πληροφοριών, όπως είναι τα δείγματα των τελευταίων ετών, τα αποθέματα και οι ρυθμοί απορρόφησης, το ύψος της δαπάνης κτλπ, έτσι ώστε να στοιχειοθετούνται επαρκώς οι οικονομίες κλίμακος που θα επιτευχθούν μέσω της κεντρικοποίησης συγκεκριμένων προϊόντων ή υπηρεσιών.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Κατόπιν της εγκρίσεως από τον Υπουργό του ως άνω σχεδίου, αυτό κοινοποιείται στους φορείς και οι τελευταίοι δηλώνουν τις ανάγκες τους για τις περιεχόμενες στο σχέδιο προμήθειες στη βάση 12-μηνης χρήσης και  εντός συγκεκριμένου χρονικού διαστήματος για να γίνει ο προσδιορισμός αυτών, λαμβάνοντας υπόψη το Αρχείο Ενιαίων Εθνικών Τεχνικών Προδιαγραφών, το Αρχείο Προτύπων Αναλώσεων, αλλά και τα αποθέματα τους.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Εν συνεχεία εντός χρονικού διαστήματος 45 ημερών θα πρέπει η Ε.Κ.Α.Π.Υ. να αναρτήσει το τελικό σχέδιο στο Μητρώο Κεντρικοποίησης Προμηθειών προκειμένου να υποβληθούν τυχόν αιτήματα τροποποίησης από τους φορείς, να εξεταστούν αυτά και να διαμορφωθεί το τελικό σχέδιο το οποίο η Ε.Κ.Α.Π.Υ. οφείλει να κοστολογήσει αυτές ξεχωριστά για κάθε φορέα, βάσει του Μητρώου Κόστους και Αναλώσεων.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Τέλος, η παράγραφος </w:t>
      </w:r>
      <w:r w:rsidR="00343D74">
        <w:rPr>
          <w:rFonts w:ascii="Calibri" w:hAnsi="Calibri"/>
          <w:sz w:val="24"/>
          <w:szCs w:val="24"/>
        </w:rPr>
        <w:t>9</w:t>
      </w:r>
      <w:r w:rsidRPr="00D663A1">
        <w:rPr>
          <w:rFonts w:ascii="Calibri" w:hAnsi="Calibri"/>
          <w:sz w:val="24"/>
          <w:szCs w:val="24"/>
        </w:rPr>
        <w:t xml:space="preserve">  καταλήγει στο τελικό σχέδιο και η παραπάνω διαδικασία ολοκληρώνεται με την έκδοση Υπουργικής Απόφασης η οποία επικυρώνει την προηγούμενη διαδικασία.</w:t>
      </w:r>
    </w:p>
    <w:p w:rsidR="004459C7" w:rsidRPr="00672DCA"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27</w:t>
      </w:r>
    </w:p>
    <w:p w:rsidR="004459C7" w:rsidRPr="00672DCA" w:rsidRDefault="004459C7" w:rsidP="004459C7">
      <w:pPr>
        <w:shd w:val="clear" w:color="auto" w:fill="FFFFFF"/>
        <w:tabs>
          <w:tab w:val="left" w:pos="426"/>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rFonts w:eastAsia="Calibri" w:cs="Times New Roman"/>
          <w:sz w:val="24"/>
          <w:szCs w:val="24"/>
        </w:rPr>
      </w:pPr>
      <w:r w:rsidRPr="00672DCA">
        <w:rPr>
          <w:rFonts w:eastAsia="Calibri" w:cs="Times New Roman"/>
          <w:b/>
          <w:sz w:val="24"/>
          <w:szCs w:val="24"/>
        </w:rPr>
        <w:t>Διενέργεια διαγωνισμών - Σύναψη σύμβασης</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Στο προτεινόμενο άρθρο αναλύεται η διαδικασία και τα βήματα τα οποία ακολουθεί η Ε.Κ.Α.Π.Υ. ως ΕΚΑΑ για τη διενέργεια των διαγωνισμών και τη σύναψη συμβάσεων για την κεντρική προμήθεια προϊόντων και υπηρεσιών στα πλαίσια της Στρατηγικής της και των Επιχειρησιακών Σχεδίων Κεντρικοποίησης, για την κάλυψη των αναγκών των φορέων. Συγκεκριμένα, η Ε.Κ.Α.Π.Υ. είναι αρμόδια για όλη την αλυσίδα της διαγωνιστικής διαδικασίας  αλλά και για την σύναψη των συμβάσεων μετά την κατακύρωση και την παρακολούθηση της εξέλιξης αυτών.</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Στην παράγραφο 2 προβλέπεται εξαίρεση από την κεντρικοποιημένη προμήθεια  ειδών ή υπηρεσιών που εντάσσονται στα Ε.Σ.Κ.Π , στην περίπτωση που προκύψει έκτακτη και επείγουσα ανάγκη, μόνον εφόσον η προϋπολογισθείσα δαπάνη αυτών των προμηθειών  δεν υπερβαίνει ετησίως το ποσό των 40.000 ευρώ χωρίς Φ.Π.Α., και κατόπιν αιτήσεως στο ΔΣ της Ε.Κ.Α.Π.Υ. το οποίο και οφείλει να εγκρίνει ή να απορρίπτει εξετάζοντας την αναγκαιότητα της εξαίρεσης. Σε κάθε περίπτωση, η προμήθεια προϊόντων και υπηρεσιών δεσμεύεται από τις τεχνικές προδιαγραφές που έχει συντάξει η Ε.Κ.Α.Π.Υ. για αυτήν. </w:t>
      </w:r>
    </w:p>
    <w:p w:rsidR="004459C7" w:rsidRPr="005E7452" w:rsidRDefault="004459C7" w:rsidP="005E7452">
      <w:pPr>
        <w:spacing w:line="360" w:lineRule="auto"/>
        <w:jc w:val="both"/>
        <w:rPr>
          <w:rFonts w:ascii="Calibri" w:hAnsi="Calibri"/>
          <w:sz w:val="24"/>
          <w:szCs w:val="24"/>
        </w:rPr>
      </w:pPr>
      <w:r w:rsidRPr="00D663A1">
        <w:rPr>
          <w:rFonts w:ascii="Calibri" w:hAnsi="Calibri"/>
          <w:sz w:val="24"/>
          <w:szCs w:val="24"/>
        </w:rPr>
        <w:t xml:space="preserve">Τέλος, στην παράγραφο 3 ρυθμίζεται το ζήτημα της προμήθειας μέσω των συγχρηματοδοτούμενων προγραμμάτων κάθε είδους και τα οποία λόγω της ιδιαιτερότητάς των διαδικασιών υλοποίησης τους και κατοχύρωσής τους, αλλά και δεδομένου του γεγονότος ότι η πλειοψηφία αυτών είναι ήδη εν εξελίξει, καθιστούν αναγκαία την διαφορετική αντιμετώπισή τους. Είναι λοιπόν δυνατή η εξαίρεσή  τους από τις ρυθμίσεις των άρθρων </w:t>
      </w:r>
      <w:r w:rsidR="007D05F4" w:rsidRPr="007D05F4">
        <w:rPr>
          <w:rFonts w:ascii="Calibri" w:hAnsi="Calibri"/>
          <w:sz w:val="24"/>
          <w:szCs w:val="24"/>
        </w:rPr>
        <w:t>2</w:t>
      </w:r>
      <w:r w:rsidRPr="007D05F4">
        <w:rPr>
          <w:rFonts w:ascii="Calibri" w:hAnsi="Calibri"/>
          <w:sz w:val="24"/>
          <w:szCs w:val="24"/>
        </w:rPr>
        <w:t xml:space="preserve">6 και </w:t>
      </w:r>
      <w:r w:rsidR="007D05F4" w:rsidRPr="007D05F4">
        <w:rPr>
          <w:rFonts w:ascii="Calibri" w:hAnsi="Calibri"/>
          <w:sz w:val="24"/>
          <w:szCs w:val="24"/>
        </w:rPr>
        <w:t>2</w:t>
      </w:r>
      <w:r w:rsidRPr="007D05F4">
        <w:rPr>
          <w:rFonts w:ascii="Calibri" w:hAnsi="Calibri"/>
          <w:sz w:val="24"/>
          <w:szCs w:val="24"/>
        </w:rPr>
        <w:t>7</w:t>
      </w:r>
      <w:r w:rsidRPr="00D663A1">
        <w:rPr>
          <w:rFonts w:ascii="Calibri" w:hAnsi="Calibri"/>
          <w:sz w:val="24"/>
          <w:szCs w:val="24"/>
        </w:rPr>
        <w:t xml:space="preserve"> με απόφαση του Υπουργού Υγείας, κατόπιν πρότασης του Διοικητικού Συμβουλίου της Ε.Κ.Α.Π.Υ. Η σκοπιμότητα αυτών εγκρίνεται επίσης με απόφαση του Υπουργού Υγείας όπως και η διενέργεια των σχετικών διαγωνιστικών διαδικασιών και καθορίζονται οι δικαιούχοι, το αντικείμενο και το ύψος της δαπάνης. Σε κάθε περίπτωση οι εν λόγω Προμήθειες θα πρέπει να ακολουθούν το Μητρώο Ενιαίων Τεχνικών Προδιαγραφών.</w:t>
      </w:r>
    </w:p>
    <w:p w:rsidR="00197C69" w:rsidRDefault="00197C69" w:rsidP="00197C69">
      <w:pPr>
        <w:keepNext/>
        <w:spacing w:before="240" w:after="60"/>
        <w:jc w:val="center"/>
        <w:outlineLvl w:val="2"/>
        <w:rPr>
          <w:rFonts w:ascii="Calibri" w:eastAsia="Times New Roman" w:hAnsi="Calibri" w:cs="Times New Roman"/>
          <w:b/>
          <w:bCs/>
          <w:sz w:val="24"/>
          <w:szCs w:val="26"/>
          <w:lang w:eastAsia="el-GR"/>
        </w:rPr>
      </w:pPr>
      <w:r>
        <w:rPr>
          <w:rFonts w:ascii="Calibri" w:eastAsia="Times New Roman" w:hAnsi="Calibri" w:cs="Times New Roman"/>
          <w:b/>
          <w:bCs/>
          <w:sz w:val="24"/>
          <w:szCs w:val="26"/>
          <w:lang w:eastAsia="el-GR"/>
        </w:rPr>
        <w:t>Άρθρο 28</w:t>
      </w:r>
    </w:p>
    <w:p w:rsidR="00197C69" w:rsidRDefault="00197C69" w:rsidP="00197C69">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rFonts w:eastAsia="Times New Roman" w:cs="Tahoma"/>
          <w:sz w:val="24"/>
          <w:szCs w:val="24"/>
          <w:lang w:eastAsia="el-GR"/>
        </w:rPr>
      </w:pPr>
      <w:r>
        <w:rPr>
          <w:rFonts w:eastAsia="Times New Roman" w:cs="Tahoma"/>
          <w:b/>
          <w:sz w:val="24"/>
          <w:szCs w:val="24"/>
          <w:lang w:eastAsia="el-GR"/>
        </w:rPr>
        <w:t>Διοικητικό Συμβούλιο</w:t>
      </w:r>
    </w:p>
    <w:p w:rsidR="00197C69" w:rsidRPr="00FF7B30" w:rsidRDefault="00197C69" w:rsidP="00197C69">
      <w:pPr>
        <w:spacing w:line="360" w:lineRule="auto"/>
        <w:jc w:val="both"/>
        <w:rPr>
          <w:rFonts w:ascii="Calibri" w:hAnsi="Calibri"/>
          <w:color w:val="000000" w:themeColor="text1"/>
          <w:sz w:val="24"/>
          <w:szCs w:val="24"/>
        </w:rPr>
      </w:pPr>
      <w:r>
        <w:rPr>
          <w:rFonts w:ascii="Calibri" w:hAnsi="Calibri"/>
          <w:sz w:val="24"/>
          <w:szCs w:val="24"/>
        </w:rPr>
        <w:t xml:space="preserve">Στο προτεινόμενο άρθρο  ορίζεται το συλλογικό όργανο Διοίκησης της Ε.Κ.Α.Π.Υ., η σύνθεση αυτού αλλά και τα προσόντα και οι ιδιότητες των μελών που το απαρτίζουν. Το Διοικητικό Συμβούλιο είναι εννεαμελές και απαρτίζεται από τον Πρόεδρο, τον Αντιπρόεδρο και επτά (7) μέλη και τα οποία θα οριστούν κατά την πρώτη εφαρμογή του νόμου, βάσει των όσων ορίζονται στις παραγράφους </w:t>
      </w:r>
      <w:r w:rsidRPr="00FF7B30">
        <w:rPr>
          <w:rFonts w:ascii="Calibri" w:hAnsi="Calibri"/>
          <w:color w:val="000000" w:themeColor="text1"/>
          <w:sz w:val="24"/>
          <w:szCs w:val="24"/>
        </w:rPr>
        <w:t xml:space="preserve">2-6 του άρθρου 28 του παρόντος, μέχρι την πλήρη εφαρμογή του νόμου 4369/2016, στα συλλογικά όργανα της δημόσιας διοίκησης και σε κάθε περίπτωση όχι πέραν της 31ης Δεκεμβρίου 2017. </w:t>
      </w:r>
    </w:p>
    <w:p w:rsidR="00197C69" w:rsidRPr="00FF7B30" w:rsidRDefault="00197C69" w:rsidP="00197C69">
      <w:pPr>
        <w:spacing w:line="360" w:lineRule="auto"/>
        <w:jc w:val="both"/>
        <w:rPr>
          <w:rFonts w:ascii="Calibri" w:hAnsi="Calibri"/>
          <w:color w:val="000000" w:themeColor="text1"/>
          <w:sz w:val="24"/>
          <w:szCs w:val="24"/>
        </w:rPr>
      </w:pPr>
      <w:r w:rsidRPr="00FF7B30">
        <w:rPr>
          <w:rFonts w:ascii="Calibri" w:hAnsi="Calibri"/>
          <w:color w:val="000000" w:themeColor="text1"/>
          <w:sz w:val="24"/>
          <w:szCs w:val="24"/>
        </w:rPr>
        <w:t xml:space="preserve">Ο Πρόεδρος και ο Αντιπρόεδρος διορίζονται με απόφαση του Υπουργού Υγείας. Από τα λοιπά μέλη του ΔΣ, τρία  εξ αυτών διορίζονται με απόφαση του Υπουργού Υγείας, εκ των οποίων το ένα είναι υπάλληλος της Οικονομικής Διεύθυνσης του Υπουργείου Υγείας. Ένα μέλος ορίζεται με απόφαση του Πρόεδρου του Εθνικού Οργανισμού Παροχών Υπηρεσιών Υγείας και πρέπει να υπηρετεί στον οργανισμό. Ένα επιπλέον μέλος ορίζεται από το Κεντρικό Συμβούλιο Υγειονομικών Περιφερειών (ΚΕ.Σ.Υ.ΠΕ.) και είναι Διοικητής μιας εκ των Υγειονομικών Περιφερειών. Τέλος, ένα μέλος διορίζεται με απόφαση του Υπουργού Οικονομίας και Ανάπτυξης και ένα μέλος διορίζεται με απόφαση του Υπουργού Οικονομικών. </w:t>
      </w:r>
    </w:p>
    <w:p w:rsidR="00197C69" w:rsidRPr="00FF7B30" w:rsidRDefault="00197C69" w:rsidP="00197C69">
      <w:pPr>
        <w:spacing w:line="360" w:lineRule="auto"/>
        <w:jc w:val="both"/>
        <w:rPr>
          <w:rFonts w:ascii="Calibri" w:hAnsi="Calibri"/>
          <w:color w:val="000000" w:themeColor="text1"/>
          <w:sz w:val="24"/>
          <w:szCs w:val="24"/>
        </w:rPr>
      </w:pPr>
      <w:r w:rsidRPr="00FF7B30">
        <w:rPr>
          <w:rFonts w:ascii="Calibri" w:hAnsi="Calibri"/>
          <w:color w:val="000000" w:themeColor="text1"/>
          <w:sz w:val="24"/>
          <w:szCs w:val="24"/>
        </w:rPr>
        <w:t xml:space="preserve">Στην παράγραφο 3 του παρόντος πέρα από το διορισμό, αναλύονται και τα προσόντα για κάθε μέλος του ΔΣ εφόσον απαιτούνται κάποια και δεν εννοούνται βάσει της θέσης που ήδη κατέχουν κάποια από αυτά τα μέλη. Ταυτόχρονα, υπάρχει δέσμευση όσον αφορά στην ειδικότητα δύο εκ των έξι  μελών που ορίζονται από τους Υπουργούς καθώς το ένα μέλος πρέπει να είναι  Δικηγόρος και το άλλο Οικονομολόγος.  Τέλος, τίθενται και ορισμένα ασυμβίβαστα ως προς το διορισμό Προέδρου, αντιπροέδρου ή μέλους  του ΔΣ, προκειμένου να εξασφαλιστεί η ομαλή λειτουργία της Αρχής και η εξυπηρέτηση του σκοπού της, και τα οποία εξειδικεύονται επιπλέον στην παράγραφο 4 του παρόντος άρθρου, στην οποία περιλαμβάνονται δεσμεύσεις οι οποίες επεκτείνονται μετά το πέρας της θητείας όσων υπηρέτησαν στη Διοίκηση του Νομικού Προσώπου. </w:t>
      </w:r>
    </w:p>
    <w:p w:rsidR="00197C69" w:rsidRPr="00FF7B30" w:rsidRDefault="00197C69" w:rsidP="00197C69">
      <w:pPr>
        <w:spacing w:line="360" w:lineRule="auto"/>
        <w:jc w:val="both"/>
        <w:rPr>
          <w:rFonts w:ascii="Calibri" w:hAnsi="Calibri"/>
          <w:color w:val="000000" w:themeColor="text1"/>
          <w:sz w:val="24"/>
          <w:szCs w:val="24"/>
        </w:rPr>
      </w:pPr>
      <w:r w:rsidRPr="00FF7B30">
        <w:rPr>
          <w:rFonts w:ascii="Calibri" w:hAnsi="Calibri"/>
          <w:color w:val="000000" w:themeColor="text1"/>
          <w:sz w:val="24"/>
          <w:szCs w:val="24"/>
        </w:rPr>
        <w:t xml:space="preserve">Στην παράγραφο 4 ορίζεται η θητεία των μελών στο ΔΣ, η οποία ι όντας τριετής και με δυνατότητα μιας ανανέωσης, εξασφαλίζει συνέχεια στη Διοίκηση του Νομικού Προσώπου και δίνει τη δυνατότητα καθορισμού μακροπρόθεσμων στόχων κεντρικοποίησης. Επιπλέον, καθορίζονται οι περιπτώσεις για τις οποίες τα μέλη του Διοικητικού Συμβουλίου εκπίπτουν από την ως άνω θέση. Τέλος, στην  συγκεκριμένη παράγραφο ορίζεται ότι για την εύρυθμη λειτουργία και την εξυπηρέτηση των σκοπών της Ε.Κ.Α.Π.Υ. έξι μέλη του ΔΣ είναι πλήρους και αποκλειστικής απασχόλησης. </w:t>
      </w:r>
    </w:p>
    <w:p w:rsidR="00197C69" w:rsidRPr="00FF7B30" w:rsidRDefault="00197C69" w:rsidP="00197C69">
      <w:pPr>
        <w:spacing w:line="360" w:lineRule="auto"/>
        <w:jc w:val="both"/>
        <w:rPr>
          <w:rFonts w:ascii="Calibri" w:hAnsi="Calibri"/>
          <w:color w:val="000000" w:themeColor="text1"/>
          <w:sz w:val="24"/>
          <w:szCs w:val="24"/>
        </w:rPr>
      </w:pPr>
      <w:r w:rsidRPr="00FF7B30">
        <w:rPr>
          <w:rFonts w:ascii="Calibri" w:hAnsi="Calibri"/>
          <w:color w:val="000000" w:themeColor="text1"/>
          <w:sz w:val="24"/>
          <w:szCs w:val="24"/>
        </w:rPr>
        <w:t xml:space="preserve"> Στην παράγραφο 6 δίνεται εξουσιοδότηση στους Υπουργούς Υγείας και Οικονομικών προκειμένου με κοινή Υπουργική Απόφαση να καθορίσουν το ύψος της αποζημίωσης των μελών που υπηρετούν ως πλήρους και αποκλειστικής απασχόλησης.</w:t>
      </w:r>
    </w:p>
    <w:p w:rsidR="004459C7" w:rsidRPr="00AA5F46" w:rsidRDefault="00197C69" w:rsidP="00AA5F46">
      <w:pPr>
        <w:spacing w:line="360" w:lineRule="auto"/>
        <w:jc w:val="both"/>
        <w:rPr>
          <w:rFonts w:ascii="Calibri" w:hAnsi="Calibri"/>
          <w:color w:val="000000" w:themeColor="text1"/>
          <w:sz w:val="24"/>
          <w:szCs w:val="24"/>
        </w:rPr>
      </w:pPr>
      <w:r w:rsidRPr="00FF7B30">
        <w:rPr>
          <w:rFonts w:ascii="Calibri" w:hAnsi="Calibri"/>
          <w:color w:val="000000" w:themeColor="text1"/>
          <w:sz w:val="24"/>
          <w:szCs w:val="24"/>
        </w:rPr>
        <w:t>Τέλος, στην παράγραφο 7 το Διοικητικό Συμβούλιο δεσμεύεται εντός δυο μηνών από την συγκρότησή του να καταρτίσει τον κανονισμό λειτουργίας του, επί τη βάσει των όσων ορίζονται στο άρθρο, προκειμένου να εξασφαλιστεί, η όσο το δυνατόν πιο εύρυθμη λειτουργία αυτού.</w:t>
      </w:r>
    </w:p>
    <w:p w:rsidR="004459C7" w:rsidRPr="00672DCA"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29</w:t>
      </w:r>
    </w:p>
    <w:p w:rsidR="004459C7" w:rsidRPr="00672DCA" w:rsidRDefault="004459C7" w:rsidP="004459C7">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rFonts w:eastAsia="Times New Roman" w:cs="Courier New"/>
          <w:b/>
          <w:sz w:val="24"/>
          <w:szCs w:val="24"/>
          <w:lang w:eastAsia="el-GR"/>
        </w:rPr>
      </w:pPr>
      <w:r w:rsidRPr="00672DCA">
        <w:rPr>
          <w:rFonts w:eastAsia="Times New Roman" w:cs="Courier New"/>
          <w:b/>
          <w:sz w:val="24"/>
          <w:szCs w:val="24"/>
          <w:lang w:eastAsia="el-GR"/>
        </w:rPr>
        <w:t>Αρμοδιότητες Διοικητικού Συμβουλίου</w:t>
      </w:r>
    </w:p>
    <w:p w:rsidR="004459C7" w:rsidRPr="00F5738E" w:rsidRDefault="004459C7" w:rsidP="00F5738E">
      <w:pPr>
        <w:spacing w:line="360" w:lineRule="auto"/>
        <w:jc w:val="both"/>
        <w:rPr>
          <w:rFonts w:ascii="Calibri" w:hAnsi="Calibri"/>
          <w:sz w:val="24"/>
          <w:szCs w:val="24"/>
        </w:rPr>
      </w:pPr>
      <w:r w:rsidRPr="00D663A1">
        <w:rPr>
          <w:rFonts w:ascii="Calibri" w:hAnsi="Calibri"/>
          <w:sz w:val="24"/>
          <w:szCs w:val="24"/>
        </w:rPr>
        <w:t>Στο προτεινόμενο άρθρο απαριθμούνται οι αρμοδιότητες του Διοικητικού Συμβουλίου της Ε.Κ.Α.Π.Υ., οι οποίες ενδεικτικά περιλαμβάνουν τα εξής: τον καθορισμό της δράσης της αρχής, το σχεδιασμό νομοθετικών ρυθμίσεων για την αποτελεσματικότερη λειτουργία της αρχής και την εύρυθμη εσωτερική λειτουργία της,  εγκρίνει τον προϋπολογισμό και την διαχείριση των οικονομικών και της περιουσίας της και εισήγείται στον Υπουργό τον Οργανισμού της. Μεριμνά ταυτόχρονα και έχει αναβαθμισμένες αρμοδιότητες σχετικά με την υλοποίηση της πολιτικής την κεντρικοποίησης προϊόντων και υπηρεσιών καθώς: εγκρίνει την Στρατηγική Κεντρικοποίησης Προμηθειών (ΣΚΠ) καθώς και τα Επιχειρησιακά Σχέδια Κεντρικοποίησης Προμηθειών για το κάθε φορά αναφερόμενο χρονικό διάστημα καθώς και τους όρους των διακηρύξεων, τη διαδικασία ανάθεσης των δημοσίων συμβάσεων προμηθειών και υπηρεσιών για τους διαγωνισμούς που διεξάγει η Ε.Κ.Α.Π.Υ. ενώ ταυτόχρονα παρακολουθεί την εκτέλεση των συμβάσεων και εξασφαλίζει τον εφοδιασμό των φορέων.</w:t>
      </w:r>
    </w:p>
    <w:p w:rsidR="004459C7" w:rsidRPr="00672DCA"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30</w:t>
      </w:r>
    </w:p>
    <w:p w:rsidR="004459C7" w:rsidRPr="00672DCA" w:rsidRDefault="004459C7" w:rsidP="004459C7">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rFonts w:eastAsia="Times New Roman" w:cs="Tahoma"/>
          <w:sz w:val="24"/>
          <w:szCs w:val="24"/>
          <w:lang w:eastAsia="el-GR"/>
        </w:rPr>
      </w:pPr>
      <w:r w:rsidRPr="00672DCA">
        <w:rPr>
          <w:rFonts w:eastAsia="Times New Roman" w:cs="Tahoma"/>
          <w:b/>
          <w:sz w:val="24"/>
          <w:szCs w:val="24"/>
          <w:lang w:eastAsia="el-GR"/>
        </w:rPr>
        <w:t>Αρμοδιότητες Προέδρου</w:t>
      </w:r>
    </w:p>
    <w:p w:rsidR="004459C7" w:rsidRPr="008A1186" w:rsidRDefault="004459C7" w:rsidP="008A1186">
      <w:pPr>
        <w:spacing w:line="360" w:lineRule="auto"/>
        <w:jc w:val="both"/>
        <w:rPr>
          <w:rFonts w:ascii="Calibri" w:hAnsi="Calibri"/>
          <w:sz w:val="24"/>
          <w:szCs w:val="24"/>
        </w:rPr>
      </w:pPr>
      <w:r w:rsidRPr="00D663A1">
        <w:rPr>
          <w:rFonts w:ascii="Calibri" w:hAnsi="Calibri"/>
          <w:sz w:val="24"/>
          <w:szCs w:val="24"/>
        </w:rPr>
        <w:t>Στο παρόν άρθρο απαριθμούνται οι αρμοδιότητες του Προέδρου του Διοικητικού Συμβουλίου της Ε.Κ.Α.Π.Υ., οι οποίες έχουν αναφορά τόσο στα ζητήματα εσωτερικής λειτουργίας της Αρχής όσο και στην διαμόρφωση της στρατηγικής της και της υλοποίησης των στόχων της και συνοψίζονται ενδεικτικά στα εξής: προεδρεύει των συνεδριάσεων και καταρτίζει την ημερήσια διάταξη, εγκρίνει τις εισηγήσεις των Διευθυντών των Διευθύνσεων για τα ζητήματα που αφορούν στο προσωπικό της Αρχής, μεριμνά για τη σύσταση επιτροπών και ομάδων εργασίας για να υλοποιηθούν τα βήματα του προγραμματισμού της κεντρικοποίησης, εκπροσωπεί τον Οργανισμό δικαστικώς και εξωδίκως, ενώ τέλος υπογράφει κατόπιν εξουσιοδότησης του Διοικητικού Συμβουλίου συμβάσεις που συνάπτει η Ε.Κ.Α.Π.Υ., όπως και άλλου περιεχομένου έγγραφα. Τέλος, ορίζεται ότι δύναται με απόφασή του ο Πρόεδρος να μεταβιβάζει στον  Αντιπρόεδρο ή σε λοιπά μέλη του ΔΣ, που υπηρετούν με σχέση πλήρους και αποκλειστικής απασχόλησης στην Ε.Κ.Α.Π.Υ. αρμοδιότητες καθώς και να αναθέτει ειδικά καθήκοντα σε Προϊσταμένους Διευθύνσεων.</w:t>
      </w:r>
    </w:p>
    <w:p w:rsidR="004459C7" w:rsidRPr="00672DCA"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31</w:t>
      </w:r>
    </w:p>
    <w:p w:rsidR="004459C7" w:rsidRPr="00672DCA" w:rsidRDefault="004459C7" w:rsidP="004459C7">
      <w:pPr>
        <w:tabs>
          <w:tab w:val="left" w:pos="709"/>
          <w:tab w:val="left" w:pos="1134"/>
          <w:tab w:val="left" w:pos="1560"/>
          <w:tab w:val="left" w:pos="8244"/>
          <w:tab w:val="left" w:pos="8789"/>
        </w:tabs>
        <w:ind w:firstLine="284"/>
        <w:jc w:val="both"/>
        <w:rPr>
          <w:rFonts w:eastAsia="Times New Roman" w:cs="Tahoma"/>
          <w:sz w:val="24"/>
          <w:szCs w:val="24"/>
          <w:lang w:eastAsia="el-GR"/>
        </w:rPr>
      </w:pPr>
      <w:r w:rsidRPr="00672DCA">
        <w:rPr>
          <w:rFonts w:eastAsia="Times New Roman" w:cs="Tahoma"/>
          <w:b/>
          <w:sz w:val="24"/>
          <w:szCs w:val="24"/>
          <w:lang w:eastAsia="el-GR"/>
        </w:rPr>
        <w:t>Επιτροπή Στρατηγικού Σχεδιασμού Κεντρικοποιημένων Προμηθειών (Ε.Σ.Σ.Κ.Π)</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Με την παράγραφο 1 του παρόντος ορίζονται οι αρμοδιότητες της ως άνω Επιτροπής Στρατηγικού Σχεδιασμού Κεντρικοποιημένων Προμηθειών, η οποία έχει αναβαθμισμένο ρόλο και είναι αρμόδια για το σχεδιασμό της Γενικής Στρατηγική Κεντρικοποίησης Προμηθειών, στην οποία θα τίθενται οι μακροχρόνιοι στόχοι και σκοποί της Κεντρικοποίησης καθώς και τα αναγκαία μέσα για την επίτευξη αυτών. Η Στρατηγική Κεντρικοποίησης συμβάλλει ουσιαστικά στη διαμόρφωση ενός πλάνου για την κεντρικοποίηση, το οποίο δεν θα περιορίζεται στα χρονικά όρια ενός έτους, αλλά θα σχεδιάζει για το μέλλον και θα εφαρμόζει σε πραγματικό χρόνο όσες από αυτές τις κεντρικοποιήσεις είναι εφικτές να υλοποιηθούν και συμβάλλουν και στην ικανοποίηση των στόχων της Αρχής και ταυτόχρονα εξυπηρετούν το Δημόσιο συμφέρον, ήτοι τα Επιχειρησιακά Σχέδια Κεντρικοποίησης Προμηθειών, τα οποία στοχεύουν στην κεντρικοποίηση συγκεκριμένων προϊόντων ή υπηρεσιών και εκπληρώνουν μέρος των στόχων  που προβλέπονται  στην Σ.Κ.Π.. Συγκεκριμένα για την κατάρτιση και εφαρμογή του τελευταίου Ε.Σ.Κ.Π και ειδικότερα για την ανάδειξη συγκεκριμένων προϊόντων ή υπηρεσιών ακολουθείται συγκεκριμένη διαδικασία, προκειμένου να διαφαίνεται το δημόσιο συμφέρον και να εξασφαλίζεται ωφέλεια τόσο για την αρχή όσο και για τους φορείς.  Επιπλέον στην Επιτροπή αυτή δίδεται και η αρμοδιότητα γνωμοδότησης για τους φορείς που θα οριστούν ως ΚΑΑ και λοιπά, όπως ορίζεται στο άρθρο 41 του Ν.4412/2016 (Α’147).</w:t>
      </w:r>
    </w:p>
    <w:p w:rsidR="004459C7" w:rsidRPr="0007247F" w:rsidRDefault="004459C7" w:rsidP="0007247F">
      <w:pPr>
        <w:spacing w:line="360" w:lineRule="auto"/>
        <w:jc w:val="both"/>
        <w:rPr>
          <w:rFonts w:ascii="Calibri" w:hAnsi="Calibri"/>
          <w:sz w:val="24"/>
          <w:szCs w:val="24"/>
        </w:rPr>
      </w:pPr>
      <w:r w:rsidRPr="00D663A1">
        <w:rPr>
          <w:rFonts w:ascii="Calibri" w:hAnsi="Calibri"/>
          <w:sz w:val="24"/>
          <w:szCs w:val="24"/>
        </w:rPr>
        <w:t>Τέλος ορίζεται και η σύνθεση της επιτροπής, που αποτελείται και η οποία αποτελείται κατά κύριο λόγο από υπηρεσιακούς παράγοντες, προκειμένου να εξασφαλίζεται η ομαλή λειτουργία και να είναι άμεση η γνώση της πληροφορίας.</w:t>
      </w:r>
    </w:p>
    <w:p w:rsidR="004459C7" w:rsidRPr="00672DCA" w:rsidRDefault="004459C7" w:rsidP="004459C7">
      <w:pPr>
        <w:keepNext/>
        <w:spacing w:before="240" w:after="60"/>
        <w:jc w:val="center"/>
        <w:outlineLvl w:val="2"/>
        <w:rPr>
          <w:rFonts w:ascii="Calibri" w:eastAsia="Times New Roman" w:hAnsi="Calibri" w:cs="Times New Roman"/>
          <w:b/>
          <w:bCs/>
          <w:sz w:val="24"/>
          <w:szCs w:val="26"/>
          <w:lang w:eastAsia="el-GR"/>
        </w:rPr>
      </w:pPr>
      <w:r w:rsidRPr="00672DCA">
        <w:rPr>
          <w:rFonts w:ascii="Calibri" w:eastAsia="Times New Roman" w:hAnsi="Calibri" w:cs="Times New Roman"/>
          <w:b/>
          <w:bCs/>
          <w:sz w:val="24"/>
          <w:szCs w:val="26"/>
          <w:lang w:eastAsia="el-GR"/>
        </w:rPr>
        <w:t xml:space="preserve">Άρθρο </w:t>
      </w:r>
      <w:r w:rsidRPr="00672DCA">
        <w:rPr>
          <w:rFonts w:ascii="Calibri" w:eastAsia="Times New Roman" w:hAnsi="Calibri" w:cs="Times New Roman"/>
          <w:b/>
          <w:bCs/>
          <w:sz w:val="24"/>
          <w:szCs w:val="26"/>
          <w:lang w:eastAsia="el-GR"/>
        </w:rPr>
        <w:t>32</w:t>
      </w:r>
    </w:p>
    <w:p w:rsidR="004459C7" w:rsidRPr="00672DCA" w:rsidRDefault="004459C7" w:rsidP="004459C7">
      <w:pPr>
        <w:tabs>
          <w:tab w:val="left" w:pos="709"/>
          <w:tab w:val="left" w:pos="1134"/>
          <w:tab w:val="left" w:pos="1560"/>
          <w:tab w:val="left" w:pos="8244"/>
          <w:tab w:val="left" w:pos="8789"/>
        </w:tabs>
        <w:ind w:firstLine="284"/>
        <w:jc w:val="center"/>
        <w:rPr>
          <w:rFonts w:eastAsia="Times New Roman" w:cs="Tahoma"/>
          <w:b/>
          <w:sz w:val="24"/>
          <w:szCs w:val="24"/>
          <w:lang w:eastAsia="el-GR"/>
        </w:rPr>
      </w:pPr>
      <w:r w:rsidRPr="00672DCA">
        <w:rPr>
          <w:rFonts w:eastAsia="Times New Roman" w:cs="Tahoma"/>
          <w:b/>
          <w:sz w:val="24"/>
          <w:szCs w:val="24"/>
          <w:lang w:eastAsia="el-GR"/>
        </w:rPr>
        <w:t>Διοικητική Οργάνωση</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Με την προβλεπόμενη στο άρθρο  αυτό διάρθρωση του Οργανισμού της Ε.Κ.Α.Π.Υ. επιδιώκεται η δημιουργία ενός ευέλικτου αλλά και αποτελεσματικού Οργανισμού, ικανού να ανταποκριθεί στην εφαρμογή του νέου Συστήματος Προμηθειών Υγείας, για αυτό επιλέχθηκε η συγκρότηση 4 Διευθύνσεων με αυτοτελές  αντικείμενο αλλά και ευκολία Διασύνδεσης τόσο μεταξύ αυτών όσο και με την Διοίκηση του Οργανισμού. Συγκεκριμένα η Διοικητική Οργάνωση έχει ως εξής: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Διεύθυνση Διαγωνισμών &amp; Συμβάσεων, η οποία αποτελείται από το τμήμα ενστάσεων, το τμήμα  Διαγωνιστικών Διαδικασιών, το οποίο μεριμνά για τα σχέδια των διακηρύξεων αλλά και την διαδικασία και εφαρμογή όλων των ρυθμίσεων των Διαγωνισμών, και το Τμήμα Συμβάσεων, το οποίο πέρα από την σύνταξη των συμβάσεων για την υπογραφή μεταξύ των μερών, συμβάλλει ουσιαστικά και στην παρακολούθηση της εφαρμογής αυτών και της συγκέντρωσης των απαραίτητων δεδομένων και πληροφοριών που αφορούν αυτές.</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Διεύθυνση Διοικητικών και Οικονομικών Υπηρεσιών, η οποία αποτελείται από το τμήμα Προϋπολογισμού και Κεντρικοποιημένων Προμηθειών, το οποίο παρακολουθεί και σχεδιάζει το πρόγραμμα αποπληρωμής των υποχρεώσεων της Αρχής, το τμήμα Λογιστικού  και το τμήμα Προσωπικού και Διοικητικής Υποστήριξης, το οποίο έχει την ευθύνη για την κάλυψη αναγκών αυτής σε ανθρώπινο δυναμικό αλλά και την τήρηση μητρώου Υπαλλήλων.</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Διεύθυνση Μητρώου Προμηθειών, η οποία αποτελείται από:</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α) το τμήμα  Μητρώου Προϊόντων Υπηρεσιών και προμηθευτών, το οποίο είναι ένα ιδιαίτερα χρήσιμο και λειτουργικό μητρώο, δεδομένου ότι σε αυτό λαμβάνει χώρα η διαδικασία της ενιαίας κωδικοποίησης  προϊόντων  και υπηρεσιών, ενώ ταυτόχρονα αποτελεί το τμήμα το οποίο συλλέγει την πληροφορία και ταξινομεί τα στοιχεία για το ύψος των τιμών σε Ελλάδα και Ευρώπη, βάσει ερευνών αγοράς, πληροφορία που συμβάλλει καθοριστικά στην εξασφάλιση της χαμηλότερης σε τιμή προσφοράς αλλά με παράλληλη εξασφάλιση της ποιότητας. Ταυτόχρονα, το συγκεκριμένο τμήμα είναι υπεύθυνο για την δεσμευτική, όπως προβλέπεται στο νόμο, συγκέντρωση των τριών χαμηλότερων Ευρωπαϊκών τιμών για κάθε προϊών και την καταχώρηση τους στο αντίστοιχο Αρχείο.</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β) Τμήμα Μητρώου Κόστους και Αναλώσεων, το οποίο συγκεντρώνει όλες τις διαθέσιμες πληροφορίες που αφορούν στις αναλώσεις σε ιατροτεχνολογικά υλικά, αναλώσιμα, μηχανήματα κλπ του τομέα της υγείας, κάνει στατιστική επεξεργασία και προσδιορίζει δείκτες πρότυπης ανάλωσης προκειμένου να εκτιμά το ύψος των αιτούμενων και των αναγκαιοτητών των Φορέων σε κεντρικοποιημένες προμήθειες και με αυτό τον τρόπο κοστολογεί τις οριστικοποιημένες ανάγκες και συντάσσει  τους σχετικούς προϋπολογισμούς για την υλοποίηση των διαγωνισμών.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γ)</w:t>
      </w:r>
      <w:r w:rsidR="00FE39AC">
        <w:rPr>
          <w:rFonts w:ascii="Calibri" w:hAnsi="Calibri"/>
          <w:sz w:val="24"/>
          <w:szCs w:val="24"/>
        </w:rPr>
        <w:t xml:space="preserve"> </w:t>
      </w:r>
      <w:r w:rsidRPr="00D663A1">
        <w:rPr>
          <w:rFonts w:ascii="Calibri" w:hAnsi="Calibri"/>
          <w:sz w:val="24"/>
          <w:szCs w:val="24"/>
        </w:rPr>
        <w:t xml:space="preserve">Τμήμα Μητρώου Τεχνικών Προδιαγραφών, το οποίο αξιολογεί τις τεχνικές προδιαγραφές προϊόντων και υπηρεσιών που οι φορείς αιτούνται για τα προς κεντρικοποίηση προϊόντα και τις αναρτά, ενώ ταυτόχρονα, παράγει και τις Ενιαίες Εθνικές Τεχνικές προδιαγραφές προϊόντων και υπηρεσιών που προγραμματίζονται από την ΕΚΑΠΥ να κεντρικοποιηθούν και οι οποίες αποτελούν από την συγκρότηση τους και μετά αναπόσπαστο κομμάτι του Αρχείου και δεσμεύουν τους φορείς για όποιο είδος προμήθειας και αν επιλέξουν στο μέλλον.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δ)  Τμήμα Παρατηρητηρίου Ανώτατων Αποδεκτών Τιμών προϊόντων και υπηρεσιών στο οποίο η Επιτροπή με απόφαση της που ορίζεται ανωτέρω, καταχωρεί τιμές  στο Αρχείο προκειμένου να είναι αυτές δεσμευτικές για την διακήρυξη και την κατακύρωση κάθε είδους διαγωνιστικής διαδικασίας, το οποίο οφείλει να ενημερώνεται συνεχώς.</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 xml:space="preserve">Διεύθυνση Έρευνας Αγορών η οποία αποτελείται από το τμήμα Διεθνών σχέσεων και Συνεργασιών, το οποίο αναλαμβάνει τις διεθνείς συνεργασίες, την επικοινωνία με αντίστοιχους Οργανισμούς και τη συμμετοχή της Ε.Κ.Α.Π.Υ. σε Ευρωπαϊκά και Διεθνή δρώμενα και το τμήμα  Έρευνας Αγοράς, το οποίο κατηγοριοποιεί προϊόντα και υπηρεσίες σε κρίσιμες κατηγορίες και μεθοδεύει συνεργασίες για να ενημερώνεται συνεχώς και να διαμορφώνει αλλά και να επικαιροποιεί το Μητρώο Αποδεκτού Εύρους Τιμών.    </w:t>
      </w:r>
    </w:p>
    <w:p w:rsidR="004459C7" w:rsidRPr="00D663A1" w:rsidRDefault="004459C7" w:rsidP="00D663A1">
      <w:pPr>
        <w:spacing w:line="360" w:lineRule="auto"/>
        <w:jc w:val="both"/>
        <w:rPr>
          <w:rFonts w:ascii="Calibri" w:hAnsi="Calibri"/>
          <w:sz w:val="24"/>
          <w:szCs w:val="24"/>
        </w:rPr>
      </w:pPr>
      <w:r w:rsidRPr="00D663A1">
        <w:rPr>
          <w:rFonts w:ascii="Calibri" w:hAnsi="Calibri"/>
          <w:sz w:val="24"/>
          <w:szCs w:val="24"/>
        </w:rPr>
        <w:t>Τέλος, με το άρθρο αυτό δίδεται η δυνατότητα στην Ε.Κ.Α.Π.Υ. για την εξυπηρέτηση των σκοπών της και την υλοποίηση κεντρικών διαγωνισμών προϊόντων και όλων των ενδιάμεσων σταδίων όπως ορίζονται στο νόμο, να συγκροτεί επιτροπές ειδικών με στόχο την παροχή τεχνογνωσίας για όλες τις διαδικασίες στα πλαίσια των αρμοδιοτήτων αυτής.</w:t>
      </w:r>
    </w:p>
    <w:p w:rsidR="00004E31" w:rsidRDefault="00004E31" w:rsidP="00004E31">
      <w:pPr>
        <w:keepNext/>
        <w:spacing w:before="240" w:after="60"/>
        <w:jc w:val="center"/>
        <w:outlineLvl w:val="2"/>
        <w:rPr>
          <w:rFonts w:ascii="Calibri" w:eastAsia="Times New Roman" w:hAnsi="Calibri" w:cs="Times New Roman"/>
          <w:b/>
          <w:bCs/>
          <w:sz w:val="24"/>
          <w:szCs w:val="26"/>
          <w:lang w:eastAsia="el-GR"/>
        </w:rPr>
      </w:pPr>
      <w:r>
        <w:rPr>
          <w:rFonts w:ascii="Calibri" w:eastAsia="Times New Roman" w:hAnsi="Calibri" w:cs="Times New Roman"/>
          <w:b/>
          <w:bCs/>
          <w:sz w:val="24"/>
          <w:szCs w:val="26"/>
          <w:lang w:eastAsia="el-GR"/>
        </w:rPr>
        <w:t>Άρθρο 33</w:t>
      </w:r>
    </w:p>
    <w:p w:rsidR="00004E31" w:rsidRDefault="00004E31" w:rsidP="00004E31">
      <w:pPr>
        <w:shd w:val="clear" w:color="auto" w:fill="FFFFFF"/>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sz w:val="24"/>
          <w:szCs w:val="24"/>
        </w:rPr>
      </w:pPr>
      <w:r>
        <w:rPr>
          <w:b/>
          <w:sz w:val="24"/>
          <w:szCs w:val="24"/>
        </w:rPr>
        <w:t>Θέματα Προσωπικού</w:t>
      </w:r>
    </w:p>
    <w:p w:rsidR="00004E31" w:rsidRDefault="00004E31" w:rsidP="00004E31">
      <w:pPr>
        <w:spacing w:line="360" w:lineRule="auto"/>
        <w:jc w:val="both"/>
        <w:rPr>
          <w:rFonts w:ascii="Calibri" w:hAnsi="Calibri"/>
          <w:sz w:val="24"/>
          <w:szCs w:val="24"/>
        </w:rPr>
      </w:pPr>
      <w:r>
        <w:rPr>
          <w:rFonts w:ascii="Calibri" w:hAnsi="Calibri"/>
          <w:sz w:val="24"/>
          <w:szCs w:val="24"/>
        </w:rPr>
        <w:t>Με την προβλεπόμενη διαδικασία πλήρωσης οργανικών θέσεων των υπηρεσιών της Ε.Κ.Α.Π.Υ., επιδιώκεται πέρα από την εύρυθμη λειτουργία της Αρχής και των υπηρεσιών της, και η προσέλκυση ειδικών επιστημόνων, οι οποίοι με την τεχνογνωσία τους  θα μπορέσουν να συμβάλλουν στην υλοποίηση αυτής της νέας προσπάθειας, για την οποία απαιτείται χρήση σύγχρονων εφαρμογών και μεθόδων ανάπτυξης συστημάτων. Ταυτόχρονα, με τις μετατάξεις/αποσπάσεις από το Δημόσιο και ευρύτερο Δημόσιο τομέα, επιδιώκεται η όσο το δυνατόν συντομότερη έναρξη λειτουργίας της αρχής  και η δημιουργία μιας υψηλής στάθμης υπηρεσίας που θα εφαρμόσει το νέο σύστημα κεντρικοποιημένων Προμηθειών.</w:t>
      </w:r>
    </w:p>
    <w:p w:rsidR="00004E31" w:rsidRDefault="00004E31" w:rsidP="00004E31">
      <w:pPr>
        <w:spacing w:line="360" w:lineRule="auto"/>
        <w:jc w:val="both"/>
        <w:rPr>
          <w:rFonts w:ascii="Calibri" w:hAnsi="Calibri"/>
          <w:sz w:val="24"/>
          <w:szCs w:val="24"/>
        </w:rPr>
      </w:pPr>
      <w:r>
        <w:rPr>
          <w:rFonts w:ascii="Calibri" w:hAnsi="Calibri"/>
          <w:sz w:val="24"/>
          <w:szCs w:val="24"/>
        </w:rPr>
        <w:t>Συγκεκριμένα:</w:t>
      </w:r>
    </w:p>
    <w:p w:rsidR="00004E31" w:rsidRDefault="00004E31" w:rsidP="00004E31">
      <w:pPr>
        <w:spacing w:line="360" w:lineRule="auto"/>
        <w:jc w:val="both"/>
        <w:rPr>
          <w:rFonts w:ascii="Calibri" w:hAnsi="Calibri"/>
          <w:sz w:val="24"/>
          <w:szCs w:val="24"/>
        </w:rPr>
      </w:pPr>
      <w:r>
        <w:rPr>
          <w:rFonts w:ascii="Calibri" w:hAnsi="Calibri"/>
          <w:sz w:val="24"/>
          <w:szCs w:val="24"/>
        </w:rPr>
        <w:t>Με τις παραγράφους  1 και 2, συνιστώνται στην Ε.Κ.Α.Π.Υ. 80 θέσεις μόνιμου προσωπικού και 20 θέσεις ειδικού επιστημονικού προσωπικού με σύμβαση εργασίας ιδιωτικού δικαίου ορισμένου χρόνου και ορίζονται αναλυτικά οι κατηγορίες και κλάδοι αυτών. Συγκεκριμένα, οι  ειδικότητες και τα προσόντα αυτών θα καθοριστούν αναλυτικά στην πρόσκληση εκδήλωσης ενδιαφέροντος που θα δημοσιευθεί από τον Υπουργό Υγείας. Στις ανωτέρω θέσεις περιλαμβάνονται τέσσερις θέσεις Διευθυντών και 12 θέσεις Προϊσταμένων Τμημάτων των ως άνω Διευθύνσεων.</w:t>
      </w:r>
    </w:p>
    <w:p w:rsidR="00004E31" w:rsidRDefault="00004E31" w:rsidP="00004E31">
      <w:pPr>
        <w:spacing w:line="360" w:lineRule="auto"/>
        <w:jc w:val="both"/>
        <w:rPr>
          <w:rFonts w:ascii="Calibri" w:hAnsi="Calibri"/>
          <w:sz w:val="24"/>
          <w:szCs w:val="24"/>
        </w:rPr>
      </w:pPr>
      <w:r>
        <w:rPr>
          <w:rFonts w:ascii="Calibri" w:hAnsi="Calibri"/>
          <w:sz w:val="24"/>
          <w:szCs w:val="24"/>
        </w:rPr>
        <w:t>Με τις παραγράφους 3-5 ρυθμίζεται το ζήτημα των  αποσπάσεων, μετατάξεων και μεταθέσεων προσωπικού στην Ε.Κ.Α.Π.Υ. και ορίζεται ότι αυτές θα γίνονται σύμφωνα με τον ν. 4440/2016, όταν αυτός θα εφαρμοστεί καθολικά στη Δημόσια Διοίκηση ενώ ταυτόχρονα προτείνονται και ρυθμίσεις για το μεταβατικό διάστημα πριν την εφαρμογή αυτού. Συγκεκριμένα ορίζεται ότι υπάλληλοι που υπηρετούν σε φορείς του άρθρου 3 του νόμου καθώς και στην κεντρική υπηρεσία του Υπουργείου Υγείας δύνανται να αποσπούνται, μετατάσσονται και μεταφέρονται για τη στελέχωση της Ε.Κ.Α.Π.Υ., ενώ παράλληλα ρυθμίζονται και λεπτομέρειες για την διαδικασία και τις αποδοχές αυτού του προσωπικού, βάσει της θέσης από την οποία προέρχεται. Οι μεταβατικές αυτές ρυθμίσεις κρίνονται απαραίτητες προκειμένου να καταστεί εφικτή η όσο το δυνατόν πιο αποτελεσματική και σύντομη έναρξη λειτουργίας της Ε.Κ.Α.Π.Υ. δεδομένης της δυσκολίας πλήρωσης όλων των συστημένων θέσεων και του προσωπικού αυτής.</w:t>
      </w:r>
    </w:p>
    <w:p w:rsidR="00004E31" w:rsidRDefault="00004E31" w:rsidP="00004E31">
      <w:pPr>
        <w:spacing w:line="360" w:lineRule="auto"/>
        <w:jc w:val="both"/>
        <w:rPr>
          <w:rFonts w:ascii="Calibri" w:hAnsi="Calibri"/>
          <w:sz w:val="24"/>
          <w:szCs w:val="24"/>
        </w:rPr>
      </w:pPr>
      <w:r>
        <w:rPr>
          <w:rFonts w:ascii="Calibri" w:hAnsi="Calibri"/>
          <w:sz w:val="24"/>
          <w:szCs w:val="24"/>
        </w:rPr>
        <w:t xml:space="preserve">Στην παράγραφο 6 δίδεται η δυνατότητα στην Ε.Κ.Α.Π.Υ., δεδομένης της περιπλοκότητας και του εξειδικευμένου αντικειμένου και συνολικά αυτής αλλά και των επιμέρους Διευθύνσεων της και του έργου που αυτές επιτελούν, να προσλαμβάνει εξειδικευμένο επιστημονικό, και λοιπό προσωπικό με σύμβαση ορισμένου χρόνου ιδιωτικού δικαίου, για κάλυψη αναγκών που τυχόν θα προκύψουν. Ταυτόχρονα, δίδεται εξουσιοδότηση στους Υπουργούς Υγείας και Οικονομικών με κοινή απόφαση τους να ρυθμίζουν </w:t>
      </w:r>
      <w:r w:rsidRPr="004D43FF">
        <w:rPr>
          <w:rFonts w:ascii="Calibri" w:hAnsi="Calibri"/>
          <w:color w:val="000000" w:themeColor="text1"/>
          <w:sz w:val="24"/>
          <w:szCs w:val="24"/>
        </w:rPr>
        <w:t xml:space="preserve">τις </w:t>
      </w:r>
      <w:r>
        <w:rPr>
          <w:rFonts w:ascii="Calibri" w:hAnsi="Calibri"/>
          <w:sz w:val="24"/>
          <w:szCs w:val="24"/>
        </w:rPr>
        <w:t>αμοιβές αυτών, όποτε απαιτείται βάσει του αντικειμένου εργασίας τους.</w:t>
      </w:r>
    </w:p>
    <w:p w:rsidR="00004E31" w:rsidRDefault="00004E31" w:rsidP="00004E31">
      <w:pPr>
        <w:spacing w:line="360" w:lineRule="auto"/>
        <w:jc w:val="both"/>
        <w:rPr>
          <w:rFonts w:ascii="Calibri" w:hAnsi="Calibri"/>
          <w:sz w:val="24"/>
          <w:szCs w:val="24"/>
        </w:rPr>
      </w:pPr>
      <w:r>
        <w:rPr>
          <w:rFonts w:ascii="Calibri" w:hAnsi="Calibri"/>
          <w:sz w:val="24"/>
          <w:szCs w:val="24"/>
        </w:rPr>
        <w:t>Με την παράγραφο 7 ρυθμίζονται τα ζητήματα του προσωπικού που υπηρετούν στην Ε.Π.Υ. από διάφορους φορείς του δημοσίου ή από την Κεντρική Υπηρεσία του Υπουργείου Υγείας, προκειμένου να μπορεί το προσωπικό αυτό είτε να επιστρέψει στην προηγούμενη θέση του, είτε να επιλέξει να μεταφερθεί στην Ε.Κ.Α.Π.Υ.</w:t>
      </w:r>
      <w:r w:rsidR="00E2259A">
        <w:rPr>
          <w:rFonts w:ascii="Calibri" w:hAnsi="Calibri"/>
          <w:strike/>
          <w:color w:val="FF0000"/>
          <w:sz w:val="24"/>
          <w:szCs w:val="24"/>
        </w:rPr>
        <w:t xml:space="preserve"> </w:t>
      </w:r>
      <w:r>
        <w:rPr>
          <w:rFonts w:ascii="Calibri" w:hAnsi="Calibri"/>
          <w:sz w:val="24"/>
          <w:szCs w:val="24"/>
        </w:rPr>
        <w:t xml:space="preserve">προκειμένου να εξασφαλιστεί η όσο το δυνατόν γρηγορότερη λειτουργία της Αρχής με πλήρωση των Οργανικών της θέσεων, εντός χρονικού διαστήματος 2 μηνών από την έναρξη λειτουργίας της Ε.Κ.Α.Π.Υ.. </w:t>
      </w:r>
    </w:p>
    <w:p w:rsidR="00004E31" w:rsidRDefault="00004E31" w:rsidP="00004E31">
      <w:pPr>
        <w:spacing w:line="360" w:lineRule="auto"/>
        <w:jc w:val="both"/>
        <w:rPr>
          <w:rFonts w:ascii="Calibri" w:hAnsi="Calibri"/>
          <w:sz w:val="24"/>
          <w:szCs w:val="24"/>
        </w:rPr>
      </w:pPr>
      <w:r>
        <w:rPr>
          <w:rFonts w:ascii="Calibri" w:hAnsi="Calibri"/>
          <w:sz w:val="24"/>
          <w:szCs w:val="24"/>
        </w:rPr>
        <w:t xml:space="preserve">Στην παράγραφο 8 ορίζεται ότι για την πρώτη εφαρμογή του νόμου και μέχρι την πλήρωση των οργανικών θέσεων από μόνιμο προσωπικό, δίδεται η δυνατότητα στην Ε.Κ.Α.Π.Υ. να αποσπά προσωπικό, από όλο το φάσμα του δημοσίου τομέα, προκειμένου να εξασφαλιστεί η όσο το δυνατόν αμεσότερη λειτουργία της αρχής σε κάθε περίπτωση όμως μέχρι την εφαρμογή του νόμου περί κινητικότητας (ν. 4440/2016). </w:t>
      </w:r>
    </w:p>
    <w:p w:rsidR="009A1C75" w:rsidRDefault="009A1C75" w:rsidP="009A1C75">
      <w:pPr>
        <w:keepNext/>
        <w:spacing w:before="240" w:after="60"/>
        <w:jc w:val="center"/>
        <w:outlineLvl w:val="2"/>
        <w:rPr>
          <w:rFonts w:ascii="Calibri" w:eastAsia="Times New Roman" w:hAnsi="Calibri" w:cs="Times New Roman"/>
          <w:b/>
          <w:bCs/>
          <w:sz w:val="24"/>
          <w:szCs w:val="26"/>
          <w:lang w:eastAsia="el-GR"/>
        </w:rPr>
      </w:pPr>
      <w:r>
        <w:rPr>
          <w:rFonts w:ascii="Calibri" w:eastAsia="Times New Roman" w:hAnsi="Calibri" w:cs="Times New Roman"/>
          <w:b/>
          <w:bCs/>
          <w:sz w:val="24"/>
          <w:szCs w:val="26"/>
          <w:lang w:eastAsia="el-GR"/>
        </w:rPr>
        <w:t>Άρθρο 34</w:t>
      </w:r>
    </w:p>
    <w:p w:rsidR="009A1C75" w:rsidRDefault="009A1C75" w:rsidP="009A1C75">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sz w:val="24"/>
          <w:szCs w:val="24"/>
        </w:rPr>
      </w:pPr>
      <w:r>
        <w:rPr>
          <w:b/>
          <w:sz w:val="24"/>
          <w:szCs w:val="24"/>
        </w:rPr>
        <w:t>Καταργούμενες και Μεταβατικές Διατάξεις</w:t>
      </w:r>
    </w:p>
    <w:p w:rsidR="009A1C75" w:rsidRDefault="009A1C75" w:rsidP="009A1C75">
      <w:pPr>
        <w:spacing w:line="360" w:lineRule="auto"/>
        <w:jc w:val="both"/>
        <w:rPr>
          <w:rFonts w:ascii="Calibri" w:hAnsi="Calibri"/>
          <w:sz w:val="24"/>
          <w:szCs w:val="24"/>
        </w:rPr>
      </w:pPr>
      <w:r>
        <w:rPr>
          <w:rFonts w:ascii="Calibri" w:hAnsi="Calibri"/>
          <w:sz w:val="24"/>
          <w:szCs w:val="24"/>
        </w:rPr>
        <w:t>Με την παράγραφο 1 του παρόντος άρθρου ορίζεται ότι με την έναρξη ισχύος του  παρόντος Κεφαλαίου καταργείται κάθε διάταξη που αντίκειται στα οριζόμενα στο παρόν, εκτός αν ορίζεται διαφορετικά σε ορισμένες διατάξεις.</w:t>
      </w:r>
    </w:p>
    <w:p w:rsidR="009A1C75" w:rsidRDefault="009A1C75" w:rsidP="009A1C75">
      <w:pPr>
        <w:spacing w:line="360" w:lineRule="auto"/>
        <w:jc w:val="both"/>
        <w:rPr>
          <w:rFonts w:ascii="Calibri" w:hAnsi="Calibri"/>
          <w:sz w:val="24"/>
          <w:szCs w:val="24"/>
        </w:rPr>
      </w:pPr>
      <w:r>
        <w:rPr>
          <w:rFonts w:ascii="Calibri" w:hAnsi="Calibri"/>
          <w:sz w:val="24"/>
          <w:szCs w:val="24"/>
        </w:rPr>
        <w:t xml:space="preserve">Με τις παραγράφους 2 και 3 ρυθμίζονται τα ζητήματα που αφορούν τους εκκρεμείς διαγωνισμούς σε όποιο στάδιο και αν βρίσκονται. Για να εξασφαλιστεί η λειτουργία του συστήματος προμηθειών στον τομέα της Υγείας και να μην δημιουργήσει η νέα Αρχή δυσκολίες στην προμήθεια των φορέων, ορίζεται ότι το Πρόγραμμα Προμηθειών του έτους 2015 και το περιεχόμενο αυτού θα ολοκληρωθούν σύμφωνα με τις μέχρι σήμερα ισχύουσες διατάξεις και διαδικασίες. Το ίδιο ισχύει και  για όλες τις διαδικασίες για τη σύναψη δημοσίων συμβάσεων για την προμήθεια των προϊόντων και υπηρεσιών του άρθρου 4  για τους οποίους έχει δημοσιευθεί διακήρυξη ή έχει υπογραφεί σύμβαση  ή έχει χορηγηθεί σχετική εξουσιοδότηση προς διενέργεια στο προηγούμενο εδάφιο. Ταυτόχρονα οι διακηρύξεις που έχουν δημοσιευθεί στα πλαίσια προηγούμενων Προγραμμάτων Προμηθειών, θα ολοκληρωθούν από τους φορείς από τους οποίους έχουν προκηρυχθεί. Όσον αφορά τις διαδικασίες και τους διαγωνισμούς που έχουν προκηρυχθεί από την Ε.Π.Υ., θα διενεργηθούν από την Κεντρική πλέον αρχή στην οποία έχουν μεταφερθεί όλες οι αρμοδιότητες της. </w:t>
      </w:r>
    </w:p>
    <w:p w:rsidR="009A1C75" w:rsidRDefault="009A1C75" w:rsidP="009A1C75">
      <w:pPr>
        <w:spacing w:line="360" w:lineRule="auto"/>
        <w:jc w:val="both"/>
        <w:rPr>
          <w:rFonts w:ascii="Calibri" w:hAnsi="Calibri"/>
          <w:sz w:val="24"/>
          <w:szCs w:val="24"/>
        </w:rPr>
      </w:pPr>
      <w:r>
        <w:rPr>
          <w:rFonts w:ascii="Calibri" w:hAnsi="Calibri"/>
          <w:sz w:val="24"/>
          <w:szCs w:val="24"/>
        </w:rPr>
        <w:t>Με την παράγραφο 4 εξασφαλίζεται η λειτουργία των Επιτροπών της Ε.Κ.Α.Π.Υ., για το μεταβατικό διάστημα και μέχρι τον ορισμό Διευθυντών της Ε.Κ.Α.Π.Υ., και ορίζεται ότι δύναται ο Πρόεδρος του ΔΣ  να ορίζει στις επιτροπές που συγκροτούνται με τον παρόντα νόμο και αποτελούνται από κάποιους από τους ανωτέρω Διευθυντές, μέλη του Διοικητικού Συμβουλίου, προκειμένου να εξασφαλίζεται η λειτουργία τόσο των Επιτροπών όσο και της Αρχής και της εξυπηρέτησης του σκοπού της.</w:t>
      </w:r>
    </w:p>
    <w:p w:rsidR="004459C7" w:rsidRPr="00AE2F08" w:rsidRDefault="009A1C75" w:rsidP="00AE2F08">
      <w:pPr>
        <w:spacing w:line="360" w:lineRule="auto"/>
        <w:jc w:val="both"/>
        <w:rPr>
          <w:rFonts w:ascii="Calibri" w:hAnsi="Calibri"/>
          <w:color w:val="000000" w:themeColor="text1"/>
          <w:sz w:val="24"/>
          <w:szCs w:val="24"/>
        </w:rPr>
      </w:pPr>
      <w:r w:rsidRPr="009A1C75">
        <w:rPr>
          <w:rFonts w:ascii="Calibri" w:hAnsi="Calibri"/>
          <w:color w:val="000000" w:themeColor="text1"/>
          <w:sz w:val="24"/>
          <w:szCs w:val="24"/>
        </w:rPr>
        <w:t xml:space="preserve">Με την παράγραφο 5 εξασφαλίζεται η λειτουργία του </w:t>
      </w:r>
      <w:r w:rsidRPr="009A1C75">
        <w:rPr>
          <w:rFonts w:ascii="Calibri" w:eastAsia="Times New Roman" w:hAnsi="Calibri" w:cs="Arial"/>
          <w:color w:val="000000" w:themeColor="text1"/>
          <w:sz w:val="24"/>
          <w:szCs w:val="24"/>
          <w:lang w:eastAsia="el-GR"/>
        </w:rPr>
        <w:t>Αρχείου  Παρατηρητηρίου Ανώτατων Αποδεκτών Τιμών, σύμφωνα με τους μέχρι σήμερα ισχύοντες κανόνες και πάντως μέχρι την έκδοση του Κανονισμού λειτουργίας αυτού με απόφαση του Υπουργού Υγείας και ταυτόχρονα ορίζεται ότι το ΔΣ της Ε.Π.Υ. εξακολουθεί να υφίσταται μέχρι την έκδοση της Υπουργικής Απόφασης που θα ορίζει το νέο Διοικητικό Συμβούλιο.</w:t>
      </w:r>
    </w:p>
    <w:p w:rsidR="00410528" w:rsidRPr="00410528" w:rsidRDefault="00410528" w:rsidP="00410528">
      <w:pPr>
        <w:keepNext/>
        <w:spacing w:before="240" w:after="60"/>
        <w:jc w:val="center"/>
        <w:outlineLvl w:val="2"/>
        <w:rPr>
          <w:rFonts w:ascii="Calibri" w:eastAsia="Times New Roman" w:hAnsi="Calibri" w:cs="Times New Roman"/>
          <w:b/>
          <w:bCs/>
          <w:color w:val="000000" w:themeColor="text1"/>
          <w:sz w:val="24"/>
          <w:szCs w:val="26"/>
          <w:lang w:eastAsia="el-GR"/>
        </w:rPr>
      </w:pPr>
      <w:r w:rsidRPr="00410528">
        <w:rPr>
          <w:rFonts w:ascii="Calibri" w:eastAsia="Times New Roman" w:hAnsi="Calibri" w:cs="Times New Roman"/>
          <w:b/>
          <w:bCs/>
          <w:color w:val="000000" w:themeColor="text1"/>
          <w:sz w:val="24"/>
          <w:szCs w:val="26"/>
          <w:lang w:eastAsia="el-GR"/>
        </w:rPr>
        <w:t>Άρθρο 35</w:t>
      </w:r>
    </w:p>
    <w:p w:rsidR="00410528" w:rsidRPr="00410528" w:rsidRDefault="00410528" w:rsidP="00410528">
      <w:pPr>
        <w:tabs>
          <w:tab w:val="left" w:pos="709"/>
          <w:tab w:val="left" w:pos="1134"/>
          <w:tab w:val="left" w:pos="1560"/>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ind w:firstLine="284"/>
        <w:jc w:val="center"/>
        <w:rPr>
          <w:color w:val="000000" w:themeColor="text1"/>
          <w:sz w:val="24"/>
          <w:szCs w:val="24"/>
        </w:rPr>
      </w:pPr>
      <w:r w:rsidRPr="00410528">
        <w:rPr>
          <w:b/>
          <w:color w:val="000000" w:themeColor="text1"/>
          <w:sz w:val="24"/>
          <w:szCs w:val="24"/>
        </w:rPr>
        <w:t>Έναρξη ισχύος Κεφαλαίου Γ΄</w:t>
      </w:r>
    </w:p>
    <w:p w:rsidR="00660F46" w:rsidRPr="00AE2F08" w:rsidRDefault="00410528" w:rsidP="00AE2F08">
      <w:pPr>
        <w:spacing w:line="360" w:lineRule="auto"/>
        <w:jc w:val="both"/>
        <w:rPr>
          <w:rFonts w:ascii="Calibri" w:hAnsi="Calibri"/>
          <w:color w:val="000000" w:themeColor="text1"/>
          <w:sz w:val="24"/>
          <w:szCs w:val="24"/>
        </w:rPr>
      </w:pPr>
      <w:r w:rsidRPr="00410528">
        <w:rPr>
          <w:rFonts w:ascii="Calibri" w:hAnsi="Calibri"/>
          <w:color w:val="000000" w:themeColor="text1"/>
          <w:sz w:val="24"/>
          <w:szCs w:val="24"/>
        </w:rPr>
        <w:t xml:space="preserve">Η ισχύς του παρόντος Κεφαλαίου αρχίζει από τη δημοσίευση στην Εφημερίδα της Κυβερνήσεως, εκτός αν ρυθμίζεται διαφορετικά στις επιμέρους διατάξεις. </w:t>
      </w:r>
    </w:p>
    <w:p w:rsidR="004459C7" w:rsidRPr="00CA0DE9" w:rsidRDefault="004459C7" w:rsidP="004459C7">
      <w:pPr>
        <w:jc w:val="center"/>
        <w:rPr>
          <w:b/>
          <w:color w:val="FF0000"/>
          <w:sz w:val="24"/>
          <w:szCs w:val="24"/>
          <w:u w:val="single"/>
        </w:rPr>
      </w:pPr>
      <w:r w:rsidRPr="00CA0DE9">
        <w:rPr>
          <w:b/>
          <w:sz w:val="24"/>
          <w:szCs w:val="24"/>
          <w:u w:val="single"/>
        </w:rPr>
        <w:t xml:space="preserve">ΜΕΡΟΣ Δ΄ </w:t>
      </w:r>
    </w:p>
    <w:p w:rsidR="004459C7" w:rsidRPr="00672DCA" w:rsidRDefault="004459C7" w:rsidP="004459C7">
      <w:pPr>
        <w:spacing w:after="0" w:line="360" w:lineRule="auto"/>
        <w:jc w:val="both"/>
        <w:rPr>
          <w:rFonts w:eastAsia="Times New Roman" w:cs="Times New Roman"/>
          <w:b/>
          <w:sz w:val="24"/>
          <w:szCs w:val="24"/>
        </w:rPr>
      </w:pPr>
      <w:r w:rsidRPr="001C621D">
        <w:rPr>
          <w:rFonts w:eastAsia="Times New Roman" w:cs="Times New Roman"/>
          <w:b/>
          <w:sz w:val="24"/>
          <w:szCs w:val="24"/>
        </w:rPr>
        <w:t>«Ζητήματα καταπολέμησης της Διαφθοράς και ενίσχυσης της Διαφάνειας και του ελέγχου στα οικονομικά των πολιτικών κομμάτων, των αιρετών αντιπροσώπων της Βουλής και του Ευρωπαϊκού Κοινοβουλίου».</w:t>
      </w:r>
    </w:p>
    <w:p w:rsidR="004459C7" w:rsidRPr="00672DCA" w:rsidRDefault="004459C7" w:rsidP="004459C7">
      <w:pPr>
        <w:spacing w:after="0" w:line="360" w:lineRule="auto"/>
        <w:jc w:val="both"/>
        <w:rPr>
          <w:rFonts w:eastAsia="Times New Roman" w:cs="Times New Roman"/>
          <w:color w:val="000000"/>
          <w:sz w:val="24"/>
          <w:szCs w:val="24"/>
          <w:lang w:eastAsia="el-GR"/>
        </w:rPr>
      </w:pPr>
    </w:p>
    <w:p w:rsidR="004459C7" w:rsidRPr="00672DCA" w:rsidRDefault="004459C7" w:rsidP="004459C7">
      <w:pPr>
        <w:spacing w:after="0" w:line="360" w:lineRule="auto"/>
        <w:jc w:val="center"/>
        <w:rPr>
          <w:rFonts w:ascii="Calibri" w:hAnsi="Calibri"/>
          <w:b/>
          <w:i/>
          <w:sz w:val="24"/>
          <w:szCs w:val="24"/>
          <w:u w:val="single"/>
        </w:rPr>
      </w:pPr>
      <w:r w:rsidRPr="00672DCA">
        <w:rPr>
          <w:rFonts w:ascii="Calibri" w:hAnsi="Calibri"/>
          <w:b/>
          <w:i/>
          <w:sz w:val="24"/>
          <w:szCs w:val="24"/>
          <w:u w:val="single"/>
        </w:rPr>
        <w:t>Εισαγωγικά</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Η χρηματοδότηση και ο έλεγχος των οικονομικών των πολιτικών κομμάτων, των αιρετών αντιπροσώπων της Βουλής και του Ευρω</w:t>
      </w:r>
      <w:r w:rsidR="00FE01D6">
        <w:rPr>
          <w:rFonts w:ascii="Calibri" w:hAnsi="Calibri"/>
          <w:sz w:val="24"/>
          <w:szCs w:val="24"/>
        </w:rPr>
        <w:t xml:space="preserve">παϊκού Κοινοβουλίου αποτελεί </w:t>
      </w:r>
      <w:r w:rsidRPr="00672DCA">
        <w:rPr>
          <w:rFonts w:ascii="Calibri" w:hAnsi="Calibri"/>
          <w:sz w:val="24"/>
          <w:szCs w:val="24"/>
        </w:rPr>
        <w:t xml:space="preserve"> ζήτημα που αφορά την ποιότητα της Δημοκρατίας και την υγιή λειτουργία του πολιτικού συστήματος. Γι’ αυτό το λόγο καταβάλλονται σε διεθνές επίπεδο συντονισμένες προσπάθειες στην κατεύθυνση ενίσχυσης της διαφάνειας των οικονομικών των κομμάτων και των υποψηφίων βουλευτών, ώστε να διασφαλιστεί αφενός ο υγιής κομματικός ανταγωνισμός και αφετέρου το δικαίωμα πληροφόρησης του κοινωνικού συνόλου, στοιχεία απαραίτητα για το δημόσιο έλεγχο των δημοκρατικών θεσμών και την προαγωγή της δημοκρατίας. </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Σ’ αυτή την κατεύθυνση κινείται και το έργο της Ομάδας Κρατών κατά της Διαφθοράς του Συμβουλίου της Ευρώπης (</w:t>
      </w:r>
      <w:r w:rsidRPr="00672DCA">
        <w:rPr>
          <w:rFonts w:ascii="Calibri" w:hAnsi="Calibri"/>
          <w:sz w:val="24"/>
          <w:szCs w:val="24"/>
          <w:lang w:val="en-US"/>
        </w:rPr>
        <w:t>Group</w:t>
      </w:r>
      <w:r w:rsidRPr="00672DCA">
        <w:rPr>
          <w:rFonts w:ascii="Calibri" w:hAnsi="Calibri"/>
          <w:sz w:val="24"/>
          <w:szCs w:val="24"/>
        </w:rPr>
        <w:t xml:space="preserve"> </w:t>
      </w:r>
      <w:r w:rsidRPr="00672DCA">
        <w:rPr>
          <w:rFonts w:ascii="Calibri" w:hAnsi="Calibri"/>
          <w:sz w:val="24"/>
          <w:szCs w:val="24"/>
          <w:lang w:val="en-US"/>
        </w:rPr>
        <w:t>of</w:t>
      </w:r>
      <w:r w:rsidRPr="00672DCA">
        <w:rPr>
          <w:rFonts w:ascii="Calibri" w:hAnsi="Calibri"/>
          <w:sz w:val="24"/>
          <w:szCs w:val="24"/>
        </w:rPr>
        <w:t xml:space="preserve"> </w:t>
      </w:r>
      <w:r w:rsidRPr="00672DCA">
        <w:rPr>
          <w:rFonts w:ascii="Calibri" w:hAnsi="Calibri"/>
          <w:sz w:val="24"/>
          <w:szCs w:val="24"/>
          <w:lang w:val="en-US"/>
        </w:rPr>
        <w:t>States</w:t>
      </w:r>
      <w:r w:rsidRPr="00672DCA">
        <w:rPr>
          <w:rFonts w:ascii="Calibri" w:hAnsi="Calibri"/>
          <w:sz w:val="24"/>
          <w:szCs w:val="24"/>
        </w:rPr>
        <w:t xml:space="preserve"> </w:t>
      </w:r>
      <w:r w:rsidRPr="00672DCA">
        <w:rPr>
          <w:rFonts w:ascii="Calibri" w:hAnsi="Calibri"/>
          <w:sz w:val="24"/>
          <w:szCs w:val="24"/>
          <w:lang w:val="en-US"/>
        </w:rPr>
        <w:t>Against</w:t>
      </w:r>
      <w:r w:rsidRPr="00672DCA">
        <w:rPr>
          <w:rFonts w:ascii="Calibri" w:hAnsi="Calibri"/>
          <w:sz w:val="24"/>
          <w:szCs w:val="24"/>
        </w:rPr>
        <w:t xml:space="preserve"> </w:t>
      </w:r>
      <w:r w:rsidRPr="00672DCA">
        <w:rPr>
          <w:rFonts w:ascii="Calibri" w:hAnsi="Calibri"/>
          <w:sz w:val="24"/>
          <w:szCs w:val="24"/>
          <w:lang w:val="en-US"/>
        </w:rPr>
        <w:t>Corruption</w:t>
      </w:r>
      <w:r w:rsidRPr="00672DCA">
        <w:rPr>
          <w:rFonts w:ascii="Calibri" w:hAnsi="Calibri"/>
          <w:sz w:val="24"/>
          <w:szCs w:val="24"/>
        </w:rPr>
        <w:t xml:space="preserve"> – «</w:t>
      </w:r>
      <w:r w:rsidRPr="00672DCA">
        <w:rPr>
          <w:rFonts w:ascii="Calibri" w:hAnsi="Calibri"/>
          <w:sz w:val="24"/>
          <w:szCs w:val="24"/>
          <w:lang w:val="en-US"/>
        </w:rPr>
        <w:t>GRECO</w:t>
      </w:r>
      <w:r w:rsidRPr="00672DCA">
        <w:rPr>
          <w:rFonts w:ascii="Calibri" w:hAnsi="Calibri"/>
          <w:sz w:val="24"/>
          <w:szCs w:val="24"/>
        </w:rPr>
        <w:t xml:space="preserve">»), στην οποία συμμετέχει και η χώρα μας από το 1999, με κύριο στόχο την καταπολέμηση της διαφθοράς, μέσω της διατύπωσης συστάσεων για τη βελτίωση της νομοθεσίας των κρατών μελών του Συμβουλίου σε διάφορους τομείς. Ειδικότερα, η </w:t>
      </w:r>
      <w:r w:rsidRPr="00672DCA">
        <w:rPr>
          <w:rFonts w:ascii="Calibri" w:hAnsi="Calibri"/>
          <w:sz w:val="24"/>
          <w:szCs w:val="24"/>
          <w:lang w:val="en-US"/>
        </w:rPr>
        <w:t>GRECO</w:t>
      </w:r>
      <w:r w:rsidRPr="00672DCA">
        <w:rPr>
          <w:rFonts w:ascii="Calibri" w:hAnsi="Calibri"/>
          <w:sz w:val="24"/>
          <w:szCs w:val="24"/>
        </w:rPr>
        <w:t xml:space="preserve">, σε εφαρμογή της Σύστασης </w:t>
      </w:r>
      <w:r w:rsidRPr="00672DCA">
        <w:rPr>
          <w:rFonts w:ascii="Calibri" w:hAnsi="Calibri"/>
          <w:sz w:val="24"/>
          <w:szCs w:val="24"/>
          <w:lang w:val="en-US"/>
        </w:rPr>
        <w:t>Rec</w:t>
      </w:r>
      <w:r w:rsidRPr="00672DCA">
        <w:rPr>
          <w:rFonts w:ascii="Calibri" w:hAnsi="Calibri"/>
          <w:sz w:val="24"/>
          <w:szCs w:val="24"/>
        </w:rPr>
        <w:t xml:space="preserve"> (2003) 4 της επιτροπής υπουργών των κρατών μελών σε σχέση με τους κοινούς κανόνες για την καταπολέμηση της διαφθοράς ως προς την χρηματοδότηση των πολιτικών κομμάτων και στο πλαίσιο του τρίτου κύκλου αξιολόγησης (</w:t>
      </w:r>
      <w:r w:rsidRPr="00672DCA">
        <w:rPr>
          <w:rFonts w:ascii="Calibri" w:hAnsi="Calibri"/>
          <w:sz w:val="24"/>
          <w:szCs w:val="24"/>
          <w:lang w:val="en-US"/>
        </w:rPr>
        <w:t>third</w:t>
      </w:r>
      <w:r w:rsidRPr="00672DCA">
        <w:rPr>
          <w:rFonts w:ascii="Calibri" w:hAnsi="Calibri"/>
          <w:sz w:val="24"/>
          <w:szCs w:val="24"/>
        </w:rPr>
        <w:t xml:space="preserve"> </w:t>
      </w:r>
      <w:r w:rsidRPr="00672DCA">
        <w:rPr>
          <w:rFonts w:ascii="Calibri" w:hAnsi="Calibri"/>
          <w:sz w:val="24"/>
          <w:szCs w:val="24"/>
          <w:lang w:val="en-US"/>
        </w:rPr>
        <w:t>evaluation</w:t>
      </w:r>
      <w:r w:rsidRPr="00672DCA">
        <w:rPr>
          <w:rFonts w:ascii="Calibri" w:hAnsi="Calibri"/>
          <w:sz w:val="24"/>
          <w:szCs w:val="24"/>
        </w:rPr>
        <w:t xml:space="preserve"> </w:t>
      </w:r>
      <w:r w:rsidRPr="00672DCA">
        <w:rPr>
          <w:rFonts w:ascii="Calibri" w:hAnsi="Calibri"/>
          <w:sz w:val="24"/>
          <w:szCs w:val="24"/>
          <w:lang w:val="en-US"/>
        </w:rPr>
        <w:t>round</w:t>
      </w:r>
      <w:r w:rsidRPr="00672DCA">
        <w:rPr>
          <w:rFonts w:ascii="Calibri" w:hAnsi="Calibri"/>
          <w:sz w:val="24"/>
          <w:szCs w:val="24"/>
        </w:rPr>
        <w:t xml:space="preserve">), απηύθυνε προς την Ελλάδα 16 συστάσεις για την αναμόρφωση του νομοθετικού της πλαισίου. Οι συστάσεις της </w:t>
      </w:r>
      <w:r w:rsidRPr="00672DCA">
        <w:rPr>
          <w:rFonts w:ascii="Calibri" w:hAnsi="Calibri"/>
          <w:sz w:val="24"/>
          <w:szCs w:val="24"/>
          <w:lang w:val="en-US"/>
        </w:rPr>
        <w:t>GRECO</w:t>
      </w:r>
      <w:r w:rsidRPr="00672DCA">
        <w:rPr>
          <w:rFonts w:ascii="Calibri" w:hAnsi="Calibri"/>
          <w:sz w:val="24"/>
          <w:szCs w:val="24"/>
        </w:rPr>
        <w:t xml:space="preserve"> ενσωματώθηκαν σε μεγάλο βαθμό στην ελληνική νομοθεσία με το νόμο 4304/2014 (Α΄234), με τον οποίο τροποποιήθηκε ο νόμος 3023/2002, που εξακολουθεί να συνιστά το βασικό νομικό πλαίσιο για τη χρηματοδότηση των κομμάτων και των αιρετών αντιπροσώπων της Βουλής. Με το προτεινόμενο σχέδιο νόμου εισάγονται ορισμένες συμπληρωματικές ρυθμίσεις με γνώμονα τη θωράκιση της διαφάνειας και του ελέγχου της ιδιωτικής χρηματοδότησης των πολιτικών κομμάτων και των αιρετών αντιπροσώπων, λαμβάνοντας υπ’ όψη και τις νεότερες παρατηρήσεις της GRECO, όπως αυτές διατυπώθηκαν στο πλαίσιο της 68</w:t>
      </w:r>
      <w:r w:rsidRPr="00672DCA">
        <w:rPr>
          <w:rFonts w:ascii="Calibri" w:hAnsi="Calibri"/>
          <w:sz w:val="24"/>
          <w:szCs w:val="24"/>
          <w:vertAlign w:val="superscript"/>
        </w:rPr>
        <w:t>ης</w:t>
      </w:r>
      <w:r w:rsidRPr="00672DCA">
        <w:rPr>
          <w:rFonts w:ascii="Calibri" w:hAnsi="Calibri"/>
          <w:sz w:val="24"/>
          <w:szCs w:val="24"/>
        </w:rPr>
        <w:t xml:space="preserve"> Ολομέλειας αυτής (Στρασβούργο, 15-19 Ιουνίου 2015) κατά την εξέταση συμμόρφωσης της χώρας μας. Ταυτόχρονα, ρυθμίζονται πρακτικά ζητήματα για την καλύτερη και απρόσκοπτη λειτουργία των πολιτικών κομμάτων, τα οποία αποτελούν πυλώνες του δημοκρατικού πολιτεύματος. </w:t>
      </w:r>
    </w:p>
    <w:p w:rsidR="004459C7" w:rsidRPr="00672DCA" w:rsidRDefault="004459C7" w:rsidP="004459C7">
      <w:pPr>
        <w:spacing w:after="0" w:line="360" w:lineRule="auto"/>
        <w:jc w:val="both"/>
        <w:rPr>
          <w:rFonts w:ascii="Calibri" w:hAnsi="Calibri"/>
          <w:sz w:val="24"/>
          <w:szCs w:val="24"/>
        </w:rPr>
      </w:pPr>
    </w:p>
    <w:p w:rsidR="004459C7" w:rsidRPr="00672DCA" w:rsidRDefault="004459C7" w:rsidP="004459C7">
      <w:pPr>
        <w:spacing w:after="0" w:line="360" w:lineRule="auto"/>
        <w:jc w:val="center"/>
        <w:rPr>
          <w:rFonts w:ascii="Calibri" w:hAnsi="Calibri"/>
          <w:b/>
          <w:i/>
          <w:sz w:val="24"/>
          <w:szCs w:val="24"/>
          <w:u w:val="single"/>
        </w:rPr>
      </w:pPr>
      <w:r w:rsidRPr="00672DCA">
        <w:rPr>
          <w:rFonts w:ascii="Calibri" w:hAnsi="Calibri"/>
          <w:b/>
          <w:i/>
          <w:sz w:val="24"/>
          <w:szCs w:val="24"/>
          <w:u w:val="single"/>
        </w:rPr>
        <w:t>Επί των άρθρων</w:t>
      </w: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36</w:t>
      </w:r>
    </w:p>
    <w:p w:rsidR="004459C7" w:rsidRPr="0003708C" w:rsidRDefault="004459C7" w:rsidP="004459C7">
      <w:pPr>
        <w:spacing w:after="120" w:line="360" w:lineRule="auto"/>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Τροποποιήσεις στο άρθρο 1 του ν. 3023/2002 (Α΄146)</w:t>
      </w:r>
    </w:p>
    <w:p w:rsidR="004459C7" w:rsidRPr="00672DCA" w:rsidRDefault="004459C7" w:rsidP="004459C7">
      <w:pPr>
        <w:spacing w:after="0" w:line="360" w:lineRule="auto"/>
        <w:jc w:val="center"/>
        <w:rPr>
          <w:rFonts w:ascii="Calibri" w:hAnsi="Calibri"/>
          <w:b/>
          <w:sz w:val="24"/>
          <w:szCs w:val="24"/>
        </w:rPr>
      </w:pP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Με την παράγραφο 1 του άρθρου 36 γίνεται προσαρμογή των ορισμών του άρθρου 1 του ν. 3023/2002 στις αλλαγές που εισάγονται με τα άρθρα 39 παρ. 4 και 40 του παρόντος.</w:t>
      </w:r>
    </w:p>
    <w:p w:rsidR="004459C7" w:rsidRPr="00672DCA" w:rsidRDefault="004459C7" w:rsidP="004459C7">
      <w:pPr>
        <w:spacing w:after="0" w:line="360" w:lineRule="auto"/>
        <w:jc w:val="both"/>
        <w:rPr>
          <w:rFonts w:ascii="Calibri" w:hAnsi="Calibri"/>
          <w:color w:val="ED7D31"/>
          <w:sz w:val="24"/>
          <w:szCs w:val="24"/>
        </w:rPr>
      </w:pPr>
      <w:r w:rsidRPr="00672DCA">
        <w:rPr>
          <w:rFonts w:ascii="Calibri" w:hAnsi="Calibri"/>
          <w:sz w:val="24"/>
          <w:szCs w:val="24"/>
        </w:rPr>
        <w:tab/>
        <w:t>Με τις παραγράφους 2 έως 4 του άρθρου 36 του προτεινόμενου νομοσχεδίου αποσαφηνίζεται ότι στην περίοδο ελέγχου των προεκλογικών δαπανών εντάσσεται ο έλεγχος, όχι μόνο των προεκλογικών δαπανών, αλλά και των εσόδων, των δωρεών και κάθε είδους χρηματοδότησης που λαμβάνουν τα κόμματα, οι συνασπισμοί κομμάτων και οι υποψήφιοι Βουλευτές. Έτσι, όπου στο νόμο γίνεται αναφορά στην «περίοδο ελέγχου προεκλογικών δαπανών», νοείται εφεξής ως «περίοδος ελέγχου προεκλογικών δαπανών και εσόδων». Περαιτέρω, επιμηκύνεται η περίοδος ελέγχου των προεκλογικών δαπανών και εσόδων κατά δύο μήνες μετά τη διενέργεια τακτικών ή έκτακτων βουλευτικών εκλογών ή εκλογών για την ανάδειξη αντιπροσώπων στο Ευρωπαϊκό Κοινοβούλιο, με το σκεπτικό ότι βάσει της ισχύουσας νομοθεσίας μπορεί να εκδοθεί τιμολόγιο για αγορά ή πώληση αγαθών ή παροχής υπηρεσιών μέχρι και τη 15</w:t>
      </w:r>
      <w:r w:rsidRPr="00672DCA">
        <w:rPr>
          <w:rFonts w:ascii="Calibri" w:hAnsi="Calibri"/>
          <w:sz w:val="24"/>
          <w:szCs w:val="24"/>
          <w:vertAlign w:val="superscript"/>
        </w:rPr>
        <w:t>η</w:t>
      </w:r>
      <w:r w:rsidRPr="00672DCA">
        <w:rPr>
          <w:rFonts w:ascii="Calibri" w:hAnsi="Calibri"/>
          <w:sz w:val="24"/>
          <w:szCs w:val="24"/>
        </w:rPr>
        <w:t xml:space="preserve"> ημέρα του επόμενου μήνα από την περίοδο στην οποία η σχετική αμοιβή για αγαθά ή υπηρεσίες καθίσταται απαιτητή.</w:t>
      </w:r>
    </w:p>
    <w:p w:rsidR="004459C7" w:rsidRPr="00672DCA" w:rsidRDefault="004459C7" w:rsidP="004459C7">
      <w:pPr>
        <w:spacing w:after="0" w:line="360" w:lineRule="auto"/>
        <w:jc w:val="both"/>
        <w:rPr>
          <w:rFonts w:ascii="Calibri" w:eastAsia="Times New Roman" w:hAnsi="Calibri" w:cs="Times New Roman"/>
          <w:sz w:val="24"/>
        </w:rPr>
      </w:pPr>
      <w:r w:rsidRPr="00672DCA">
        <w:rPr>
          <w:rFonts w:ascii="Calibri" w:eastAsia="Times New Roman" w:hAnsi="Calibri" w:cs="Times New Roman"/>
          <w:sz w:val="24"/>
        </w:rPr>
        <w:tab/>
        <w:t xml:space="preserve">Από την άλλη, με την παράγραφο 5 του άρθρου 36 του παρόντος περιορίζεται το ακατάσχετο και ανεκχώρητο της κρατικής χρηματοδότησης προς πολιτικά κόμματα και συνασπισμούς κομμάτων σε ποσοστό δέκα τοις εκατό (10%) επί της κρατικής χρηματοδότησης. Η διάταξη αυτή αποσκοπεί αφενός μεν στην εξομοίωση της μεταχείρισης των πολιτικών κομμάτων με τη μεταχείριση όλων των λοιπών νομικών προσώπων της ελληνικής έννομης τάξης, αφετέρου δε στην ταυτόχρονη διασφάλιση της απρόσκοπτης λειτουργίας τους, γεγονός που υπαγορεύεται από τον ειδικό θεσμικό τους ρόλο για τη δημοκρατία με συνταγματική κατοχύρωση και προστασία (άρθρο 29 του Συντάγματος). Στο τελευταίο δε εδάφιο της ίδιας παραγράφου τροποποιείται η φορολογική μεταχείριση της ιδιωτικής χρηματοδότησης των δικαιούχων χρηματοδότησης με τρόπο αντίστοιχο αυτού που επιφυλάσσεται στο άρ. 19 του Κώδικα Φορολογίας Εισοδήματος. Η διάταξη αυτή είναι σύμφωνη με το άρθρο 4 των Κοινών Κανόνων κατά της διαφθοράς στη χρηματοδότηση των πολιτικών κομμάτων και των προεκλογικών εκστρατειών, οι οποίοι υιοθετήθηκαν με την υπ’ αριθμ. </w:t>
      </w:r>
      <w:r w:rsidRPr="00672DCA">
        <w:rPr>
          <w:rFonts w:ascii="Calibri" w:eastAsia="Times New Roman" w:hAnsi="Calibri" w:cs="Times New Roman"/>
          <w:sz w:val="24"/>
          <w:lang w:val="en-US"/>
        </w:rPr>
        <w:t>Rec</w:t>
      </w:r>
      <w:r w:rsidRPr="00672DCA">
        <w:rPr>
          <w:rFonts w:ascii="Calibri" w:eastAsia="Times New Roman" w:hAnsi="Calibri" w:cs="Times New Roman"/>
          <w:sz w:val="24"/>
        </w:rPr>
        <w:t xml:space="preserve">(2003) 4 της Επιτροπής των Υπουργών του Συμβουλίου της Ευρώπης. </w:t>
      </w:r>
    </w:p>
    <w:p w:rsidR="004459C7" w:rsidRPr="00672DCA" w:rsidRDefault="004459C7" w:rsidP="004459C7">
      <w:pPr>
        <w:spacing w:after="0" w:line="360" w:lineRule="auto"/>
        <w:jc w:val="both"/>
        <w:rPr>
          <w:rFonts w:ascii="Calibri" w:hAnsi="Calibri"/>
          <w:sz w:val="24"/>
          <w:szCs w:val="24"/>
        </w:rPr>
      </w:pP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37</w:t>
      </w:r>
    </w:p>
    <w:p w:rsidR="004459C7" w:rsidRPr="00F205E6" w:rsidRDefault="004459C7" w:rsidP="00F205E6">
      <w:pPr>
        <w:spacing w:after="120" w:line="360" w:lineRule="auto"/>
        <w:jc w:val="center"/>
        <w:rPr>
          <w:rFonts w:eastAsia="Times New Roman" w:cs="Times New Roman"/>
          <w:b/>
          <w:sz w:val="24"/>
          <w:szCs w:val="24"/>
          <w:lang w:eastAsia="el-GR"/>
        </w:rPr>
      </w:pPr>
      <w:r w:rsidRPr="0003708C">
        <w:rPr>
          <w:rFonts w:eastAsia="Times New Roman" w:cs="Times New Roman"/>
          <w:b/>
          <w:sz w:val="24"/>
          <w:szCs w:val="24"/>
          <w:lang w:eastAsia="el-GR"/>
        </w:rPr>
        <w:t>Τροποποίηση του άρθρου 5 του ν. 3023/2002</w:t>
      </w:r>
    </w:p>
    <w:p w:rsidR="004459C7" w:rsidRPr="00672DCA" w:rsidRDefault="004459C7" w:rsidP="004459C7">
      <w:pPr>
        <w:spacing w:after="0" w:line="360" w:lineRule="auto"/>
        <w:ind w:firstLine="720"/>
        <w:jc w:val="both"/>
        <w:rPr>
          <w:rFonts w:ascii="Calibri" w:hAnsi="Calibri"/>
          <w:sz w:val="24"/>
          <w:szCs w:val="24"/>
        </w:rPr>
      </w:pPr>
      <w:r w:rsidRPr="00672DCA">
        <w:rPr>
          <w:rFonts w:ascii="Calibri" w:hAnsi="Calibri"/>
          <w:sz w:val="24"/>
          <w:szCs w:val="24"/>
        </w:rPr>
        <w:t>Με το άρθρο 37 ρυθμίζεται η διακίνηση των εσόδων και δαπανών των πολιτικών κομμάτων και των συνασπισμών κομμάτων, μέσω τραπεζικού συστήματος για λόγους διαφάνειας. Κατ’ εξαίρεση, ωστόσο, και για την κάλυψη λειτουργικών δαπανών προβλέπεται ότι σε μικρή κλίμακα τα πολιτικά κόμματα και οι συνασπισμοί κομμάτων δύνανται να κάνουν χρήση μετρητών, λαμβάνοντας υπ’ όψη και τις πρακτικές δυσκολίες που προκύπτουν στην καθημερινότητα, με πρόβλεψη ενός ανώτατου ορίου για τις πληρωμές αυτές.</w:t>
      </w:r>
    </w:p>
    <w:p w:rsidR="004459C7" w:rsidRPr="00672DCA" w:rsidRDefault="004459C7" w:rsidP="004459C7">
      <w:pPr>
        <w:spacing w:after="0" w:line="360" w:lineRule="auto"/>
        <w:jc w:val="both"/>
        <w:rPr>
          <w:rFonts w:ascii="Calibri" w:hAnsi="Calibri"/>
          <w:sz w:val="24"/>
          <w:szCs w:val="24"/>
        </w:rPr>
      </w:pP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38</w:t>
      </w:r>
    </w:p>
    <w:p w:rsidR="004459C7" w:rsidRPr="00A406F2" w:rsidRDefault="004459C7" w:rsidP="00A406F2">
      <w:pPr>
        <w:spacing w:after="120" w:line="360" w:lineRule="auto"/>
        <w:jc w:val="center"/>
        <w:rPr>
          <w:rFonts w:eastAsia="Times New Roman" w:cs="Times New Roman"/>
          <w:b/>
          <w:sz w:val="24"/>
          <w:szCs w:val="24"/>
          <w:lang w:eastAsia="el-GR"/>
        </w:rPr>
      </w:pPr>
      <w:r w:rsidRPr="0003708C">
        <w:rPr>
          <w:rFonts w:eastAsia="Times New Roman" w:cs="Times New Roman"/>
          <w:b/>
          <w:sz w:val="24"/>
          <w:szCs w:val="24"/>
          <w:lang w:eastAsia="el-GR"/>
        </w:rPr>
        <w:t>Τροποποίηση του άρθρου 6 του ν. 3023/2002</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Με την παρ. 1 του άρθρου 38 εισάγεται πρόβλεψη αντίστοιχη με αυτή του άρθρου 37 και για τους υποψήφιους ή και αιρετούς αντιπροσώπους της Βουλής των Ελλήνων και του Ευρωπαϊκού Κοινοβουλίου, οι οποίοι, αποκλειστικά προς κάλυψη των εξόδων τους, μπορούν να πραγματοποιούν πληρωμές προς τρίτους,</w:t>
      </w:r>
      <w:r w:rsidR="00FE01D6">
        <w:rPr>
          <w:rFonts w:ascii="Calibri" w:hAnsi="Calibri"/>
          <w:sz w:val="24"/>
          <w:szCs w:val="24"/>
        </w:rPr>
        <w:t xml:space="preserve"> </w:t>
      </w:r>
      <w:r w:rsidR="00FE01D6" w:rsidRPr="00FE01D6">
        <w:rPr>
          <w:rFonts w:ascii="Calibri" w:hAnsi="Calibri"/>
          <w:sz w:val="24"/>
          <w:szCs w:val="24"/>
        </w:rPr>
        <w:t>εκτ</w:t>
      </w:r>
      <w:r w:rsidR="00FE01D6">
        <w:rPr>
          <w:rFonts w:ascii="Calibri" w:hAnsi="Calibri"/>
          <w:sz w:val="24"/>
          <w:szCs w:val="24"/>
        </w:rPr>
        <w:t>ός πιστωτικών ιδρυμάτων,</w:t>
      </w:r>
      <w:r w:rsidRPr="00672DCA">
        <w:rPr>
          <w:rFonts w:ascii="Calibri" w:hAnsi="Calibri"/>
          <w:sz w:val="24"/>
          <w:szCs w:val="24"/>
        </w:rPr>
        <w:t xml:space="preserve"> εφόσον το ποσό αυτό δεν υπερβαίνει το ποσό των πεντακοσίων ευρώ και για όλη τη διάρκεια της περιόδου ελέγχου των προεκλογικών δαπανών και εσόδων.</w:t>
      </w:r>
    </w:p>
    <w:p w:rsidR="004459C7" w:rsidRPr="00672DCA" w:rsidRDefault="004459C7" w:rsidP="004459C7">
      <w:pPr>
        <w:spacing w:after="0" w:line="360" w:lineRule="auto"/>
        <w:ind w:firstLine="720"/>
        <w:jc w:val="both"/>
        <w:rPr>
          <w:rFonts w:ascii="Calibri" w:hAnsi="Calibri"/>
          <w:sz w:val="24"/>
          <w:szCs w:val="24"/>
        </w:rPr>
      </w:pPr>
      <w:r w:rsidRPr="00672DCA">
        <w:rPr>
          <w:rFonts w:ascii="Calibri" w:hAnsi="Calibri"/>
          <w:sz w:val="24"/>
          <w:szCs w:val="24"/>
        </w:rPr>
        <w:t>Επιπλέον, στην παρ. 2 του άρθρου 38 προβλέπεται με σαφήνεια ότι οι υποψήφιοι ή/και αιρετοί αντιπρόσωποι της Βουλής των Ελλήνων και του Ευρωπαϊκού Κοινοβουλίου, εντός προθεσμίας δέκα (10) ημερών από την υποβολή της υποψηφιότητας τους, ανοίγουν υποχρεωτικά ένα τραπεζικό λογαριασμό, μέσω του οποίου κινούνται όλα τα έσοδα και οι δαπάνες τους, τον οποίο υποχρεούνται να γνωστοποιήσουν, την ίδια μέρα με το άνοιγμα του λογαριασμού, στην Επιτροπή Ελέγχου της Βουλής. Με την πρόβλεψη αυτή επιχειρείται να καλυφθεί το προηγούμενο κενό στη νομοθεσία, το οποίο στην πράξη είχε δημιουργήσει ασάφειες για το εάν υπάρχει υποχρέωση για το άνοιγμα λογαριασμού, με αποτέλεσμα μεγάλος αριθμός υποψήφιων αντιπροσώπων να μην ανοίγει λογαριασμό με την αιτιολογία της μη ύπαρξης εσόδων και εξόδων κατά την περίοδο ελέγχου προεκλογικών δαπανών και εσόδων.</w:t>
      </w:r>
    </w:p>
    <w:p w:rsidR="004459C7" w:rsidRPr="00672DCA" w:rsidRDefault="004459C7" w:rsidP="004459C7">
      <w:pPr>
        <w:spacing w:after="0" w:line="360" w:lineRule="auto"/>
        <w:jc w:val="both"/>
        <w:rPr>
          <w:rFonts w:ascii="Calibri" w:hAnsi="Calibri"/>
          <w:sz w:val="24"/>
          <w:szCs w:val="24"/>
        </w:rPr>
      </w:pP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39</w:t>
      </w:r>
    </w:p>
    <w:p w:rsidR="004459C7" w:rsidRPr="00496F96" w:rsidRDefault="004459C7" w:rsidP="00496F96">
      <w:pPr>
        <w:spacing w:after="120" w:line="360" w:lineRule="auto"/>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Τροποποιήσεις του άρθρου 7 του ν. 3023/2002</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 xml:space="preserve">Με την παρ. 2 του άρθρου 39 επεκτείνεται η υποχρέωση διενέργειας των ιδιωτικών χρηματοδοτήσεων μέσω του τραπεζικού συστήματος, με κύριο στόχο την αύξηση της διαφάνειας της προέλευσης του πολιτικού χρήματος. Έτσι, για ποσά που υπερβαίνουν πλέον το ποσό των πεντακοσίων (500) ευρώ, η χρηματοδότηση διενεργείται υποχρεωτικά μόνο μέσω των τραπεζικών λογαριασμών που διατηρούν τα πολιτικά κόμματα. </w:t>
      </w:r>
    </w:p>
    <w:p w:rsidR="004459C7" w:rsidRPr="00672DCA" w:rsidRDefault="004459C7" w:rsidP="004459C7">
      <w:pPr>
        <w:spacing w:after="0" w:line="360" w:lineRule="auto"/>
        <w:jc w:val="both"/>
        <w:rPr>
          <w:rFonts w:ascii="Calibri" w:hAnsi="Calibri"/>
          <w:color w:val="000000"/>
          <w:sz w:val="24"/>
          <w:szCs w:val="24"/>
          <w:lang w:eastAsia="el-GR"/>
        </w:rPr>
      </w:pPr>
      <w:r w:rsidRPr="00672DCA">
        <w:rPr>
          <w:rFonts w:ascii="Calibri" w:hAnsi="Calibri"/>
          <w:sz w:val="24"/>
          <w:szCs w:val="24"/>
        </w:rPr>
        <w:tab/>
        <w:t xml:space="preserve">Επιπλέον, με την παράγραφο 3 του άρθρου 39, ρυθμίζεται η διανομή κουπονιών από τα πολιτικά κόμματα και τους συνασπισμούς κομμάτων ως μέσο ιδιωτικής χρηματοδότησης, προβλέποντας την υποχρεωτική αναγραφή του ονοματεπωνύμου και του αριθμού φορολογικού μητρώου ή του δελτίου αστυνομικής ταυτότητας του χρηματοδότη, εφόσον το ποσό υπερβαίνει τα πενήντα (50) ευρώ. Εάν, ωστόσο, το ποσό της δωρεάς ισούται ή είναι μικρότερο των 50 ευρώ, δεν είναι απαραίτητη η αναγραφή των στοιχείων του χρηματοδότη, προκειμένου να μην αποθαρρυνθεί η αυθόρμητη συμμετοχή των πολιτών στη δημοκρατική λειτουργία μέσω της οικονομικής ενίσχυσης των αντιπροσωπευτικών θεσμών. Σε καμία περίπτωση, άλλωστε, δεν πρέπει, στο όνομα της εξυγίανσης του τρόπου λειτουργίας των πολιτικών κομμάτων, τα κόμματα να αποκοπούν από τις κοινωνικές τους ρίζες. Η πρόβλεψη αυτή, που συμβαδίζει με ανάλογες ρυθμίσεις κι άλλων ευρωπαϊκών χωρών, συνδυάζεται περαιτέρω με συγκεκριμένες ασφαλιστικές δικλείδες και περιορισμούς, ώστε να αποφεύγεται οποιαδήποτε κατάχρηση δικαιώματος. Έτσι, </w:t>
      </w:r>
      <w:r w:rsidRPr="00672DCA">
        <w:rPr>
          <w:rFonts w:ascii="Calibri" w:hAnsi="Calibri"/>
          <w:color w:val="000000"/>
          <w:sz w:val="24"/>
          <w:szCs w:val="24"/>
          <w:lang w:eastAsia="el-GR"/>
        </w:rPr>
        <w:t xml:space="preserve">το ανώτατο συνολικό ποσό των κουπονιών αξίας έως 50 ευρώ δεν μπορεί να υπερβαίνει το πέντε τοις εκατό (5%) της ετήσιας τακτικής χρηματοδότησης του προηγουμένου έτους ανά κόμμα ή συνασπισμό κομμάτων ετησίως, ούτε δύναται να υπερβαίνει το ποσό των εκατό χιλιάδων ευρώ ανά κόμμα ή συνασπισμό κομμάτων κατ’ έτος. Παράλληλα, το ποσό αυτό για τα κόμματα και τους συνασπισμούς κομμάτων που δεν λαμβάνουν τακτική κρατική χρηματοδότηση δεν μπορεί να υπερβαίνει τα είκοσι χιλιάδες ευρώ (20.000) ετησίως. </w:t>
      </w:r>
    </w:p>
    <w:p w:rsidR="004459C7" w:rsidRPr="00672DCA" w:rsidRDefault="004459C7" w:rsidP="004459C7">
      <w:pPr>
        <w:spacing w:after="0" w:line="360" w:lineRule="auto"/>
        <w:jc w:val="both"/>
        <w:rPr>
          <w:rFonts w:ascii="Calibri" w:hAnsi="Calibri"/>
          <w:sz w:val="24"/>
          <w:szCs w:val="24"/>
        </w:rPr>
      </w:pPr>
      <w:r w:rsidRPr="00672DCA">
        <w:rPr>
          <w:rFonts w:ascii="Calibri" w:hAnsi="Calibri"/>
          <w:color w:val="000000"/>
          <w:sz w:val="24"/>
          <w:szCs w:val="24"/>
          <w:lang w:eastAsia="el-GR"/>
        </w:rPr>
        <w:tab/>
        <w:t xml:space="preserve">Με την παράγραφο 4 του άρθρου 39, βάσει της οποίας προτείνονται οι αναδιατυπώσεις που προβλέπονται στην παρ. 1 του άρθρου 36 και την παρ. 1 του άρ. 39 του παρόντος προτείνεται μία βασική τομή του παρόντος κεφαλαίου. Ειδικότερα, </w:t>
      </w:r>
      <w:r w:rsidRPr="00672DCA">
        <w:rPr>
          <w:rFonts w:ascii="Calibri" w:hAnsi="Calibri"/>
          <w:sz w:val="24"/>
          <w:szCs w:val="24"/>
        </w:rPr>
        <w:t xml:space="preserve">διευρύνονται οι απαγορεύσεις ορισμένων ιδιωτικών χρηματοδοτήσεων με γνώμονα τη διασφάλιση του δημοσίου συμφέροντος. Πιο συγκεκριμένα, επαναφέρεται η απαγόρευση χρηματοδότησης των πολιτικών κομμάτων και των υποψήφιων αιρετών αντιπροσώπων από Νομικά Πρόσωπα Ιδιωτικού Δικαίου, η οποία καταργήθηκε με το άρθρο 5 του νόμου 4304/2014, σε τροποποίηση του άρθρου 7 του νόμου 3023/2002. Η ιδιωτική χρηματοδότηση προς κόμματα, συνασπισμούς κομμάτων και υποψήφιους αντιπροσώπους αποτελεί έκφραση της πολιτικής βούλησης ενός προσώπου ως ειδικότερη έκφανση του συνταγματικά προστατευόμενου δικαιώματος για την ελεύθερη ανάπτυξη της προσωπικότητας (άρ. 5 του Σ.) και του δικαιώματος του εκλέγειν που ανήκει σύμφωνα με το Σύνταγμα μόνο σε φυσικά πρόσωπα. Η χρηματοδότηση, συνεπώς, των πολιτικών κομμάτων και των υποψήφιων αντιπροσώπων από νομικά πρόσωπα αντίκειται αφενός στον προσωποπαγή χαρακτήρα του δικαιώματος έκφρασης της πολιτικής βούλησης των εκλογέων και αφετέρου οδηγεί σε επικίνδυνες για τη δημόσια ζωή εξαρτήσεις της πολιτικής ζωής από οικονομικά συμφέροντα. </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 xml:space="preserve">Περαιτέρω, με την ίδια παράγραφο επεκτείνεται η απαγόρευση παροχής χρηματοδότησης και κάθε είδους παροχής προς τα κόμματα στους συζύγους και στους κατιόντες των ιδιοκτητών ή εκδοτών ημερήσιων ή περιοδικών εντύπων πανελλήνιας ή τοπικής κυκλοφορίας και των ιδιοκτητών ραδιοφωνικών ή τηλεοπτικών εν γένει σταθμών, εναρμονίζοντας την εν λόγω διάταξη με τις ρυθμίσεις του νόμου 3870/2010 «Εκλογικές δαπάνες συνδυασμών και υποψηφίων και έλεγχος αυτών, κατά τις περιφερειακές και δημοτικές εκλογές» (Α΄ 138). </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Επιπλέον, στην παράγραφο 5 του άρθρου 39 ρυθμίζεται το πλαίσιο της τραπεζικής χρηματοδότησης των πολιτικών κομμάτων και των συνασπισμών κομμάτων. Άλλωστε, είναι ευρέως γνωστό ότι ο υπέρογκος και ανεξέλεγκτος τραπεζικός δανεισμός προς τα πολιτικά κόμματα τα προηγούμενα έτη στηρίχθηκε σε μία επισφαλή πρόβλεψη της εξέλιξης της λαϊκής βούλησης, καθώς τα πολιτικά κόμματα λάμβαναν δάνεια με εγγύηση την κρατική χρηματοδότηση όχι μόνο του τρέχοντος οικονομικού έτους αλλά και των επόμενων ετών. Το αποτέλεσμα αυτής της πρακτικής ήταν η υπερχρέωση των πολιτικών κομμάτων απέναντι στο χρηματοπιστωτικό σύστημα.</w:t>
      </w:r>
    </w:p>
    <w:p w:rsidR="004459C7" w:rsidRPr="00672DCA" w:rsidRDefault="004459C7" w:rsidP="004459C7">
      <w:pPr>
        <w:tabs>
          <w:tab w:val="left" w:pos="720"/>
          <w:tab w:val="left" w:pos="1440"/>
          <w:tab w:val="left" w:pos="2160"/>
          <w:tab w:val="left" w:pos="2880"/>
          <w:tab w:val="left" w:pos="3600"/>
          <w:tab w:val="left" w:pos="4320"/>
          <w:tab w:val="left" w:pos="5040"/>
          <w:tab w:val="left" w:pos="5760"/>
          <w:tab w:val="right" w:pos="8306"/>
        </w:tabs>
        <w:spacing w:after="0" w:line="360" w:lineRule="auto"/>
        <w:jc w:val="both"/>
        <w:rPr>
          <w:rFonts w:ascii="Calibri" w:hAnsi="Calibri"/>
          <w:sz w:val="24"/>
          <w:szCs w:val="24"/>
        </w:rPr>
      </w:pPr>
      <w:r w:rsidRPr="00672DCA">
        <w:rPr>
          <w:rFonts w:ascii="Calibri" w:hAnsi="Calibri"/>
          <w:sz w:val="24"/>
          <w:szCs w:val="24"/>
        </w:rPr>
        <w:tab/>
      </w:r>
      <w:r w:rsidRPr="00672DCA">
        <w:rPr>
          <w:rFonts w:ascii="Calibri" w:hAnsi="Calibri"/>
          <w:sz w:val="24"/>
          <w:szCs w:val="24"/>
          <w:lang w:val="en-US"/>
        </w:rPr>
        <w:t>H</w:t>
      </w:r>
      <w:r w:rsidRPr="00672DCA">
        <w:rPr>
          <w:rFonts w:ascii="Calibri" w:hAnsi="Calibri"/>
          <w:sz w:val="24"/>
          <w:szCs w:val="24"/>
        </w:rPr>
        <w:t xml:space="preserve"> ρύθμιση της παραγράφου έχει διττή στόχευση: </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α) Από τη μία πλευρά, μειώνεται  η δυνατότητα χρησιμοποίησης  της ετήσιας κρατικής χρηματοδότησης ως εγγύησης για την εξασφάλιση δανεισμού από τράπεζες ή για την αποπληρωμή δανείων.  Η ρύθμιση αυτή καταλαμβάνει τόσο τις υφιστάμενες όσο και τις νέες δανειακές συμβάσεις με σκοπό την αυστηροποίηση του πλαισίου δανειοδότησης των κομμάτων και τη συμμόρφωση της χώρας προς υποχρεώσεις που προκύπτουν από συστάσεις διεθνών οργανισμών.</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 xml:space="preserve">β) Από την άλλη πλευρά, με την προτεινόμενη ρύθμιση, προκειμένου να αποφευχθούν οι πρακτικές του παρελθόντος και να αυξηθεί ο δημόσιος έλεγχος, ορίζεται ότι τα κόμματα και οι συνασπισμοί κομμάτων οφείλουν να ενημερώνουν εγγράφως και το αργότερο εντός δέκα (10) ημερών τόσο την Επιτροπή Ελέγχου, όσο και την Τράπεζα της Ελλάδος, που ασκεί εποπτική λειτουργία, για κάθε νέα δανειακή σύμβαση που συνάπτουν και για κάθε μεταβολή υφιστάμενης. Παράλληλα, προβλέπεται ρητά ότι η δανειοδότηση και η μεταβολή κάθε υφιστάμενης δανειακής σύμβασης των πολιτικών κομμάτων ή συνασπισμών κομμάτων πραγματοποιούνται σύμφωνα με τους όρους τραπεζικής δεοντολογίας και πρακτικής, όπως καθορίζονται και ισχύουν από την Τράπεζα της Ελλάδας και υπό την προϋπόθεση αιτιολογημένης απόφασης του ΔΣ του πιστωτικού ιδρύματος. </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 xml:space="preserve">Η ως άνω ρύθμιση αυτή αποσκοπεί στην αύξηση της διαφάνειας και στην οριστική ρήξη της αφανούς διασύνδεσης των πολιτικών κομμάτων με το χρηματοπιστωτικό σύστημα. Οι χορηγήσεις δανείων ή οι μεταβολές υφιστάμενων δανειακών συμβάσεων θα πρέπει αφενός μεν να απεικονίζονται στα βιβλία των πολιτικών κομμάτων και των συνασπισμών κομμάτων, αφετέρου δε να είναι προσιτές και εύκολα προσβάσιμες στους πολίτες, ώστε να διασφαλίζεται ο έλεγχος, η διαφάνεια και το δημόσιο συμφέρον. Προς το σκοπό αυτό, στην προτεινόμενη διάταξη προβλέπεται η υποχρέωση έγγραφης ενημέρωσης της αρμόδιας Επιτροπής Ελέγχου, στην οποία πρέπει υποχρεωτικά να αναγράφεται το χρηματοπιστωτικό ίδρυμα, το κόμμα ή ο συνασπισμός κομμάτων και τα στοιχεία του δανείου. Τέλος, η Επιτροπή Ελέγχου οφείλει μέσα σε αποκλειστική προθεσμία δέκα πέντε (15) ημερών να διαβιβάσει την εν λόγω έγγραφη ενημέρωση προς την Τράπεζα της Ελλάδος για περαιτέρω έλεγχο και να την αναρτήσει στην επίσημη ιστοσελίδα της που τηρεί στο Διαδίκτυο. </w:t>
      </w: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40</w:t>
      </w:r>
    </w:p>
    <w:p w:rsidR="004459C7" w:rsidRPr="003F65B1" w:rsidRDefault="004459C7" w:rsidP="003F65B1">
      <w:pPr>
        <w:spacing w:after="120" w:line="360" w:lineRule="auto"/>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Τροποποίηση του άρθρου 7Β του ν. 3023/2002</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Με το άρθρο 40 προβλέπεται, κατ’ αντιστοιχία με τις προβλέψεις του άρθρου 39 που αναπτύχθηκαν παραπάνω, η απαγόρευση χρηματοδότησης από Νομικά Πρόσωπα Ιδιωτικού Δικαίου και από συγγενείς ιδιοκτητών ή εκδοτών ημερήσιων ή περιοδικών εντύπων πανελλήνιας ή τοπικής κυκλοφορίας ή ιδιοκτητών ραδιοφωνικών ή τηλεοπτικών εν γένει σταθμών και στη χρηματοδότηση των υποψηφίων και αιρετών αντιπροσώπων της Βουλής των Ελλήνων και του Ευρωπαϊκού Κοινοβουλίου.</w:t>
      </w: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41</w:t>
      </w:r>
    </w:p>
    <w:p w:rsidR="004459C7" w:rsidRPr="00D547EC" w:rsidRDefault="004459C7" w:rsidP="00D547EC">
      <w:pPr>
        <w:spacing w:after="120" w:line="360" w:lineRule="auto"/>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Τροποποιήσεις του άρθρου 16 του ν. 3023/2002</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Με το άρθρο 41 προβλέπεται η υποχρέωση των κομμάτων και των συνασπισμών κομμάτων, που λαμβάνουν κρατική χρηματοδότηση, αφενός μεν να τηρούν επίσημη ιστοσελίδα στο διαδίκτυο, αφετέρου δε να δημοσιεύουν στην ιστοσελίδα τους ετήσιους ισολογισμούς που συντάσσουν, καθώς και την ειδική έκθεση εκλογικών δαπανών και εσόδων, προκειμένου να καλυφθεί το νομοθετικό κενό που δημιουργήθηκε με την κατάργηση των άρθρων 18 και 19 του Ν. 3023/2002. Παράλληλα θεσπίζεται, για λόγους ενίσχυσης του ελέγχου, η υποχρέωση των κομμάτων και των συνασπισμών κομμάτων να τηρούν τα λογιστικά και φορολογικά τους αρχεία για διάστημα δέκα (10) ετών.</w:t>
      </w:r>
    </w:p>
    <w:p w:rsidR="004459C7" w:rsidRPr="00672DCA" w:rsidRDefault="004459C7" w:rsidP="004459C7">
      <w:pPr>
        <w:spacing w:after="0" w:line="360" w:lineRule="auto"/>
        <w:jc w:val="both"/>
        <w:rPr>
          <w:rFonts w:ascii="Calibri" w:hAnsi="Calibri"/>
          <w:sz w:val="24"/>
          <w:szCs w:val="24"/>
        </w:rPr>
      </w:pP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42</w:t>
      </w:r>
    </w:p>
    <w:p w:rsidR="004459C7" w:rsidRPr="003135AA" w:rsidRDefault="004459C7" w:rsidP="003135AA">
      <w:pPr>
        <w:spacing w:after="120" w:line="360" w:lineRule="auto"/>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 xml:space="preserve">Τροποποιήσεις </w:t>
      </w:r>
      <w:r w:rsidR="003135AA">
        <w:rPr>
          <w:rFonts w:eastAsia="Times New Roman" w:cs="Times New Roman"/>
          <w:b/>
          <w:color w:val="000000"/>
          <w:sz w:val="24"/>
          <w:szCs w:val="24"/>
          <w:lang w:eastAsia="el-GR"/>
        </w:rPr>
        <w:t>του άρθρου 16Α του ν. 3023/2002</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 xml:space="preserve">Με το άρθρο 42 ρυθμίζεται η χρονική στιγμή της υποβολής των στοιχείων των ελεγχόμενων προσώπων προς την αρμόδια Επιτροπή Ελέγχου, καλύπτοντας το νομοθετικό κενό, το οποίο είχε επισημανθεί από την </w:t>
      </w:r>
      <w:r w:rsidRPr="00672DCA">
        <w:rPr>
          <w:rFonts w:ascii="Calibri" w:hAnsi="Calibri"/>
          <w:sz w:val="24"/>
          <w:szCs w:val="24"/>
          <w:lang w:val="en-US"/>
        </w:rPr>
        <w:t>GRECO</w:t>
      </w:r>
      <w:r w:rsidRPr="00672DCA">
        <w:rPr>
          <w:rFonts w:ascii="Calibri" w:hAnsi="Calibri"/>
          <w:sz w:val="24"/>
          <w:szCs w:val="24"/>
        </w:rPr>
        <w:t>. Παράλληλα, προβλέπεται ότι από τα ελεγχόμενα πρόσωπα και συγκεκριμένα από τους υποψηφίους ή/και αιρετούς αντιπροσώπους της Βουλής των Ελλήνων και του Ευρωπαϊκού Κοινοβουλίου υποχρεούνται να υποβάλλουν προς την αρμόδια Επιτροπή Ελέγχου αναλυτικές καταστάσεις, παραστατικά και αποδείξεις εσόδων και εξόδων, μόνο: α) ο πρώτος αναπληρωματικός για τις εκλογικές περιφέρειες στις οποίες εκλέγονται ένας έως και πέντε βουλευτές, β) οι δύο πρώτοι αναπληρωματικοί σε όσες εκλέγονται από έξι έως δέκα βουλευτές, γ) οι τρεις πρώτοι αναπληρωματικοί για την εκλογική περιφέρεια Α’ Θεσσαλονίκης, δ) οι τέσσερις πρώτοι αναπληρωματικοί για την εκλογική περιφέρεια Α’ Αθηνών και ε) οι πέντε πρώτοι αναπληρωματικοί για την εκλογική περιφέρεια Β΄ Αθηνών. Σε περίπτωση, δε, ανάδειξης στο βουλευτικό αξίωμα, αναπληρωματικού, καθ’ υπέρβαση των ανωτέρω διακρίσεων, ο αναδεικνυόμενος βουλευτής υποχρεούται να υποβάλει την αναλυτική κατάσταση της περίπτωσης β΄ του παρόντος, στην Επιτροπή του άρθρου 21 του νόμου 3023/2002 εντός τριάντα (30) ημερών από την ορκωμοσία του.</w:t>
      </w:r>
    </w:p>
    <w:p w:rsidR="004459C7" w:rsidRDefault="004459C7" w:rsidP="004459C7">
      <w:pPr>
        <w:spacing w:after="0" w:line="360" w:lineRule="auto"/>
        <w:jc w:val="both"/>
        <w:rPr>
          <w:rFonts w:ascii="Calibri" w:hAnsi="Calibri"/>
          <w:sz w:val="24"/>
          <w:szCs w:val="24"/>
        </w:rPr>
      </w:pPr>
      <w:r w:rsidRPr="00672DCA">
        <w:rPr>
          <w:rFonts w:ascii="Calibri" w:hAnsi="Calibri"/>
          <w:sz w:val="24"/>
          <w:szCs w:val="24"/>
        </w:rPr>
        <w:tab/>
        <w:t xml:space="preserve">Η ανωτέρω ρύθμιση κρίνεται αναγκαία, δεδομένου ότι οι περισσότεροι υποψήφιοι συμμετέχουν στις εκλογές, προκειμένου να συμπληρωθούν τα ψηφοδέλτια των αντίστοιχων συνδυασμών. Πολύ περισσότερο, θα πρέπει να σημειωθεί ότι από διαχειριστικής άποψης η υποβολή και ο έλεγχος 5.000 αναλυτικών καταστάσεων (αυτός ήταν -κατά προσέγγιση- ο αριθμός του συνόλου των υποψηφίων αντιπροσώπων στις τελευταίες βουλευτικές εκλογές) δημιουργεί τεράστιο γραφειοκρατικό πρόβλημα. Ως εκ τούτου, προκρίνεται ο υποχρεωτικός έλεγχος των εκλεγέντων και των πρώτων αναπληρωματικών αντιπροσώπων, ενώ ταυτόχρονα όλοι οι υποψήφιοι, οι οποίοι υποχρεούνται να ανοίγουν ειδικό λογαριασμό, από όπου διακινούνται όλα τα έσοδα και έξοδα τους κατά την περίοδο ελέγχου προεκλογικών δαπανών και </w:t>
      </w:r>
      <w:r w:rsidRPr="00FE01D6">
        <w:rPr>
          <w:rFonts w:ascii="Calibri" w:hAnsi="Calibri"/>
          <w:sz w:val="24"/>
          <w:szCs w:val="24"/>
        </w:rPr>
        <w:t xml:space="preserve">εξόδων (βλ. </w:t>
      </w:r>
      <w:r w:rsidR="00FE01D6" w:rsidRPr="00FE01D6">
        <w:rPr>
          <w:rFonts w:ascii="Calibri" w:hAnsi="Calibri"/>
          <w:sz w:val="24"/>
          <w:szCs w:val="24"/>
        </w:rPr>
        <w:t xml:space="preserve">την προτεινόμενη αντικατάσταση του πρώτου εδαφίου της παρ. 3 του αρ. 6 </w:t>
      </w:r>
      <w:r w:rsidR="00A1029D">
        <w:rPr>
          <w:rFonts w:ascii="Calibri" w:hAnsi="Calibri"/>
          <w:sz w:val="24"/>
          <w:szCs w:val="24"/>
        </w:rPr>
        <w:t>του ν.3023/2002, σύμφωνα με το ά</w:t>
      </w:r>
      <w:r w:rsidR="00FE01D6" w:rsidRPr="00FE01D6">
        <w:rPr>
          <w:rFonts w:ascii="Calibri" w:hAnsi="Calibri"/>
          <w:sz w:val="24"/>
          <w:szCs w:val="24"/>
        </w:rPr>
        <w:t>ρθρο 38 του παρόντος</w:t>
      </w:r>
      <w:r w:rsidRPr="00FE01D6">
        <w:rPr>
          <w:rFonts w:ascii="Calibri" w:hAnsi="Calibri"/>
          <w:sz w:val="24"/>
          <w:szCs w:val="24"/>
        </w:rPr>
        <w:t xml:space="preserve">), </w:t>
      </w:r>
      <w:r w:rsidRPr="00672DCA">
        <w:rPr>
          <w:rFonts w:ascii="Calibri" w:hAnsi="Calibri"/>
          <w:sz w:val="24"/>
          <w:szCs w:val="24"/>
        </w:rPr>
        <w:t>ενδέχεται να ελεγχθούν από την αρμόδια Επιτροπή κατόπιν ενδεχόμενης καταγγελίας.</w:t>
      </w:r>
    </w:p>
    <w:p w:rsidR="00FE01D6" w:rsidRPr="00FE01D6" w:rsidRDefault="00FE01D6" w:rsidP="004459C7">
      <w:pPr>
        <w:spacing w:after="0" w:line="360" w:lineRule="auto"/>
        <w:jc w:val="both"/>
        <w:rPr>
          <w:sz w:val="24"/>
          <w:szCs w:val="24"/>
        </w:rPr>
      </w:pPr>
      <w:r w:rsidRPr="00FE01D6">
        <w:rPr>
          <w:sz w:val="24"/>
          <w:szCs w:val="24"/>
        </w:rPr>
        <w:t xml:space="preserve">Επίσης, με την παρ. 3 του </w:t>
      </w:r>
      <w:r>
        <w:rPr>
          <w:sz w:val="24"/>
          <w:szCs w:val="24"/>
        </w:rPr>
        <w:t>παρόντος άρθρου</w:t>
      </w:r>
      <w:r w:rsidRPr="00FE01D6">
        <w:rPr>
          <w:sz w:val="24"/>
          <w:szCs w:val="24"/>
        </w:rPr>
        <w:t xml:space="preserve"> διορθώνεται μία προφανής αβλεψία που εμφιλοχώρησε στο κείμενο του ν. 4304/2014. Έτσι, </w:t>
      </w:r>
      <w:r w:rsidRPr="00FE01D6">
        <w:rPr>
          <w:sz w:val="24"/>
          <w:szCs w:val="24"/>
          <w:lang w:eastAsia="el-GR"/>
        </w:rPr>
        <w:t xml:space="preserve">στην περ. δ΄ της παρ. 1 του άρθρου 16Α του ν. 3023/2002, όπως </w:t>
      </w:r>
      <w:r w:rsidRPr="00FE01D6">
        <w:rPr>
          <w:color w:val="000000"/>
          <w:sz w:val="24"/>
          <w:szCs w:val="24"/>
          <w:lang w:eastAsia="el-GR"/>
        </w:rPr>
        <w:t xml:space="preserve">προστέθηκε με το άρθρο 13 του ν. 4304/2014, </w:t>
      </w:r>
      <w:r w:rsidRPr="00FE01D6">
        <w:rPr>
          <w:sz w:val="24"/>
          <w:szCs w:val="24"/>
        </w:rPr>
        <w:t>αντί να γίνεται αναφορά στα ελεγχόμενα πρόσωπα υπό το το στοιχείο ιδγ΄ της παρ. 1 του άρ. 1 του ν. 3023/2002, ήτοι στους αιρετούς  αντιπροσώπους της Βουλής των Ελλήνων και του Ευρωπαϊκού Κοινοβουλίου, θα υπάρχει η ορθή αναφορά στα ελεγχόμενα πρόσωπα υπό το στοιχείο ιδε΄ της τελευταίας διάταξης, δηλαδή στις διαφημιστικές εταιρείες, τις εταιρείες δημοσκοπήσεων και τις εταιρείες μέσων μαζικής ενημέρωσης. Με αυτόν τον τρόπο προάγεται προδήλως η διαφάνεια ιδίως από τη στιγμή που η επιτροπή ελέγχου θα μπορεί να προβαίνει σε διασταυρώσεις της δαπάνης των λοιπών ελεγχομένων προσώπων.</w:t>
      </w:r>
    </w:p>
    <w:p w:rsidR="005B6211" w:rsidRPr="00672DCA" w:rsidRDefault="005B6211" w:rsidP="004459C7">
      <w:pPr>
        <w:spacing w:after="0" w:line="360" w:lineRule="auto"/>
        <w:jc w:val="both"/>
        <w:rPr>
          <w:rFonts w:ascii="Calibri" w:hAnsi="Calibri"/>
          <w:sz w:val="24"/>
          <w:szCs w:val="24"/>
        </w:rPr>
      </w:pP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43</w:t>
      </w:r>
    </w:p>
    <w:p w:rsidR="004459C7" w:rsidRPr="0003708C" w:rsidRDefault="004459C7" w:rsidP="004459C7">
      <w:pPr>
        <w:spacing w:after="120" w:line="360" w:lineRule="auto"/>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Τροποποιήσεις του άρθρου 21 του ν. 3023/2002</w:t>
      </w:r>
    </w:p>
    <w:p w:rsidR="004459C7" w:rsidRPr="00672DCA" w:rsidRDefault="004459C7" w:rsidP="004459C7">
      <w:pPr>
        <w:spacing w:after="0" w:line="360" w:lineRule="auto"/>
        <w:jc w:val="center"/>
        <w:rPr>
          <w:rFonts w:ascii="Calibri" w:hAnsi="Calibri"/>
          <w:b/>
          <w:sz w:val="24"/>
          <w:szCs w:val="24"/>
        </w:rPr>
      </w:pPr>
    </w:p>
    <w:p w:rsidR="004459C7" w:rsidRPr="00672DCA" w:rsidRDefault="004459C7" w:rsidP="00000061">
      <w:pPr>
        <w:spacing w:after="0" w:line="360" w:lineRule="auto"/>
        <w:ind w:firstLine="720"/>
        <w:jc w:val="both"/>
        <w:rPr>
          <w:rFonts w:ascii="Calibri" w:hAnsi="Calibri"/>
          <w:sz w:val="24"/>
          <w:szCs w:val="24"/>
        </w:rPr>
      </w:pPr>
      <w:r w:rsidRPr="00672DCA">
        <w:rPr>
          <w:rFonts w:ascii="Calibri" w:hAnsi="Calibri"/>
          <w:sz w:val="24"/>
          <w:szCs w:val="24"/>
          <w:lang w:val="en-US"/>
        </w:rPr>
        <w:t>M</w:t>
      </w:r>
      <w:r w:rsidRPr="00672DCA">
        <w:rPr>
          <w:rFonts w:ascii="Calibri" w:hAnsi="Calibri"/>
          <w:sz w:val="24"/>
          <w:szCs w:val="24"/>
        </w:rPr>
        <w:t xml:space="preserve">ε το άρθρο 43 καθορίζεται ο χρόνος δημοσίευσης των στοιχείων που προβλέπονται, σύμφωνα με τα ανωτέρω, στο άρθρο 42, από την αρμόδια Επιτροπή Ελέγχου της Βουλής, καλύπτοντας τα νομοθετικά κενά τα οποία είχαν επισημανθεί και από την </w:t>
      </w:r>
      <w:r w:rsidRPr="00672DCA">
        <w:rPr>
          <w:rFonts w:ascii="Calibri" w:hAnsi="Calibri"/>
          <w:sz w:val="24"/>
          <w:szCs w:val="24"/>
          <w:lang w:val="en-US"/>
        </w:rPr>
        <w:t>GRECO</w:t>
      </w:r>
      <w:r w:rsidRPr="00672DCA">
        <w:rPr>
          <w:rFonts w:ascii="Calibri" w:hAnsi="Calibri"/>
          <w:sz w:val="24"/>
          <w:szCs w:val="24"/>
        </w:rPr>
        <w:t>.</w:t>
      </w: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44</w:t>
      </w:r>
    </w:p>
    <w:p w:rsidR="004459C7" w:rsidRPr="00001606" w:rsidRDefault="004459C7" w:rsidP="004459C7">
      <w:pPr>
        <w:spacing w:after="120" w:line="360" w:lineRule="auto"/>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Τροποποίησ</w:t>
      </w:r>
      <w:r>
        <w:rPr>
          <w:rFonts w:eastAsia="Times New Roman" w:cs="Times New Roman"/>
          <w:b/>
          <w:color w:val="000000"/>
          <w:sz w:val="24"/>
          <w:szCs w:val="24"/>
          <w:lang w:eastAsia="el-GR"/>
        </w:rPr>
        <w:t>η του άρθρου 3 του ν. 3870/2010</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 xml:space="preserve">Με το άρθρο 44 θεσπίζεται η απαγόρευση της χρηματοδότησης από Νομικά Πρόσωπα Ιδιωτικού Δικαίου και στους συνδυασμούς, τους υποψηφίους και τους αιρετούς αντιπροσώπους των περιφερειακών και δημοτικών εκλογών, εναρμονίζοντας το παρόν σχέδιο νόμου με τις ισχύουσες ρυθμίσεις του ν. 3870/2010. </w:t>
      </w:r>
    </w:p>
    <w:p w:rsidR="004459C7" w:rsidRDefault="004459C7" w:rsidP="004459C7">
      <w:pPr>
        <w:spacing w:after="0" w:line="360" w:lineRule="auto"/>
        <w:jc w:val="center"/>
        <w:rPr>
          <w:rFonts w:ascii="Calibri" w:hAnsi="Calibri"/>
          <w:b/>
          <w:sz w:val="24"/>
          <w:szCs w:val="24"/>
        </w:rPr>
      </w:pPr>
      <w:r w:rsidRPr="00672DCA">
        <w:rPr>
          <w:rFonts w:ascii="Calibri" w:hAnsi="Calibri"/>
          <w:b/>
          <w:sz w:val="24"/>
          <w:szCs w:val="24"/>
        </w:rPr>
        <w:t>Άρθρο 45</w:t>
      </w:r>
    </w:p>
    <w:p w:rsidR="004459C7" w:rsidRPr="00001606" w:rsidRDefault="004459C7" w:rsidP="004459C7">
      <w:pPr>
        <w:spacing w:after="120" w:line="360" w:lineRule="auto"/>
        <w:ind w:firstLine="720"/>
        <w:jc w:val="center"/>
        <w:rPr>
          <w:rFonts w:eastAsia="Times New Roman" w:cs="Times New Roman"/>
          <w:b/>
          <w:color w:val="000000"/>
          <w:sz w:val="24"/>
          <w:szCs w:val="24"/>
          <w:lang w:eastAsia="el-GR"/>
        </w:rPr>
      </w:pPr>
      <w:r w:rsidRPr="0003708C">
        <w:rPr>
          <w:rFonts w:eastAsia="Times New Roman" w:cs="Times New Roman"/>
          <w:b/>
          <w:color w:val="000000"/>
          <w:sz w:val="24"/>
          <w:szCs w:val="24"/>
          <w:lang w:eastAsia="el-GR"/>
        </w:rPr>
        <w:t>Τροποποίηση του ά</w:t>
      </w:r>
      <w:r>
        <w:rPr>
          <w:rFonts w:eastAsia="Times New Roman" w:cs="Times New Roman"/>
          <w:b/>
          <w:color w:val="000000"/>
          <w:sz w:val="24"/>
          <w:szCs w:val="24"/>
          <w:lang w:eastAsia="el-GR"/>
        </w:rPr>
        <w:t>ρθρου 19 του ν. 4172/2013 (ΚΦΕ)</w:t>
      </w:r>
    </w:p>
    <w:p w:rsidR="004459C7" w:rsidRPr="00672DCA" w:rsidRDefault="004459C7" w:rsidP="004459C7">
      <w:pPr>
        <w:spacing w:after="0" w:line="360" w:lineRule="auto"/>
        <w:jc w:val="both"/>
        <w:rPr>
          <w:rFonts w:ascii="Calibri" w:hAnsi="Calibri"/>
          <w:sz w:val="24"/>
          <w:szCs w:val="24"/>
        </w:rPr>
      </w:pPr>
      <w:r w:rsidRPr="00672DCA">
        <w:rPr>
          <w:rFonts w:ascii="Calibri" w:hAnsi="Calibri"/>
          <w:sz w:val="24"/>
          <w:szCs w:val="24"/>
        </w:rPr>
        <w:tab/>
        <w:t>Τέλος, με το προτεινόμενο άρθρο προστίθεται παράγραφος 3 στο άρ. 19 του πρώτου μέρους του ν. 4172/2013 («Κώδικας Φορολογίας Εισοδήματος»). Βάσει της διάταξης, και σε συνδυασμό με αυτήν της παρ. 6 του άρθρου 1 του παρόντος σχεδίου νόμου, καταργείται το αφορολόγητο της ιδιωτικής χρηματοδότησης σε πολιτικά κόμματα και υποψηφίους βουλευτές και ευρωβουλευτές. Η φορολογική μεταχείριση της ως άνω χρηματοδότησης εναρμονίζεται με την ισχύουσα νομοθεσία αναφορικά με την έκπτωση φόρου επί δωρεών που πραγματοποιούνται σε κοινωφελή ιδρύματα και άλλους δημόσιους φορείς, όπως προβλέπεται κατά τα λοιπά στο άρθρο 19 του Κώδικα Φορολογίας Εισοδήματος.</w:t>
      </w:r>
    </w:p>
    <w:p w:rsidR="008A7CFC" w:rsidRDefault="008A7CFC" w:rsidP="000F49BD">
      <w:pPr>
        <w:rPr>
          <w:b/>
          <w:sz w:val="24"/>
          <w:szCs w:val="24"/>
          <w:u w:val="single"/>
        </w:rPr>
      </w:pPr>
    </w:p>
    <w:p w:rsidR="005B6211" w:rsidRDefault="005B6211" w:rsidP="005B6211">
      <w:pPr>
        <w:spacing w:after="120" w:line="360" w:lineRule="auto"/>
        <w:jc w:val="center"/>
        <w:rPr>
          <w:b/>
          <w:sz w:val="24"/>
          <w:szCs w:val="24"/>
          <w:u w:val="single"/>
        </w:rPr>
      </w:pPr>
      <w:r>
        <w:rPr>
          <w:b/>
          <w:sz w:val="24"/>
          <w:szCs w:val="24"/>
          <w:u w:val="single"/>
        </w:rPr>
        <w:t>ΜΕΡΟΣ Ε΄</w:t>
      </w:r>
    </w:p>
    <w:p w:rsidR="00AA71C6" w:rsidRDefault="005B6211" w:rsidP="007562EB">
      <w:pPr>
        <w:spacing w:after="120" w:line="360" w:lineRule="auto"/>
        <w:jc w:val="center"/>
        <w:rPr>
          <w:b/>
          <w:sz w:val="24"/>
          <w:szCs w:val="24"/>
        </w:rPr>
      </w:pPr>
      <w:r>
        <w:rPr>
          <w:b/>
          <w:sz w:val="24"/>
          <w:szCs w:val="24"/>
        </w:rPr>
        <w:t>«Λοιπές διατάξεις»</w:t>
      </w:r>
    </w:p>
    <w:p w:rsidR="007562EB" w:rsidRDefault="007562EB" w:rsidP="007562EB">
      <w:pPr>
        <w:spacing w:after="120" w:line="360" w:lineRule="auto"/>
        <w:jc w:val="center"/>
        <w:rPr>
          <w:b/>
          <w:sz w:val="24"/>
          <w:szCs w:val="24"/>
          <w:u w:val="single"/>
        </w:rPr>
      </w:pPr>
      <w:r>
        <w:rPr>
          <w:b/>
          <w:sz w:val="24"/>
          <w:szCs w:val="24"/>
          <w:u w:val="single"/>
        </w:rPr>
        <w:t>ΚΕΦΑΛΑΙΟ Α΄</w:t>
      </w:r>
    </w:p>
    <w:p w:rsidR="007562EB" w:rsidRDefault="007562EB" w:rsidP="007562EB">
      <w:pPr>
        <w:spacing w:after="120" w:line="360" w:lineRule="auto"/>
        <w:jc w:val="center"/>
        <w:rPr>
          <w:b/>
          <w:sz w:val="24"/>
          <w:szCs w:val="24"/>
        </w:rPr>
      </w:pPr>
      <w:r>
        <w:rPr>
          <w:b/>
          <w:sz w:val="24"/>
          <w:szCs w:val="24"/>
        </w:rPr>
        <w:t>«Διατάξεις αρμοδιότητας Υπουργείου Οικονομίας και Ανάπτυξης»</w:t>
      </w:r>
    </w:p>
    <w:p w:rsidR="007562EB" w:rsidRDefault="007562EB" w:rsidP="00890B15">
      <w:pPr>
        <w:spacing w:after="120" w:line="360" w:lineRule="auto"/>
        <w:ind w:firstLine="425"/>
        <w:jc w:val="center"/>
        <w:rPr>
          <w:rFonts w:cs="Arial"/>
          <w:b/>
          <w:sz w:val="24"/>
          <w:szCs w:val="24"/>
        </w:rPr>
      </w:pPr>
    </w:p>
    <w:p w:rsidR="0033136D" w:rsidRDefault="0033136D" w:rsidP="00890B15">
      <w:pPr>
        <w:spacing w:after="120" w:line="360" w:lineRule="auto"/>
        <w:ind w:firstLine="425"/>
        <w:jc w:val="center"/>
        <w:rPr>
          <w:rFonts w:cs="Arial"/>
          <w:b/>
          <w:sz w:val="24"/>
          <w:szCs w:val="24"/>
        </w:rPr>
      </w:pPr>
      <w:r>
        <w:rPr>
          <w:rFonts w:cs="Arial"/>
          <w:b/>
          <w:sz w:val="24"/>
          <w:szCs w:val="24"/>
        </w:rPr>
        <w:t xml:space="preserve">Άρθρο </w:t>
      </w:r>
      <w:r w:rsidR="00B375CE">
        <w:rPr>
          <w:rFonts w:cs="Arial"/>
          <w:b/>
          <w:sz w:val="24"/>
          <w:szCs w:val="24"/>
        </w:rPr>
        <w:t>46</w:t>
      </w:r>
      <w:r>
        <w:rPr>
          <w:rFonts w:cs="Arial"/>
          <w:b/>
          <w:sz w:val="24"/>
          <w:szCs w:val="24"/>
        </w:rPr>
        <w:t xml:space="preserve"> </w:t>
      </w:r>
    </w:p>
    <w:p w:rsidR="00890B15" w:rsidRDefault="00890B15" w:rsidP="00890B15">
      <w:pPr>
        <w:spacing w:after="120" w:line="360" w:lineRule="auto"/>
        <w:ind w:firstLine="425"/>
        <w:jc w:val="center"/>
        <w:rPr>
          <w:rFonts w:cs="Arial"/>
          <w:b/>
          <w:color w:val="FF0000"/>
          <w:sz w:val="24"/>
          <w:szCs w:val="24"/>
        </w:rPr>
      </w:pPr>
      <w:r w:rsidRPr="0018215A">
        <w:rPr>
          <w:rFonts w:cs="Arial"/>
          <w:b/>
          <w:sz w:val="24"/>
          <w:szCs w:val="24"/>
        </w:rPr>
        <w:t xml:space="preserve">Τροποποίηση διατάξεων </w:t>
      </w:r>
      <w:r w:rsidR="00E84057">
        <w:rPr>
          <w:rFonts w:cs="Arial"/>
          <w:b/>
          <w:sz w:val="24"/>
          <w:szCs w:val="24"/>
        </w:rPr>
        <w:t>του ν. 4469/2017 (Α΄</w:t>
      </w:r>
      <w:r w:rsidRPr="0018215A">
        <w:rPr>
          <w:rFonts w:cs="Arial"/>
          <w:b/>
          <w:sz w:val="24"/>
          <w:szCs w:val="24"/>
        </w:rPr>
        <w:t xml:space="preserve"> 62)</w:t>
      </w:r>
      <w:r w:rsidRPr="0018215A">
        <w:rPr>
          <w:rFonts w:cs="Arial"/>
          <w:b/>
          <w:color w:val="FF0000"/>
          <w:sz w:val="24"/>
          <w:szCs w:val="24"/>
        </w:rPr>
        <w:t xml:space="preserve"> </w:t>
      </w:r>
    </w:p>
    <w:p w:rsidR="00426806" w:rsidRPr="00426806" w:rsidRDefault="00426806" w:rsidP="00426806">
      <w:pPr>
        <w:spacing w:after="120" w:line="360" w:lineRule="auto"/>
        <w:ind w:left="-567" w:right="-483" w:firstLine="425"/>
        <w:jc w:val="both"/>
        <w:rPr>
          <w:rFonts w:cs="Arial"/>
          <w:sz w:val="24"/>
          <w:szCs w:val="24"/>
        </w:rPr>
      </w:pPr>
      <w:r w:rsidRPr="00426806">
        <w:rPr>
          <w:rFonts w:cs="Arial"/>
          <w:sz w:val="24"/>
          <w:szCs w:val="24"/>
        </w:rPr>
        <w:t>Με την παράγραφο 1 του προτεινόμενου άρθρου αντικαθίσταται το τρίτο εδάφιο της παραγράφου 2 του άρθρου 8 του ν. 4469/2017 (Α’ 62), ώστε να διευκρινιστούν ορισμένες λεπτομέρειες της εξωδικαστικής διαδικασίας ρύθμισης οφειλών επιχειρήσεων, σε περίπτωση διαπίστωσης διαφοράς μεταξύ του ποσού που δηλώνει ο οφειλέτης και αυτού που βεβαιώνει ο πιστωτής, αναφορικά με το ύψος της απαίτησης του τελευταίου. Συγκεκριμένα, όπως ήδη προβλέπεται, στην περίπτωση αυτή, ο συντονιστής καλεί τα μέρη να προσκομίσουν έγγραφα από τα οποία να προκύπτει το ακριβές ύψος της απαίτησης του πιστωτή και, εάν δεν είναι εφικτό να προκύψει το ακριβές ποσό από τα προσκομιζόμενα έγγραφα, συνυπολογίζει στα ποσοστά της απαρτίας και της πλειοψηφίας μόνο το μέρος της απαίτησης που δεν αμφισβητείται. Με την προσθήκη που προτείνεται στο τρίτο εδάφιο της παραγράφου 2 του άρθρου 8, διευκρινίζεται ότι ο ανωτέρω υπολογισμός μόνο του ποσού της μη αμφισβητούμενης απαίτησης λαμβάνει χώρα μέχρι το πέρας της εξωδικαστικής διαδικασίας, με την επιφύλαξη διαφορετικού προσδιορισμού της απαίτησης από τον εμπειρογνώμονα, στον οποίο μπορεί να ανατεθεί και η επαλήθευση των αμφισβητούμενων απαιτήσεων, κατά τα προβλεπόμενα στο άρθρο 11 του νόμου. Με το νέο τέταρτο εδάφιο διευκρινίζεται ότι ο πιστωτής που συνεχίζει να αμφισβητεί το ποσό της απαίτησής του στο τέλος της διαδικασίας δεν εμποδίζεται να επιδιώξει τη δικαστική αναγνώριση του ύψους της. Αυτονόητο είναι ότι η δικαστική επιδίωξη της είσπραξης του αμφισβητούμενου ποσού της απαίτησης πρέπει να γίνεται υπό την επιφύλαξη των όρων της σύμβασης αναδιάρθρωσης οφειλών. Για παράδειγμα, εάν με τη σύμβαση έχει συμφωνηθεί η καταβολή της απαίτησης του πιστωτή σε 60 μηνιαίες ισόποσες δόσεις, η ίδια ρύθμιση πρέπει να ακολουθηθεί και για το μέρος της απαίτησης που αναγνωρίστηκε μεταγενέστερα, δηλαδή και αυτό να εισπραχθεί σε 60 μηνιαίες ισόποσες δόσεις.</w:t>
      </w:r>
    </w:p>
    <w:p w:rsidR="00AA71C6" w:rsidRPr="00AE51AE" w:rsidRDefault="00426806" w:rsidP="00AE51AE">
      <w:pPr>
        <w:spacing w:after="120" w:line="360" w:lineRule="auto"/>
        <w:ind w:left="-567" w:right="-483" w:firstLine="425"/>
        <w:jc w:val="both"/>
        <w:rPr>
          <w:rFonts w:cs="Arial"/>
          <w:sz w:val="24"/>
          <w:szCs w:val="24"/>
        </w:rPr>
      </w:pPr>
      <w:r w:rsidRPr="00426806">
        <w:rPr>
          <w:rFonts w:cs="Arial"/>
          <w:sz w:val="24"/>
          <w:szCs w:val="24"/>
        </w:rPr>
        <w:t>Με την παράγραφο 2 του προτεινόμενου άρθρου προστίθεται η περίπτωση ε’ στην παράγραφο 6 του άρθρου 12 του ν. 4469/2017 (Α’ 62), η οποία προβλέπει έναν νέο λόγο έκδοσης απορριπτικής απόφασης από το αρμόδιο για την επικύρωση της σύμβασης αναδιάρθρωσης οφειλών δικαστήριο. Συγκεκριμένα, ορίζεται ότι απορριπτική απόφαση εκδίδεται και στην περίπτωση που μη συμβαλλόμενοι πιστωτές αμφισβητούν τον προσδιορισμό του ποσού της απαίτησής τους από τον οφειλέτη, το συντονιστή ή τον εμπειρογνώμονα και συγχρόνως προκύπτει ότι το αμφισβητούμενο μέρος της απαίτησης αντιστοιχεί σε ποσοστό απαιτήσεων ικανό να ανατρέψει τη σύναψη της σύμβασης αναδιάρθρωσης οφειλών. Σε περίπτωση που συντρέχουν οι ανωτέρω δύο προϋποθέσεις της αμφισβήτησης και του ικανού για ανατροπή ποσοστού, το δικαστήριο εξετάζει και την τρίτη προϋπόθεση που τίθεται, δηλαδή τη βασιμότητα της αξίωσης του πιστωτή, κατά το αμφισβητούμενο μέρος της, και εάν συντρέχει και αυτή απορρίπτει την αίτηση επικύρωσης της σύμβασης αναδιάρθρωσης οφειλών.</w:t>
      </w:r>
    </w:p>
    <w:p w:rsidR="004E4745" w:rsidRDefault="004E4745" w:rsidP="00890B15">
      <w:pPr>
        <w:spacing w:after="120" w:line="360" w:lineRule="auto"/>
        <w:ind w:firstLine="425"/>
        <w:jc w:val="center"/>
        <w:rPr>
          <w:rFonts w:cs="Arial"/>
          <w:b/>
          <w:sz w:val="24"/>
          <w:szCs w:val="24"/>
        </w:rPr>
      </w:pPr>
      <w:r>
        <w:rPr>
          <w:rFonts w:cs="Arial"/>
          <w:b/>
          <w:sz w:val="24"/>
          <w:szCs w:val="24"/>
        </w:rPr>
        <w:t xml:space="preserve">Άρθρο </w:t>
      </w:r>
      <w:r w:rsidR="00DD4B47">
        <w:rPr>
          <w:rFonts w:cs="Arial"/>
          <w:b/>
          <w:sz w:val="24"/>
          <w:szCs w:val="24"/>
        </w:rPr>
        <w:t>47</w:t>
      </w:r>
    </w:p>
    <w:p w:rsidR="006E788E" w:rsidRPr="00EE5452" w:rsidRDefault="00890B15" w:rsidP="00EE5452">
      <w:pPr>
        <w:spacing w:after="120" w:line="360" w:lineRule="auto"/>
        <w:ind w:firstLine="425"/>
        <w:jc w:val="center"/>
        <w:rPr>
          <w:rFonts w:cs="Arial"/>
          <w:b/>
          <w:sz w:val="24"/>
          <w:szCs w:val="24"/>
        </w:rPr>
      </w:pPr>
      <w:r w:rsidRPr="0018215A">
        <w:rPr>
          <w:rFonts w:cs="Arial"/>
          <w:b/>
          <w:sz w:val="24"/>
          <w:szCs w:val="24"/>
        </w:rPr>
        <w:t xml:space="preserve"> Τροποποίηση διατάξεων </w:t>
      </w:r>
      <w:r w:rsidR="003512F8">
        <w:rPr>
          <w:rFonts w:cs="Arial"/>
          <w:b/>
          <w:sz w:val="24"/>
          <w:szCs w:val="24"/>
        </w:rPr>
        <w:t xml:space="preserve">του </w:t>
      </w:r>
      <w:r w:rsidRPr="0018215A">
        <w:rPr>
          <w:rFonts w:cs="Arial"/>
          <w:b/>
          <w:sz w:val="24"/>
          <w:szCs w:val="24"/>
        </w:rPr>
        <w:t>ν. 4412/2016 (</w:t>
      </w:r>
      <w:r w:rsidR="00D555DE">
        <w:rPr>
          <w:rFonts w:cs="Arial"/>
          <w:b/>
          <w:sz w:val="24"/>
          <w:szCs w:val="24"/>
        </w:rPr>
        <w:t xml:space="preserve">Α΄ </w:t>
      </w:r>
      <w:r w:rsidRPr="0018215A">
        <w:rPr>
          <w:rFonts w:cs="Arial"/>
          <w:b/>
          <w:sz w:val="24"/>
          <w:szCs w:val="24"/>
        </w:rPr>
        <w:t>147)</w:t>
      </w:r>
    </w:p>
    <w:p w:rsidR="006E788E" w:rsidRDefault="006E788E" w:rsidP="006E788E">
      <w:pPr>
        <w:spacing w:after="120" w:line="360" w:lineRule="auto"/>
        <w:ind w:left="-567" w:right="-483" w:firstLine="425"/>
        <w:jc w:val="both"/>
        <w:rPr>
          <w:rFonts w:cs="Arial"/>
          <w:sz w:val="24"/>
          <w:szCs w:val="24"/>
        </w:rPr>
      </w:pPr>
      <w:r>
        <w:rPr>
          <w:rFonts w:cs="Arial"/>
          <w:sz w:val="24"/>
          <w:szCs w:val="24"/>
        </w:rPr>
        <w:t xml:space="preserve">Με τις παρούσες διατάξεις μέχρι την παράγραφο 14  ρυθμίζεται το εφαρμοστικό πλαίσιο για τη δημοσίευση στις διαγωνιστικές διαδικασίες στο νόμο περί δημοσίων προμηθειών, 4412/2016. Ειδικότερα, εξειδικεύεται ο όγκος των πληροφοριών  των διακηρύξεων και των προκηρύξεων στο ΚΗΜΔΗΣ και ρυθμίζεται επακριβώς το περιεχόμενο των προκηρύξεων και των διακηρύξεων και στις διαγωνιστικές διαδικασίες και κάτω των ορίων. Σημειωτέον, ότι η έννοια της προκήρυξης του ν. 4412/2016, δεν ταυτίζεται με την «περίληψη διακήρυξης», η οποία προβλέπεται σε προγενέστερα νομοθετήματα και αφορά την υποχρέωση δημοσίευσης στον τύπο, η οποία διατηρείται μεταβατικά με τις σχετικές διατάξεις του ν. 4412/2016.  </w:t>
      </w:r>
    </w:p>
    <w:p w:rsidR="006E788E" w:rsidRDefault="006E788E" w:rsidP="006E788E">
      <w:pPr>
        <w:spacing w:after="120" w:line="360" w:lineRule="auto"/>
        <w:ind w:left="-567" w:right="-483" w:firstLine="425"/>
        <w:jc w:val="both"/>
        <w:rPr>
          <w:rFonts w:cs="Arial"/>
          <w:sz w:val="24"/>
          <w:szCs w:val="24"/>
        </w:rPr>
      </w:pPr>
      <w:r>
        <w:rPr>
          <w:rFonts w:cs="Arial"/>
          <w:sz w:val="24"/>
          <w:szCs w:val="24"/>
        </w:rPr>
        <w:t>Με την παράγραφο 15 μετατίθεται χρονικά η ένταξη των έργων στο ηλεκτρονικό σύστημα ΕΣΗΔΗΣ  και επιλέγεται η σταδιακή ένταξη αυτών, αφενός για να δοκιμαστεί το σύστημα αφετέρου για να εκπαιδευτούν οι υπάλληλοι των αναθετουσών αρχών και των αναθετόντων φορέων στην εφαρμογή αυτού επαρκώς. Πιο συγκεκριμένα, η υποχρέωση για χρήση του ΕΣΗΔΗΣ αρχίζει την 15η Ιουνίου 2017 για: τις ανοικτές διαδικασίες σύναψης δημόσιας σύμβασης έργου με κριτήριο ανάθεσης την πλέον συμφέρουσα από οικονομική άποψη προσφορά μόνο βάσει τιμής, με επιμέρους ποσοστά έκπτωσης ανά ομάδα εργασιών [άρθρα 27και 95 παρ. 2.(α) και 2. (β)]  και τις ανοικτές διαδικασίες σύναψης δημόσιας σύμβασης εκπόνησης μελετών και παροχής τεχνικών και λοιπών συναφών επιστημονικών υπηρεσιών με κριτήριο ανάθεσης την πλέον συμφέρουσα από οικονομική άποψη προσφορά μόνο βάσει τιμής (άρθρα 27 και 86 παρ. 6) που διενεργούνται από τις αρχές που αναφέρονται στο Παράρτημα Ι του Προσαρτήματος Α΄ του ν. 4412/2016. Η υποχρέωση χρήσης του ΕΣΗΔΗΣ αρχίζει την 20η Οκτωβρίου 2017 για: i) το σύνολο των λοιπών διαδικασιών σύναψης δημοσίων συμβάσεων έργων, μελετών και παροχής τεχνικών και λοιπών συναφών επιστημονικών υπηρεσιών του παρόντος που διενεργούν οι αρχές του Παραρτήματος Ι του Προσαρτήματος Α΄ του ν. 4412/2016, ii) για το σύνολο διαδικασιών σύναψης δημοσίων συμβάσεων έργων, μελετών και παροχής τεχνικών και λοιπών συναφών επιστημονικών υπηρεσιών που διενεργούν οι αναθέτουσες αρχές του ν. 4412/2016, iii) για το σύνολο των διαδικασιών σύναψης συμβάσεων έργων, μελετών και παροχής τεχνικών και λοιπών συναφών επιστημονικών υπηρεσιών του Βιβλίου ΙΙ του ν. 4412/2016 που διενεργούν οι αναθέτοντες φορείς.  Οι ανωτέρω ημερομηνίες  ισχύουν αναδρομικά από 18-04-2017, εκτός από τις περιπτώσεις όπου είναι υποχρεωτική η χρήση ηλεκτρονικών μέσων, σύμφωνα με τα άρθρα 33, 34 ή 35, την παράγραφο 3 του άρθρου 40, την παράγραφο 2 του άρθρου 65 ή το άρθρο 67 και των άρθρων 270, 271, 272, της παραγράφου 3 του άρθρου 274, της παραγράφου 2 του άρθρου 295 ή το άρθρο 297.</w:t>
      </w:r>
    </w:p>
    <w:p w:rsidR="006E788E" w:rsidRDefault="006E788E" w:rsidP="006E788E">
      <w:pPr>
        <w:spacing w:after="120" w:line="360" w:lineRule="auto"/>
        <w:ind w:left="-567" w:right="-483" w:firstLine="425"/>
        <w:jc w:val="both"/>
        <w:rPr>
          <w:rFonts w:cs="Arial"/>
          <w:sz w:val="24"/>
          <w:szCs w:val="24"/>
        </w:rPr>
      </w:pPr>
      <w:r>
        <w:rPr>
          <w:rFonts w:cs="Arial"/>
          <w:sz w:val="24"/>
          <w:szCs w:val="24"/>
        </w:rPr>
        <w:t>Με τη διάταξη της παραγράφου 16 μετατίθεται χρονικά η διαλειτουργικότητα  του συστήματος ΚΗΜΔΗΣ με το πρόγραμμα ΔΙΑΥΓΕΙΑ, καθότι η διασύνδεση αυτή δεν είναι τεχνικά εφικτή στην παρούσα στιγμή. Τα στοιχεία των διαγωνισμών θα συνεχίσουν να καταχωρούνται πρωτογενώς και στα δύο συστήματα.</w:t>
      </w:r>
    </w:p>
    <w:p w:rsidR="00382112" w:rsidRDefault="006E788E" w:rsidP="006E788E">
      <w:pPr>
        <w:spacing w:after="120" w:line="360" w:lineRule="auto"/>
        <w:ind w:left="-567" w:right="-483" w:firstLine="425"/>
        <w:jc w:val="both"/>
        <w:rPr>
          <w:rFonts w:cs="Arial"/>
          <w:sz w:val="24"/>
          <w:szCs w:val="24"/>
        </w:rPr>
      </w:pPr>
      <w:r w:rsidRPr="001F1005">
        <w:rPr>
          <w:rFonts w:cs="Arial"/>
          <w:sz w:val="24"/>
          <w:szCs w:val="24"/>
        </w:rPr>
        <w:t xml:space="preserve"> </w:t>
      </w:r>
      <w:r w:rsidR="001F1005" w:rsidRPr="001F1005">
        <w:rPr>
          <w:rFonts w:cs="Arial"/>
          <w:sz w:val="24"/>
          <w:szCs w:val="24"/>
        </w:rPr>
        <w:t>Οι</w:t>
      </w:r>
      <w:r w:rsidR="001F1005" w:rsidRPr="001F1005">
        <w:rPr>
          <w:rFonts w:cs="Arial" w:hint="eastAsia"/>
          <w:sz w:val="24"/>
          <w:szCs w:val="24"/>
        </w:rPr>
        <w:t xml:space="preserve"> </w:t>
      </w:r>
      <w:r w:rsidR="001F1005" w:rsidRPr="001F1005">
        <w:rPr>
          <w:rFonts w:cs="Arial"/>
          <w:sz w:val="24"/>
          <w:szCs w:val="24"/>
        </w:rPr>
        <w:t>προτεινόμενες</w:t>
      </w:r>
      <w:r w:rsidR="001F1005" w:rsidRPr="001F1005">
        <w:rPr>
          <w:rFonts w:cs="Arial" w:hint="eastAsia"/>
          <w:sz w:val="24"/>
          <w:szCs w:val="24"/>
        </w:rPr>
        <w:t xml:space="preserve"> </w:t>
      </w:r>
      <w:r w:rsidR="001F1005" w:rsidRPr="001F1005">
        <w:rPr>
          <w:rFonts w:cs="Arial"/>
          <w:sz w:val="24"/>
          <w:szCs w:val="24"/>
        </w:rPr>
        <w:t>τροποποιήσεις</w:t>
      </w:r>
      <w:r w:rsidR="001F1005" w:rsidRPr="001F1005">
        <w:rPr>
          <w:rFonts w:cs="Arial" w:hint="eastAsia"/>
          <w:sz w:val="24"/>
          <w:szCs w:val="24"/>
        </w:rPr>
        <w:t xml:space="preserve"> </w:t>
      </w:r>
      <w:r w:rsidR="001F1005" w:rsidRPr="001F1005">
        <w:rPr>
          <w:rFonts w:cs="Arial"/>
          <w:sz w:val="24"/>
          <w:szCs w:val="24"/>
        </w:rPr>
        <w:t>του</w:t>
      </w:r>
      <w:r w:rsidR="001F1005" w:rsidRPr="001F1005">
        <w:rPr>
          <w:rFonts w:cs="Arial" w:hint="eastAsia"/>
          <w:sz w:val="24"/>
          <w:szCs w:val="24"/>
        </w:rPr>
        <w:t xml:space="preserve"> </w:t>
      </w:r>
      <w:r w:rsidR="001F1005" w:rsidRPr="001F1005">
        <w:rPr>
          <w:rFonts w:cs="Arial"/>
          <w:sz w:val="24"/>
          <w:szCs w:val="24"/>
        </w:rPr>
        <w:t>ν. 4412/2016 (Α΄</w:t>
      </w:r>
      <w:r w:rsidR="001F1005" w:rsidRPr="001F1005">
        <w:rPr>
          <w:rFonts w:cs="Arial" w:hint="eastAsia"/>
          <w:sz w:val="24"/>
          <w:szCs w:val="24"/>
        </w:rPr>
        <w:t xml:space="preserve"> </w:t>
      </w:r>
      <w:r w:rsidR="001F1005" w:rsidRPr="001F1005">
        <w:rPr>
          <w:rFonts w:cs="Arial"/>
          <w:sz w:val="24"/>
          <w:szCs w:val="24"/>
        </w:rPr>
        <w:t xml:space="preserve">147) </w:t>
      </w:r>
      <w:r w:rsidR="001B3436" w:rsidRPr="008E4B1C">
        <w:rPr>
          <w:rFonts w:cs="Arial"/>
          <w:sz w:val="24"/>
          <w:szCs w:val="24"/>
        </w:rPr>
        <w:t>στις παραγράφους</w:t>
      </w:r>
      <w:r w:rsidR="001F1005" w:rsidRPr="008E4B1C">
        <w:rPr>
          <w:rFonts w:cs="Arial"/>
          <w:sz w:val="24"/>
          <w:szCs w:val="24"/>
        </w:rPr>
        <w:t xml:space="preserve"> </w:t>
      </w:r>
      <w:r w:rsidRPr="008E4B1C">
        <w:rPr>
          <w:rFonts w:cs="Arial"/>
          <w:sz w:val="24"/>
          <w:szCs w:val="24"/>
        </w:rPr>
        <w:t>17</w:t>
      </w:r>
      <w:r w:rsidR="001F1005" w:rsidRPr="008E4B1C">
        <w:rPr>
          <w:rFonts w:cs="Arial"/>
          <w:sz w:val="24"/>
          <w:szCs w:val="24"/>
        </w:rPr>
        <w:t xml:space="preserve"> και 1</w:t>
      </w:r>
      <w:r w:rsidRPr="008E4B1C">
        <w:rPr>
          <w:rFonts w:cs="Arial"/>
          <w:sz w:val="24"/>
          <w:szCs w:val="24"/>
        </w:rPr>
        <w:t>8</w:t>
      </w:r>
      <w:r w:rsidR="001F1005" w:rsidRPr="001F1005">
        <w:rPr>
          <w:rFonts w:cs="Arial"/>
          <w:sz w:val="24"/>
          <w:szCs w:val="24"/>
        </w:rPr>
        <w:t xml:space="preserve"> </w:t>
      </w:r>
      <w:r w:rsidR="001B3436">
        <w:rPr>
          <w:rFonts w:cs="Arial"/>
          <w:sz w:val="24"/>
          <w:szCs w:val="24"/>
        </w:rPr>
        <w:t xml:space="preserve">του </w:t>
      </w:r>
      <w:r w:rsidR="00125C59">
        <w:rPr>
          <w:rFonts w:cs="Arial"/>
          <w:sz w:val="24"/>
          <w:szCs w:val="24"/>
        </w:rPr>
        <w:t>παρόντος άρθρου</w:t>
      </w:r>
      <w:r w:rsidR="001B3436">
        <w:rPr>
          <w:rFonts w:cs="Arial"/>
          <w:sz w:val="24"/>
          <w:szCs w:val="24"/>
        </w:rPr>
        <w:t xml:space="preserve"> </w:t>
      </w:r>
      <w:r w:rsidR="001F1005" w:rsidRPr="001F1005">
        <w:rPr>
          <w:rFonts w:cs="Arial"/>
          <w:sz w:val="24"/>
          <w:szCs w:val="24"/>
        </w:rPr>
        <w:t>αποσκοπούν</w:t>
      </w:r>
      <w:r w:rsidR="001F1005" w:rsidRPr="001F1005">
        <w:rPr>
          <w:rFonts w:cs="Arial" w:hint="eastAsia"/>
          <w:sz w:val="24"/>
          <w:szCs w:val="24"/>
        </w:rPr>
        <w:t xml:space="preserve"> </w:t>
      </w:r>
      <w:r w:rsidR="001F1005" w:rsidRPr="001F1005">
        <w:rPr>
          <w:rFonts w:cs="Arial"/>
          <w:sz w:val="24"/>
          <w:szCs w:val="24"/>
        </w:rPr>
        <w:t>στη</w:t>
      </w:r>
      <w:r w:rsidR="001F1005" w:rsidRPr="001F1005">
        <w:rPr>
          <w:rFonts w:cs="Arial" w:hint="eastAsia"/>
          <w:sz w:val="24"/>
          <w:szCs w:val="24"/>
        </w:rPr>
        <w:t xml:space="preserve"> </w:t>
      </w:r>
      <w:r w:rsidR="001F1005" w:rsidRPr="001F1005">
        <w:rPr>
          <w:rFonts w:cs="Arial"/>
          <w:sz w:val="24"/>
          <w:szCs w:val="24"/>
        </w:rPr>
        <w:t>μετάθεση</w:t>
      </w:r>
      <w:r w:rsidR="001F1005" w:rsidRPr="001F1005">
        <w:rPr>
          <w:rFonts w:cs="Arial" w:hint="eastAsia"/>
          <w:sz w:val="24"/>
          <w:szCs w:val="24"/>
        </w:rPr>
        <w:t xml:space="preserve"> </w:t>
      </w:r>
      <w:r w:rsidR="001F1005" w:rsidRPr="001F1005">
        <w:rPr>
          <w:rFonts w:cs="Arial"/>
          <w:sz w:val="24"/>
          <w:szCs w:val="24"/>
        </w:rPr>
        <w:t>της</w:t>
      </w:r>
      <w:r w:rsidR="001F1005" w:rsidRPr="001F1005">
        <w:rPr>
          <w:rFonts w:cs="Arial" w:hint="eastAsia"/>
          <w:sz w:val="24"/>
          <w:szCs w:val="24"/>
        </w:rPr>
        <w:t xml:space="preserve"> </w:t>
      </w:r>
      <w:r w:rsidR="001F1005" w:rsidRPr="001F1005">
        <w:rPr>
          <w:rFonts w:cs="Arial"/>
          <w:sz w:val="24"/>
          <w:szCs w:val="24"/>
        </w:rPr>
        <w:t>έναρξης</w:t>
      </w:r>
      <w:r w:rsidR="001F1005" w:rsidRPr="001F1005">
        <w:rPr>
          <w:rFonts w:cs="Arial" w:hint="eastAsia"/>
          <w:sz w:val="24"/>
          <w:szCs w:val="24"/>
        </w:rPr>
        <w:t xml:space="preserve"> </w:t>
      </w:r>
      <w:r w:rsidR="001F1005" w:rsidRPr="001F1005">
        <w:rPr>
          <w:rFonts w:cs="Arial"/>
          <w:sz w:val="24"/>
          <w:szCs w:val="24"/>
        </w:rPr>
        <w:t>λειτουργίας</w:t>
      </w:r>
      <w:r w:rsidR="001F1005" w:rsidRPr="001F1005">
        <w:rPr>
          <w:rFonts w:cs="Arial" w:hint="eastAsia"/>
          <w:sz w:val="24"/>
          <w:szCs w:val="24"/>
        </w:rPr>
        <w:t xml:space="preserve"> </w:t>
      </w:r>
      <w:r w:rsidR="001F1005" w:rsidRPr="001F1005">
        <w:rPr>
          <w:rFonts w:cs="Arial"/>
          <w:sz w:val="24"/>
          <w:szCs w:val="24"/>
        </w:rPr>
        <w:t>της</w:t>
      </w:r>
      <w:r w:rsidR="001F1005" w:rsidRPr="001F1005">
        <w:rPr>
          <w:rFonts w:cs="Arial" w:hint="eastAsia"/>
          <w:sz w:val="24"/>
          <w:szCs w:val="24"/>
        </w:rPr>
        <w:t xml:space="preserve"> </w:t>
      </w:r>
      <w:r w:rsidR="001F1005" w:rsidRPr="001F1005">
        <w:rPr>
          <w:rFonts w:cs="Arial"/>
          <w:sz w:val="24"/>
          <w:szCs w:val="24"/>
        </w:rPr>
        <w:t>Αρχής</w:t>
      </w:r>
      <w:r w:rsidR="001F1005" w:rsidRPr="001F1005">
        <w:rPr>
          <w:rFonts w:cs="Arial" w:hint="eastAsia"/>
          <w:sz w:val="24"/>
          <w:szCs w:val="24"/>
        </w:rPr>
        <w:t xml:space="preserve"> </w:t>
      </w:r>
      <w:r w:rsidR="001F1005" w:rsidRPr="001F1005">
        <w:rPr>
          <w:rFonts w:cs="Arial"/>
          <w:sz w:val="24"/>
          <w:szCs w:val="24"/>
        </w:rPr>
        <w:t>Εξέτασης</w:t>
      </w:r>
      <w:r w:rsidR="001F1005" w:rsidRPr="001F1005">
        <w:rPr>
          <w:rFonts w:cs="Arial" w:hint="eastAsia"/>
          <w:sz w:val="24"/>
          <w:szCs w:val="24"/>
        </w:rPr>
        <w:t xml:space="preserve"> </w:t>
      </w:r>
      <w:r w:rsidR="001F1005" w:rsidRPr="001F1005">
        <w:rPr>
          <w:rFonts w:cs="Arial"/>
          <w:sz w:val="24"/>
          <w:szCs w:val="24"/>
        </w:rPr>
        <w:t>Προδικαστικών</w:t>
      </w:r>
      <w:r w:rsidR="001F1005" w:rsidRPr="001F1005">
        <w:rPr>
          <w:rFonts w:cs="Arial" w:hint="eastAsia"/>
          <w:sz w:val="24"/>
          <w:szCs w:val="24"/>
        </w:rPr>
        <w:t xml:space="preserve"> </w:t>
      </w:r>
      <w:r w:rsidR="001F1005" w:rsidRPr="001F1005">
        <w:rPr>
          <w:rFonts w:cs="Arial"/>
          <w:sz w:val="24"/>
          <w:szCs w:val="24"/>
        </w:rPr>
        <w:t>Προσφυγών</w:t>
      </w:r>
      <w:r w:rsidR="001F1005" w:rsidRPr="001F1005">
        <w:rPr>
          <w:rFonts w:cs="Arial" w:hint="eastAsia"/>
          <w:sz w:val="24"/>
          <w:szCs w:val="24"/>
        </w:rPr>
        <w:t xml:space="preserve"> </w:t>
      </w:r>
      <w:r w:rsidR="001F1005" w:rsidRPr="001F1005">
        <w:rPr>
          <w:rFonts w:cs="Arial"/>
          <w:sz w:val="24"/>
          <w:szCs w:val="24"/>
        </w:rPr>
        <w:t>κατά</w:t>
      </w:r>
      <w:r w:rsidR="001F1005" w:rsidRPr="001F1005">
        <w:rPr>
          <w:rFonts w:cs="Arial" w:hint="eastAsia"/>
          <w:sz w:val="24"/>
          <w:szCs w:val="24"/>
        </w:rPr>
        <w:t xml:space="preserve"> </w:t>
      </w:r>
      <w:r w:rsidR="001F1005" w:rsidRPr="001F1005">
        <w:rPr>
          <w:rFonts w:cs="Arial"/>
          <w:sz w:val="24"/>
          <w:szCs w:val="24"/>
        </w:rPr>
        <w:t>ένα</w:t>
      </w:r>
      <w:r w:rsidR="001F1005" w:rsidRPr="001F1005">
        <w:rPr>
          <w:rFonts w:cs="Arial" w:hint="eastAsia"/>
          <w:sz w:val="24"/>
          <w:szCs w:val="24"/>
        </w:rPr>
        <w:t xml:space="preserve"> </w:t>
      </w:r>
      <w:r w:rsidR="001F1005" w:rsidRPr="001F1005">
        <w:rPr>
          <w:rFonts w:cs="Arial"/>
          <w:sz w:val="24"/>
          <w:szCs w:val="24"/>
        </w:rPr>
        <w:t>μήνα, προκειμένου</w:t>
      </w:r>
      <w:r w:rsidR="001F1005" w:rsidRPr="001F1005">
        <w:rPr>
          <w:rFonts w:cs="Arial" w:hint="eastAsia"/>
          <w:sz w:val="24"/>
          <w:szCs w:val="24"/>
        </w:rPr>
        <w:t xml:space="preserve"> </w:t>
      </w:r>
      <w:r w:rsidR="001F1005" w:rsidRPr="001F1005">
        <w:rPr>
          <w:rFonts w:cs="Arial"/>
          <w:sz w:val="24"/>
          <w:szCs w:val="24"/>
        </w:rPr>
        <w:t>να</w:t>
      </w:r>
      <w:r w:rsidR="001F1005" w:rsidRPr="001F1005">
        <w:rPr>
          <w:rFonts w:cs="Arial" w:hint="eastAsia"/>
          <w:sz w:val="24"/>
          <w:szCs w:val="24"/>
        </w:rPr>
        <w:t xml:space="preserve"> </w:t>
      </w:r>
      <w:r w:rsidR="001F1005" w:rsidRPr="001F1005">
        <w:rPr>
          <w:rFonts w:cs="Arial"/>
          <w:sz w:val="24"/>
          <w:szCs w:val="24"/>
        </w:rPr>
        <w:t>ολοκληρωθούν</w:t>
      </w:r>
      <w:r w:rsidR="001F1005" w:rsidRPr="001F1005">
        <w:rPr>
          <w:rFonts w:cs="Arial" w:hint="eastAsia"/>
          <w:sz w:val="24"/>
          <w:szCs w:val="24"/>
        </w:rPr>
        <w:t xml:space="preserve"> </w:t>
      </w:r>
      <w:r w:rsidR="001F1005" w:rsidRPr="001F1005">
        <w:rPr>
          <w:rFonts w:cs="Arial"/>
          <w:sz w:val="24"/>
          <w:szCs w:val="24"/>
        </w:rPr>
        <w:t>οι</w:t>
      </w:r>
      <w:r w:rsidR="001F1005" w:rsidRPr="001F1005">
        <w:rPr>
          <w:rFonts w:cs="Arial" w:hint="eastAsia"/>
          <w:sz w:val="24"/>
          <w:szCs w:val="24"/>
        </w:rPr>
        <w:t xml:space="preserve"> </w:t>
      </w:r>
      <w:r w:rsidR="001F1005" w:rsidRPr="001F1005">
        <w:rPr>
          <w:rFonts w:cs="Arial"/>
          <w:sz w:val="24"/>
          <w:szCs w:val="24"/>
        </w:rPr>
        <w:t>αναγκαίες</w:t>
      </w:r>
      <w:r w:rsidR="001F1005" w:rsidRPr="001F1005">
        <w:rPr>
          <w:rFonts w:cs="Arial" w:hint="eastAsia"/>
          <w:sz w:val="24"/>
          <w:szCs w:val="24"/>
        </w:rPr>
        <w:t xml:space="preserve"> </w:t>
      </w:r>
      <w:r w:rsidR="001F1005" w:rsidRPr="001F1005">
        <w:rPr>
          <w:rFonts w:cs="Arial"/>
          <w:sz w:val="24"/>
          <w:szCs w:val="24"/>
        </w:rPr>
        <w:t>διαδικασίες</w:t>
      </w:r>
      <w:r w:rsidR="001F1005" w:rsidRPr="001F1005">
        <w:rPr>
          <w:rFonts w:cs="Arial" w:hint="eastAsia"/>
          <w:sz w:val="24"/>
          <w:szCs w:val="24"/>
        </w:rPr>
        <w:t xml:space="preserve"> </w:t>
      </w:r>
      <w:r w:rsidR="001F1005" w:rsidRPr="001F1005">
        <w:rPr>
          <w:rFonts w:cs="Arial"/>
          <w:sz w:val="24"/>
          <w:szCs w:val="24"/>
        </w:rPr>
        <w:t>προετοιμασίας.</w:t>
      </w:r>
    </w:p>
    <w:p w:rsidR="0077303E" w:rsidRDefault="0077303E" w:rsidP="0077303E">
      <w:pPr>
        <w:spacing w:after="120" w:line="360" w:lineRule="auto"/>
        <w:ind w:left="-284" w:right="-483" w:firstLine="425"/>
        <w:jc w:val="center"/>
        <w:rPr>
          <w:rFonts w:cs="Arial"/>
          <w:b/>
          <w:sz w:val="24"/>
          <w:szCs w:val="24"/>
        </w:rPr>
      </w:pPr>
      <w:r>
        <w:rPr>
          <w:rFonts w:cs="Arial"/>
          <w:b/>
          <w:sz w:val="24"/>
          <w:szCs w:val="24"/>
        </w:rPr>
        <w:t xml:space="preserve">Άρθρο 48 </w:t>
      </w:r>
    </w:p>
    <w:p w:rsidR="00382112" w:rsidRPr="0002312E" w:rsidRDefault="0077303E" w:rsidP="0002312E">
      <w:pPr>
        <w:spacing w:after="120" w:line="360" w:lineRule="auto"/>
        <w:ind w:left="-567" w:right="-483" w:firstLine="425"/>
        <w:jc w:val="both"/>
        <w:rPr>
          <w:rFonts w:cs="Arial"/>
          <w:b/>
          <w:sz w:val="24"/>
          <w:szCs w:val="24"/>
        </w:rPr>
      </w:pPr>
      <w:r w:rsidRPr="0002312E">
        <w:rPr>
          <w:rFonts w:cs="Arial"/>
          <w:b/>
          <w:sz w:val="24"/>
          <w:szCs w:val="24"/>
        </w:rPr>
        <w:t>Τροποποίηση διατάξεων του νόμου 4354/2015 (Α΄ 176) «Διαχείριση των μη εξυπηρετούμενων δανείων, μισθολογικές ρυθμίσεις και άλλες επείγουσες διατάξεις εφαρμογής της συμφωνίας δημοσιονομικών στόχων κα</w:t>
      </w:r>
      <w:r w:rsidR="0002312E" w:rsidRPr="0002312E">
        <w:rPr>
          <w:rFonts w:cs="Arial"/>
          <w:b/>
          <w:sz w:val="24"/>
          <w:szCs w:val="24"/>
        </w:rPr>
        <w:t>ι διαρθρωτικών μεταρρυθμίσεων».</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Με την παράγραφο 1 διευρύνεται ο σκοπός των Εταιριών Διαχείρισης Απαιτήσεων από Δάνεια και Πιστώσεις, προκειμένου να περιλαμβάνει, πέραν της δραστηριότητας που περιγράφεται ήδη στο νόμο, και η δυνατότητα διαχείρισης ακινήτων, υπό την αυστηρή προϋπόθεση αφενός ότι τα ακίνητα αυτά είχαν επιβαρυνθεί με προσημειώσεις ή υποθήκες για εξασφάλιση απαιτήσεων από δάνεια ή πιστώσεις που έχουν χορηγηθεί και πλέον τα ακίνητα αυτά ανήκουν κατά κυριότητα στον εντολέα των εταιριών και αφετέρου τα δάνεια και οι πιστώσεις προς εξασφάλιση των οποίων προσημειώθηκαν ή υποθηκεύτηκαν τα ακίνητα αυτά, τα διαχειρίζονται οι εταιρίες του νόμου αυτού κατόπιν σχετικής σύμβασης με τον κύριο των απαιτήσεων. Η διαχείριση περιλαμβάνει πράξεις διοίκησης ακινήτου, ήτοι την εκμίσθωση αυτού, τη συντήρησή του και την επίβλεψή του, οι οποίες θα πραγματοποιούνται, όπου αυτό είναι επιτρεπτό, για λογαριασμό του κυρίου του ακινήτου. Σε καμία περίπτωση δεν επιτρέπεται η απόκτηση ακίνητης περιουσίας από τις εταιρίες της περίπτωσης α΄ της παραγράφου 1 του τροποποιούμενου νόμου συμπεριλαμβανομένης της διαχείρισης αμοιβαίων κεφαλαίων σε ακίνητη περιουσία κατά την έννοια του Ν. 2778/99 (Α’ 295).</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Με την παράγραφο 2 αντικαθίσταται η το τελευταίο εδάφιο της περίπτωσης α της παραγράφου 1 του άρθρου 1, προκειμένου να αποσαφηνιστεί η διαδικασία αδειοδότησης.</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 xml:space="preserve">Με την παράγραφο 3 αντικαθίσταται η περίπτωση β΄ της παραγράφου 2 του άρθρου 1, προκειμένου η διατύπωση να ευθυγραμμιστεί με την αντίστοιχη διατύπωση του Ν. 4261/2014 (Α΄ 107) που ρυθμίζει μεταξύ άλλων τα της δραστηριότητας των πιστωτικών ιδρυμάτων και της προληπτικής εποπτείας αυτών. </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Με την παράγραφο 4 αποσαφηνίζεται  η διαδικασία και ευθυγραμμίζεται με τη διαδικασία που ισχύει για την αδειοδότηση πιστωτικών ιδρυμάτων.</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 xml:space="preserve">Με την παράγραφο 5 γίνεται σαφής παραπομπή στην περίπτωση δ΄ της παραγράφου 5, προκειμένου να είναι ξεκάθαρο στους αιτούντες άδειας, τι θα πρέπει να περιλαμβάνει το επιχειρηματικό πλάνο που θα υποβάλλουν στην εποπτεύουσα αρχή για τη λήψη της άδειας. </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 xml:space="preserve">Με την παράγραφο 6 καταργείται η τριμελής Επιτροπή προκειμένου να διευκολυνθεί, από πλευράς εξοικονόμησης χρόνου, το έργο της Τράπεζας της Ελλάδος, ως εποπτεύουσας αρχής, στην αδειοδότηση των εταιριών της παραγράφου 1 α του άρθρου 1. </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Με την παράγραφο 7 παρέχεται νομοθετικά ρητώς η δυνατότητα στην Τράπεζα της Ελλάδος να αναζητά επιπλέον πληροφορίες από τους αιτούντες στην περίπτωση αύξησης ή μείωσης της ειδικής συμμετοχής φυσικού ή νομικού προσώπου, προκειμένου να εκφέρει κρίση για την καταλληλότητά του.</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Με την παράγραφο 8 συγκεκριμενοποιείται ότι η δίμηνη προθεσμία ξεκινάει από τη στιγμή που θα υποβάλλει πλήρη φάκελο  προς την Τράπεζα της Ελλάδος το νομικό ή φυσικό πρόσωπο το οποίο προτίθεται να εξαγοράσει ή να αυξήσει την ειδική του συμμετοχή στην εταιρία διαχείρισης του άρθρου 1 της παρ. 1 α.</w:t>
      </w:r>
    </w:p>
    <w:p w:rsidR="00E419A2" w:rsidRPr="00E419A2" w:rsidRDefault="00E419A2" w:rsidP="00E419A2">
      <w:pPr>
        <w:spacing w:after="120" w:line="360" w:lineRule="auto"/>
        <w:ind w:left="-567" w:right="-483" w:firstLine="425"/>
        <w:jc w:val="both"/>
        <w:rPr>
          <w:rFonts w:cs="Arial"/>
          <w:sz w:val="24"/>
          <w:szCs w:val="24"/>
        </w:rPr>
      </w:pPr>
      <w:r w:rsidRPr="00E419A2">
        <w:rPr>
          <w:rFonts w:cs="Arial"/>
          <w:sz w:val="24"/>
          <w:szCs w:val="24"/>
        </w:rPr>
        <w:t>Με την παράγραφο 9 καθορίζεται ότι οι εταιρίες του άρθρου 1 παρ. 1 α, θεωρούνται χρηματοπιστωτικοί οργανισμοί κατά την έννοια των σχετικών διατάξεων του ν. 3691/2008 (Α΄ 166) «Πρόληψη και καταστολή της νομιμοποίησης εσόδων από εγκληματικές δραστηριότητες και της χρηματοδότησης της τρομοκρατίας και άλλες διατάξεις.»  , μόνο εφόσον ο εντολέας τους δεν εποπτεύεται στα πλαίσια του παραπάνω αναφερόμενου νόμου από την Τράπεζα της Ελλάδος, είτε δεν υποχρεούται (ο εντολέας) πρωτογενώς σε τέτοια υποχρέωση.</w:t>
      </w:r>
    </w:p>
    <w:p w:rsidR="00BE1E8D" w:rsidRDefault="00BE1E8D" w:rsidP="00BE1E8D">
      <w:pPr>
        <w:spacing w:after="120" w:line="360" w:lineRule="auto"/>
        <w:ind w:left="-567" w:right="-483" w:firstLine="425"/>
        <w:jc w:val="both"/>
        <w:rPr>
          <w:rFonts w:cs="Arial"/>
          <w:sz w:val="24"/>
          <w:szCs w:val="24"/>
        </w:rPr>
      </w:pPr>
      <w:r>
        <w:rPr>
          <w:rFonts w:cs="Arial"/>
          <w:sz w:val="24"/>
          <w:szCs w:val="24"/>
        </w:rPr>
        <w:t xml:space="preserve">Με την παράγραφο 10, διευκρινίζεται ότι οι εταιρίες διαχείρισης οφείλουν να τηρούν και να εφαρμόζουν τον κώδικα δεοντολογίας τραπεζών κατά τον τρόπο που ήδη προβλέπεται και για τα πιστωτικά ιδρύματα. Συγκεκριμένα, οι εταιρίες διαχείρισης, οφείλουν να εκκινούν τη διαδικασία του κώδικα δεοντολογίας σε περίπτωση καθυστέρησης για το ίδιο δάνειο, υποχρεούνται να επαναλάβουν την αποστολή της γραπτής ειδοποίησης σε έγχαρτη μορφή αν έχει παρέλθει ένα έτος από την αποστολή της. </w:t>
      </w:r>
    </w:p>
    <w:p w:rsidR="00853437" w:rsidRPr="00B35362" w:rsidRDefault="00853437" w:rsidP="00853437">
      <w:pPr>
        <w:ind w:left="-142" w:right="-199"/>
        <w:jc w:val="center"/>
        <w:rPr>
          <w:rFonts w:cs="Arial"/>
          <w:b/>
          <w:sz w:val="24"/>
          <w:szCs w:val="24"/>
        </w:rPr>
      </w:pPr>
      <w:r w:rsidRPr="00B35362">
        <w:rPr>
          <w:rFonts w:cs="Arial"/>
          <w:b/>
          <w:sz w:val="24"/>
          <w:szCs w:val="24"/>
        </w:rPr>
        <w:t xml:space="preserve">Άρθρο </w:t>
      </w:r>
      <w:r w:rsidR="00335B0C">
        <w:rPr>
          <w:rFonts w:cs="Arial"/>
          <w:b/>
          <w:sz w:val="24"/>
          <w:szCs w:val="24"/>
        </w:rPr>
        <w:t>49</w:t>
      </w:r>
    </w:p>
    <w:p w:rsidR="00382112" w:rsidRPr="00B66457" w:rsidRDefault="00853437" w:rsidP="00B66457">
      <w:pPr>
        <w:ind w:left="-142" w:right="-199"/>
        <w:jc w:val="center"/>
        <w:rPr>
          <w:rFonts w:cs="Arial"/>
          <w:b/>
          <w:sz w:val="24"/>
          <w:szCs w:val="24"/>
        </w:rPr>
      </w:pPr>
      <w:r w:rsidRPr="00B35362">
        <w:rPr>
          <w:rFonts w:cs="Arial"/>
          <w:b/>
          <w:sz w:val="24"/>
          <w:szCs w:val="24"/>
        </w:rPr>
        <w:t>Τροποποίηση του ν. 4177/2013 «</w:t>
      </w:r>
      <w:r w:rsidRPr="00B35362">
        <w:rPr>
          <w:rFonts w:cs="Arial"/>
          <w:b/>
          <w:bCs/>
          <w:sz w:val="24"/>
          <w:szCs w:val="24"/>
        </w:rPr>
        <w:t>Κανόνες ρύθμισης της αγοράς προϊόντων και της παροχής υπηρεσιών και άλλες διατάξεις»</w:t>
      </w:r>
      <w:r w:rsidRPr="00B35362">
        <w:rPr>
          <w:rFonts w:cs="Arial"/>
          <w:b/>
          <w:sz w:val="24"/>
          <w:szCs w:val="24"/>
        </w:rPr>
        <w:t xml:space="preserve"> (Α’ 173)</w:t>
      </w:r>
    </w:p>
    <w:p w:rsidR="008E30D4" w:rsidRPr="008E30D4" w:rsidRDefault="008E30D4" w:rsidP="008E30D4">
      <w:pPr>
        <w:spacing w:after="120" w:line="360" w:lineRule="auto"/>
        <w:ind w:left="-567" w:right="-483" w:firstLine="425"/>
        <w:jc w:val="both"/>
        <w:rPr>
          <w:rFonts w:cs="Arial"/>
          <w:sz w:val="24"/>
          <w:szCs w:val="24"/>
        </w:rPr>
      </w:pPr>
      <w:r w:rsidRPr="008E30D4">
        <w:rPr>
          <w:rFonts w:cs="Arial"/>
          <w:sz w:val="24"/>
          <w:szCs w:val="24"/>
        </w:rPr>
        <w:t>Με την παρ. 1 της προτεινόμενης διάταξης ορίζονται συγκεκριμένες περιοχές με αυξημένη εμπορική και τουριστική δραστηριότητα, στις οποίες επιτρέπεται η λειτουργία των καταστημάτων όλες τις Κυριακές κατά την περίοδο από τον Μάιο έως και τον Οκτώβριο, στη διάρκεια της οποίας πραγματοποιείται ο κύριος όγκος τουριστικής κίνησης και δαπάνης. Εξαίρεση στην παραπάνω περίοδο αποτελεί η δεύτερη Κυριακή του Αυγούστου.</w:t>
      </w:r>
    </w:p>
    <w:p w:rsidR="008E30D4" w:rsidRPr="008E30D4" w:rsidRDefault="008E30D4" w:rsidP="008E30D4">
      <w:pPr>
        <w:spacing w:after="120" w:line="360" w:lineRule="auto"/>
        <w:ind w:left="-567" w:right="-483" w:firstLine="425"/>
        <w:jc w:val="both"/>
        <w:rPr>
          <w:rFonts w:cs="Arial"/>
          <w:sz w:val="24"/>
          <w:szCs w:val="24"/>
        </w:rPr>
      </w:pPr>
      <w:r w:rsidRPr="008E30D4">
        <w:rPr>
          <w:rFonts w:cs="Arial"/>
          <w:sz w:val="24"/>
          <w:szCs w:val="24"/>
        </w:rPr>
        <w:t>Με την παρ. 2 της προτεινόμενης ρύθμισης αίρονται οι προηγούμενοι περιορισμοί (εμβαδόν, νομική σχέση με αλυσίδα καταστημάτων, συνεργασίες τύπου «κατάστημα εντός καταστήματος», εμπορικά κέντρα, εκπτωτικά καταστήματα ή εκπτωτικά χωριά.) σχετικά με τα εμπορικά καταστήματα των οποίων η λειτουργία επιτρέπεται Κυριακές έπειτα από απόφαση του αρμόδιου Αντιπεριφερειάρχη. Περαιτέρω εξασφαλίζεται η διατήρηση ισχύος των αποφάσεων Αντιπεριφερειαρχών που ήδη έχουν εκδοθεί και αφορούν τη λειτουργία των καταστημάτων τις Κυριακές ώστε να αποφευχθεί η διατάραξη της υφιστάμενης κατάστασης και η δημιουργία ανασφάλειας τόσο των επιχειρήσεων όσο και των αρχών της τοπικής αυτοδιοίκησης.</w:t>
      </w:r>
    </w:p>
    <w:p w:rsidR="008E5274" w:rsidRPr="00EF6641" w:rsidRDefault="008E30D4" w:rsidP="00EF6641">
      <w:pPr>
        <w:spacing w:after="120" w:line="360" w:lineRule="auto"/>
        <w:ind w:left="-567" w:right="-483" w:firstLine="425"/>
        <w:jc w:val="both"/>
        <w:rPr>
          <w:rFonts w:cs="Arial"/>
          <w:sz w:val="24"/>
          <w:szCs w:val="24"/>
        </w:rPr>
      </w:pPr>
      <w:r w:rsidRPr="008E30D4">
        <w:rPr>
          <w:rFonts w:cs="Arial"/>
          <w:sz w:val="24"/>
          <w:szCs w:val="24"/>
        </w:rPr>
        <w:t xml:space="preserve">Η προτεινόμενη διάταξη αποβλέπει στην ενίσχυση του ανταγωνισμού μέσω της πλήρους διεύρυνσης του αριθμού των εμπορικών επιχειρήσεων που λειτουργούν κατά τις Κυριακές, ώστε να μην εγείρονται ενδεχόμενα ζητήματα άνισης μεταχείρισης φορέων που δραστηριοποιούνται στην ίδια αγορά προϊόντων. Επιπλέον, συμβάλλει στην αποδοτικότερη αξιοποίηση των επενδύσεων τους, στη βελτίωση του εύρους επιλογών των καταναλωτών, καθώς και στη μεγέθυνση της τουριστικής δαπάνης. Η εφαρμογή των παραπάνω ρυθμίσεων αναμένεται να επιφέρει θετικές επιδράσεις στις τιμές των αγαθών και υπηρεσιών, αλλά και στην απασχόληση. </w:t>
      </w:r>
    </w:p>
    <w:p w:rsidR="008E5274" w:rsidRPr="008E5274" w:rsidRDefault="008E5274" w:rsidP="008E5274">
      <w:pPr>
        <w:spacing w:after="120" w:line="360" w:lineRule="auto"/>
        <w:ind w:right="-58"/>
        <w:jc w:val="center"/>
        <w:rPr>
          <w:rFonts w:cs="Arial"/>
          <w:b/>
          <w:sz w:val="24"/>
          <w:szCs w:val="24"/>
        </w:rPr>
      </w:pPr>
      <w:r w:rsidRPr="008E5274">
        <w:rPr>
          <w:rFonts w:cs="Arial"/>
          <w:b/>
          <w:sz w:val="24"/>
          <w:szCs w:val="24"/>
        </w:rPr>
        <w:t>Άρθρο 50</w:t>
      </w:r>
    </w:p>
    <w:p w:rsidR="00382112" w:rsidRPr="009E4D12" w:rsidRDefault="008E5274" w:rsidP="009E4D12">
      <w:pPr>
        <w:spacing w:after="120" w:line="360" w:lineRule="auto"/>
        <w:ind w:right="-58"/>
        <w:jc w:val="center"/>
        <w:rPr>
          <w:rFonts w:cs="Arial"/>
          <w:b/>
          <w:sz w:val="24"/>
          <w:szCs w:val="24"/>
        </w:rPr>
      </w:pPr>
      <w:r w:rsidRPr="005A2DE9">
        <w:rPr>
          <w:rFonts w:cs="Arial"/>
          <w:b/>
          <w:sz w:val="24"/>
          <w:szCs w:val="24"/>
        </w:rPr>
        <w:t>Μεταβατική διάταξη</w:t>
      </w:r>
      <w:r w:rsidR="00AA115D" w:rsidRPr="005A2DE9">
        <w:rPr>
          <w:rFonts w:cs="Arial"/>
          <w:b/>
          <w:sz w:val="24"/>
          <w:szCs w:val="24"/>
        </w:rPr>
        <w:t xml:space="preserve"> </w:t>
      </w:r>
      <w:r w:rsidR="00AA115D" w:rsidRPr="005A2DE9">
        <w:rPr>
          <w:rFonts w:cs="Arial"/>
          <w:b/>
          <w:color w:val="000000" w:themeColor="text1"/>
          <w:sz w:val="24"/>
          <w:szCs w:val="24"/>
        </w:rPr>
        <w:t>για το άρθρο 49</w:t>
      </w:r>
    </w:p>
    <w:p w:rsidR="00EF6641" w:rsidRDefault="008E5274" w:rsidP="00C5176C">
      <w:pPr>
        <w:spacing w:after="120" w:line="360" w:lineRule="auto"/>
        <w:ind w:left="-567" w:right="-483" w:firstLine="425"/>
        <w:jc w:val="both"/>
        <w:rPr>
          <w:rFonts w:cs="Arial"/>
          <w:sz w:val="24"/>
          <w:szCs w:val="24"/>
        </w:rPr>
      </w:pPr>
      <w:r w:rsidRPr="008E5274">
        <w:rPr>
          <w:rFonts w:cs="Arial"/>
          <w:sz w:val="24"/>
          <w:szCs w:val="24"/>
        </w:rPr>
        <w:t xml:space="preserve">Με την προτεινόμενη μεταβατική διάταξη εξασφαλίζεται η διατήρηση ισχύος των αποφάσεων Αντιπεριφερειαρχών που ήδη έχουν εκδοθεί και αφορούν τη λειτουργία των καταστημάτων τις Κυριακές ώστε να αποφευχθεί η διατάραξη της υφιστάμενης κατάστασης και η δημιουργία ανασφάλειας τόσο των επιχειρήσεων όσο και των αρχών της τοπικής αυτοδιοίκησης. </w:t>
      </w:r>
    </w:p>
    <w:p w:rsidR="000864A9" w:rsidRDefault="00B7076E" w:rsidP="000864A9">
      <w:pPr>
        <w:spacing w:after="120" w:line="360" w:lineRule="auto"/>
        <w:ind w:right="-483"/>
        <w:jc w:val="center"/>
        <w:rPr>
          <w:rFonts w:cs="Arial"/>
          <w:b/>
          <w:sz w:val="24"/>
          <w:szCs w:val="24"/>
        </w:rPr>
      </w:pPr>
      <w:r w:rsidRPr="000864A9">
        <w:rPr>
          <w:rFonts w:cs="Arial"/>
          <w:b/>
          <w:sz w:val="24"/>
          <w:szCs w:val="24"/>
        </w:rPr>
        <w:t>Άρθρο 51</w:t>
      </w:r>
    </w:p>
    <w:p w:rsidR="00B7076E" w:rsidRPr="0058696D" w:rsidRDefault="000864A9" w:rsidP="0058696D">
      <w:pPr>
        <w:spacing w:after="120" w:line="360" w:lineRule="auto"/>
        <w:ind w:left="-567" w:right="-483" w:firstLine="425"/>
        <w:jc w:val="both"/>
        <w:rPr>
          <w:rFonts w:cs="Times New Roman"/>
          <w:sz w:val="24"/>
          <w:szCs w:val="24"/>
          <w:lang w:eastAsia="el-GR"/>
        </w:rPr>
      </w:pPr>
      <w:r>
        <w:rPr>
          <w:rFonts w:cs="Times New Roman"/>
          <w:sz w:val="24"/>
          <w:szCs w:val="24"/>
          <w:lang w:eastAsia="el-GR"/>
        </w:rPr>
        <w:t xml:space="preserve">Με την προτεινόμενη διάταξη προβλέπεται </w:t>
      </w:r>
      <w:r w:rsidRPr="00C5176C">
        <w:rPr>
          <w:rFonts w:cs="Times New Roman"/>
          <w:sz w:val="24"/>
          <w:szCs w:val="24"/>
          <w:lang w:eastAsia="el-GR"/>
        </w:rPr>
        <w:t>ότι οι Ειδικές Υπηρεσίες του ν. 4314/2014 (Α΄265),  του άρθρου 76 του ν. 4375/2016 (Α΄51), και η ΜΟΔ ΑΕ εξαιρούνται από το  πεδίο εφαρμογής του ν. 4369/2016.</w:t>
      </w:r>
    </w:p>
    <w:p w:rsidR="0057188E" w:rsidRDefault="0057188E" w:rsidP="0057188E">
      <w:pPr>
        <w:jc w:val="center"/>
        <w:rPr>
          <w:b/>
          <w:sz w:val="24"/>
          <w:szCs w:val="24"/>
        </w:rPr>
      </w:pPr>
      <w:r>
        <w:rPr>
          <w:b/>
          <w:sz w:val="24"/>
          <w:szCs w:val="24"/>
        </w:rPr>
        <w:t>Άρθρο 52</w:t>
      </w:r>
    </w:p>
    <w:p w:rsidR="00AA71C6" w:rsidRPr="0057188E" w:rsidRDefault="0057188E" w:rsidP="0057188E">
      <w:pPr>
        <w:spacing w:after="120" w:line="360" w:lineRule="auto"/>
        <w:ind w:left="-567" w:right="-483" w:firstLine="425"/>
        <w:jc w:val="both"/>
        <w:rPr>
          <w:rFonts w:cs="Arial"/>
          <w:sz w:val="24"/>
          <w:szCs w:val="24"/>
        </w:rPr>
      </w:pPr>
      <w:r>
        <w:rPr>
          <w:rFonts w:cs="Times New Roman"/>
          <w:sz w:val="24"/>
          <w:szCs w:val="24"/>
          <w:lang w:eastAsia="el-GR"/>
        </w:rPr>
        <w:t>Με την προτεινόμενη διάταξη καθίσταται σαφές ότι η ρύθμιση του εν λόγω άρθρου καταλαμβάνει τους υπαλλήλους όλων των Ειδικών Υπηρεσιών του ν. 4314/2014 (Α΄ 265) εξασφαλίζοντας την ίση μεταχείριση του συνόλου του υπηρετούντος προσωπικού</w:t>
      </w:r>
      <w:r>
        <w:rPr>
          <w:rFonts w:cs="Arial"/>
          <w:sz w:val="24"/>
          <w:szCs w:val="24"/>
        </w:rPr>
        <w:t>.</w:t>
      </w:r>
    </w:p>
    <w:p w:rsidR="0057188E" w:rsidRDefault="0057188E" w:rsidP="0057188E">
      <w:pPr>
        <w:jc w:val="center"/>
        <w:rPr>
          <w:b/>
          <w:sz w:val="24"/>
          <w:szCs w:val="24"/>
        </w:rPr>
      </w:pPr>
      <w:r>
        <w:rPr>
          <w:b/>
          <w:sz w:val="24"/>
          <w:szCs w:val="24"/>
        </w:rPr>
        <w:t>Άρθρο 53</w:t>
      </w:r>
    </w:p>
    <w:p w:rsidR="0057188E" w:rsidRDefault="0057188E" w:rsidP="0057188E">
      <w:pPr>
        <w:jc w:val="center"/>
        <w:rPr>
          <w:b/>
          <w:sz w:val="24"/>
          <w:szCs w:val="24"/>
        </w:rPr>
      </w:pPr>
      <w:r>
        <w:rPr>
          <w:b/>
          <w:sz w:val="24"/>
          <w:szCs w:val="24"/>
        </w:rPr>
        <w:t>Τροποποιήσεις του ν. 4314/2014 (Α΄265)</w:t>
      </w:r>
    </w:p>
    <w:p w:rsidR="0057188E" w:rsidRDefault="0057188E" w:rsidP="0057188E">
      <w:pPr>
        <w:spacing w:after="120" w:line="360" w:lineRule="auto"/>
        <w:ind w:left="-567" w:right="-483" w:firstLine="425"/>
        <w:jc w:val="both"/>
        <w:rPr>
          <w:rFonts w:cs="Times New Roman"/>
          <w:sz w:val="24"/>
          <w:szCs w:val="24"/>
          <w:lang w:eastAsia="el-GR"/>
        </w:rPr>
      </w:pPr>
      <w:r>
        <w:rPr>
          <w:rFonts w:cs="Times New Roman"/>
          <w:sz w:val="24"/>
          <w:szCs w:val="24"/>
          <w:lang w:eastAsia="el-GR"/>
        </w:rPr>
        <w:t>Με την προτεινόμενη ρύθμιση της παρ. 1 καθορίζεται η διαδικασία παύσης προϊσταμένων των Ειδικών Υπηρεσιών και της Εθνικής Αρχής Συντονισμού του ν. 4314/2014 (Α΄ 265) και της Κεντρικής Υπηρεσίας της ΜΟΔ Α.Ε, προβλέπονται οι περιπτώσεις υποχρεωτικής παύσης και η διαδικασία παύσης σε περίπτωση πλημμελούς άσκησης καθηκόντων, για την οποία απαιτείται σύμφωνη γνώμη Επιτροπής που συγκροτείται με απόφαση του Υπουργού Οικονομίας και Ανάπτυξης.</w:t>
      </w:r>
    </w:p>
    <w:p w:rsidR="0057188E" w:rsidRDefault="0057188E" w:rsidP="0057188E">
      <w:pPr>
        <w:spacing w:after="120" w:line="360" w:lineRule="auto"/>
        <w:ind w:left="-567" w:right="-483" w:firstLine="425"/>
        <w:jc w:val="both"/>
        <w:rPr>
          <w:rFonts w:cs="Times New Roman"/>
          <w:sz w:val="24"/>
          <w:szCs w:val="24"/>
          <w:lang w:eastAsia="el-GR"/>
        </w:rPr>
      </w:pPr>
      <w:r>
        <w:rPr>
          <w:rFonts w:cs="Times New Roman"/>
          <w:sz w:val="24"/>
          <w:szCs w:val="24"/>
          <w:lang w:eastAsia="el-GR"/>
        </w:rPr>
        <w:t xml:space="preserve">Με την προτεινόμενη ρύθμιση της παρ. 2 προστίθεται παράγραφος 14 στο άρθρο 58 του ν.  4314/2014 (Α΄265) με την οποία παρέχεται στον Υπουργό Οικονομίας και Ανάπτυξης εξουσιοδότηση για την σύσταση για τις δράσεις του ΕΠ «ΑΝΤΑΓΩΝΙΣΤΙΚΟΤΗΤΑ ΚΑΙ ΕΠΙΧΕΙΡΗΜΑΤΙΚΟΤΗΤΑ» ειδικού μητρώου δομών  στήριξης  επιχειρηματικότητας. </w:t>
      </w:r>
    </w:p>
    <w:p w:rsidR="0057188E" w:rsidRDefault="0057188E" w:rsidP="0057188E">
      <w:pPr>
        <w:spacing w:after="120" w:line="360" w:lineRule="auto"/>
        <w:ind w:left="-567" w:right="-483" w:firstLine="425"/>
        <w:jc w:val="both"/>
        <w:rPr>
          <w:rFonts w:cs="Times New Roman"/>
          <w:sz w:val="24"/>
          <w:szCs w:val="24"/>
          <w:lang w:eastAsia="el-GR"/>
        </w:rPr>
      </w:pPr>
      <w:r>
        <w:rPr>
          <w:rFonts w:cs="Times New Roman"/>
          <w:sz w:val="24"/>
          <w:szCs w:val="24"/>
          <w:lang w:eastAsia="el-GR"/>
        </w:rPr>
        <w:t>Με την παρ. 3 τροποποιείται η παρ. 8 του άρθρου 59 του ανωτέρω νόμου και προβλέπεται ότι η θητεία των υπηρετούντων προϊσταμένων λήγει αυτοδίκαια με την τοποθέτηση των νέων προϊσταμένων που θα προκύψουν από τη διαδικασία επιλογής της παρ. 2 του άρθρου 39 του ιδίου νόμου, η οποία θα ολοκληρωθεί έως 28 Φεβρουαρίου 2018.</w:t>
      </w:r>
    </w:p>
    <w:p w:rsidR="0057188E" w:rsidRDefault="0057188E" w:rsidP="0057188E">
      <w:pPr>
        <w:spacing w:after="120" w:line="360" w:lineRule="auto"/>
        <w:ind w:left="-567" w:right="-483" w:firstLine="425"/>
        <w:jc w:val="both"/>
        <w:rPr>
          <w:rFonts w:cs="Times New Roman"/>
          <w:sz w:val="24"/>
          <w:szCs w:val="24"/>
          <w:lang w:eastAsia="el-GR"/>
        </w:rPr>
      </w:pPr>
      <w:r>
        <w:rPr>
          <w:rFonts w:cs="Times New Roman"/>
          <w:sz w:val="24"/>
          <w:szCs w:val="24"/>
          <w:lang w:eastAsia="el-GR"/>
        </w:rPr>
        <w:t xml:space="preserve">Με την παρ. 4  αντικαθίσταται η παρ. 4 του άρ. 69 του ανωτέρω νόμου, καθόσον αφορά στην εξουσιοδοτική διάταξη περί καθορισμού της σύστασης, συγκρότησης, και λειτουργίας του μητρώου αξιολογητών και του σχετικού  μητρώου παρακολούθησης». </w:t>
      </w:r>
    </w:p>
    <w:p w:rsidR="0057188E" w:rsidRDefault="0057188E" w:rsidP="0057188E">
      <w:pPr>
        <w:spacing w:after="120" w:line="360" w:lineRule="auto"/>
        <w:ind w:left="-567" w:right="-483" w:firstLine="425"/>
        <w:jc w:val="both"/>
        <w:rPr>
          <w:rFonts w:cs="Times New Roman"/>
          <w:sz w:val="24"/>
          <w:szCs w:val="24"/>
          <w:lang w:eastAsia="el-GR"/>
        </w:rPr>
      </w:pPr>
      <w:r>
        <w:rPr>
          <w:rFonts w:cs="Times New Roman"/>
          <w:sz w:val="24"/>
          <w:szCs w:val="24"/>
          <w:lang w:eastAsia="el-GR"/>
        </w:rPr>
        <w:t>Με την παρ. 5  προστίθεται η παρ. 9 του άρθρου 48 του 4314/2014 στις διατάξεις που εφαρμόζονται και για τις πράξεις που συγχρηματοδοτούνται από το ΠΑΑ και το ΕΠΑλΘ.</w:t>
      </w:r>
    </w:p>
    <w:p w:rsidR="00D31956" w:rsidRDefault="0057188E" w:rsidP="0057188E">
      <w:pPr>
        <w:spacing w:line="360" w:lineRule="auto"/>
        <w:jc w:val="center"/>
        <w:rPr>
          <w:b/>
          <w:sz w:val="24"/>
          <w:szCs w:val="24"/>
        </w:rPr>
      </w:pPr>
      <w:r w:rsidRPr="000864A9">
        <w:rPr>
          <w:b/>
          <w:sz w:val="24"/>
          <w:szCs w:val="24"/>
        </w:rPr>
        <w:t xml:space="preserve"> </w:t>
      </w:r>
      <w:r w:rsidR="00D31956" w:rsidRPr="000864A9">
        <w:rPr>
          <w:b/>
          <w:sz w:val="24"/>
          <w:szCs w:val="24"/>
        </w:rPr>
        <w:t>Άρθρο 54</w:t>
      </w:r>
    </w:p>
    <w:p w:rsidR="00C5176C" w:rsidRPr="00C5176C" w:rsidRDefault="00C5176C" w:rsidP="00C5176C">
      <w:pPr>
        <w:spacing w:after="120" w:line="360" w:lineRule="auto"/>
        <w:ind w:left="-567" w:right="-483" w:firstLine="425"/>
        <w:jc w:val="both"/>
        <w:rPr>
          <w:rFonts w:cs="Times New Roman"/>
          <w:b/>
          <w:sz w:val="24"/>
          <w:szCs w:val="24"/>
          <w:lang w:eastAsia="el-GR"/>
        </w:rPr>
      </w:pPr>
      <w:r w:rsidRPr="00C5176C">
        <w:rPr>
          <w:rFonts w:cs="Times New Roman"/>
          <w:b/>
          <w:sz w:val="24"/>
          <w:szCs w:val="24"/>
          <w:lang w:eastAsia="el-GR"/>
        </w:rPr>
        <w:t>Τροποποίηση της ΥΑ 529/2000 απόφασης του Υφυπουργού  Ανάπτυξης  (Β’ 67) και Σύσταση Μητρώου Ρευματοδοτών Ρευματοληπτών</w:t>
      </w:r>
    </w:p>
    <w:p w:rsidR="000864A9" w:rsidRPr="00C5176C" w:rsidRDefault="000864A9" w:rsidP="00C5176C">
      <w:pPr>
        <w:spacing w:after="120" w:line="360" w:lineRule="auto"/>
        <w:ind w:left="-567" w:right="-483" w:firstLine="425"/>
        <w:jc w:val="both"/>
        <w:rPr>
          <w:rFonts w:cs="Times New Roman"/>
          <w:sz w:val="24"/>
          <w:szCs w:val="24"/>
          <w:lang w:eastAsia="el-GR"/>
        </w:rPr>
      </w:pPr>
      <w:r w:rsidRPr="00C5176C">
        <w:rPr>
          <w:rFonts w:cs="Times New Roman"/>
          <w:sz w:val="24"/>
          <w:szCs w:val="24"/>
          <w:lang w:eastAsia="el-GR"/>
        </w:rPr>
        <w:t>Με την υπ’ αρ.  529/2000 (Β΄67) απόφαση του Υφυπουργού Ανάπτυξης ρυθμίζεται η διάθεση στην αγορά του ηλεκτρολογικού υλικού και συγκεκριμένα των ρευματοδοτών και ρευματοληπτών ηλεκτρικού ρεύματος που προορίζονται να χρησιμοποιηθούν για ονομαστικές τάσεις μεταξύ 50 και 1000 V για το εναλλασσόμενο ρεύμα ή/και μεταξύ 75 και 1500 V για το συνεχές ρεύμα.</w:t>
      </w:r>
    </w:p>
    <w:p w:rsidR="000864A9" w:rsidRPr="00C5176C" w:rsidRDefault="000864A9" w:rsidP="004022FE">
      <w:pPr>
        <w:spacing w:after="120" w:line="360" w:lineRule="auto"/>
        <w:ind w:left="-567" w:right="-483" w:firstLine="425"/>
        <w:jc w:val="both"/>
        <w:rPr>
          <w:rFonts w:cs="Times New Roman"/>
          <w:sz w:val="24"/>
          <w:szCs w:val="24"/>
          <w:lang w:eastAsia="el-GR"/>
        </w:rPr>
      </w:pPr>
      <w:r w:rsidRPr="00C5176C">
        <w:rPr>
          <w:rFonts w:cs="Times New Roman"/>
          <w:sz w:val="24"/>
          <w:szCs w:val="24"/>
          <w:lang w:eastAsia="el-GR"/>
        </w:rPr>
        <w:t>Το άρθρο 3 της ως άνω υπουργικής απόφασης προβλέπει για τη διάθεση στην αγορά και εγκατάσταση ρευματοδοτών και ρευματοληπτών την απαίτηση: α) να φέρουν σήμα συμμόρφωσης του ΕΛΟΤ ή άλλου διαπιστευμένου φορέα από την Ε.Α (European Accreditation) και εγκατεστημένου σε χώρα της Ε.Ε., που διασφαλίζει τόσο τη συμμόρφωση των προϊόντων με τις απαιτήσεις του Διεθνούς και Ευρωπαϊκού Προτύπου της σειράς IEC 60884, όσο και την εφαρμογή ενός συστήματος ποιότητας από τον κατασκευαστή και β) να έχουν καταχωρηθεί σύμφωνα με τη διαδικασία του άρθρου 6 αυτής.</w:t>
      </w:r>
    </w:p>
    <w:p w:rsidR="000864A9" w:rsidRPr="00C5176C" w:rsidRDefault="000864A9" w:rsidP="004022FE">
      <w:pPr>
        <w:spacing w:after="120" w:line="360" w:lineRule="auto"/>
        <w:ind w:left="-567" w:right="-483" w:firstLine="425"/>
        <w:jc w:val="both"/>
        <w:rPr>
          <w:rFonts w:cs="Times New Roman"/>
          <w:sz w:val="24"/>
          <w:szCs w:val="24"/>
          <w:lang w:eastAsia="el-GR"/>
        </w:rPr>
      </w:pPr>
      <w:r w:rsidRPr="00C5176C">
        <w:rPr>
          <w:rFonts w:cs="Times New Roman"/>
          <w:sz w:val="24"/>
          <w:szCs w:val="24"/>
          <w:lang w:eastAsia="el-GR"/>
        </w:rPr>
        <w:t>Επισημαίνεται ότι στη διαδικασία του άρθρου 6, υποχρεωτικό δικαιολογητικό αποτελεί αντίγραφο πιστοποιητικού του ΕΛΟΤ (νυν ΕΒΕΤΑΜ) ή ισοδύναμο πιστοποιητικού άλλου διαπιστευμένου οργανισμού πιστοποίησης, το οποίο στις περισσότερες περιπτώσεις φέρει ημερομηνία λήξης.</w:t>
      </w:r>
    </w:p>
    <w:p w:rsidR="000864A9" w:rsidRPr="00C5176C" w:rsidRDefault="000864A9" w:rsidP="004022FE">
      <w:pPr>
        <w:spacing w:after="120" w:line="360" w:lineRule="auto"/>
        <w:ind w:left="-567" w:right="-483" w:firstLine="425"/>
        <w:jc w:val="both"/>
        <w:rPr>
          <w:rFonts w:cs="Times New Roman"/>
          <w:sz w:val="24"/>
          <w:szCs w:val="24"/>
          <w:lang w:eastAsia="el-GR"/>
        </w:rPr>
      </w:pPr>
      <w:r w:rsidRPr="00C5176C">
        <w:rPr>
          <w:rFonts w:cs="Times New Roman"/>
          <w:sz w:val="24"/>
          <w:szCs w:val="24"/>
          <w:lang w:eastAsia="el-GR"/>
        </w:rPr>
        <w:t xml:space="preserve">Το παραπάνω πιστοποιητικό αποτελεί για την Αρχή Εποπτείας της Αγοράς τεκμήριο εγκυρότητας της επίθεσης από τον κατασκευαστή του σήματος </w:t>
      </w:r>
      <w:bookmarkStart w:id="4" w:name="_Hlk456095478"/>
      <w:r w:rsidRPr="00C5176C">
        <w:rPr>
          <w:rFonts w:cs="Times New Roman"/>
          <w:sz w:val="24"/>
          <w:szCs w:val="24"/>
          <w:lang w:eastAsia="el-GR"/>
        </w:rPr>
        <w:t>συμμόρφωσης / ποιότητας</w:t>
      </w:r>
      <w:bookmarkEnd w:id="4"/>
      <w:r w:rsidRPr="00C5176C">
        <w:rPr>
          <w:rFonts w:cs="Times New Roman"/>
          <w:sz w:val="24"/>
          <w:szCs w:val="24"/>
          <w:lang w:eastAsia="el-GR"/>
        </w:rPr>
        <w:t>. Ως εκ τούτου, κρίνεται αναγκαία η τροποποίηση του άρθρου 6 της ανωτέρω υπουργικής απόφασης 529/2000, προκειμένου η διάρκεια ισχύος της καταχώρησης να συμβαδίζει με την διάρκεια ισχύος του πιστοποιητικού.</w:t>
      </w:r>
    </w:p>
    <w:p w:rsidR="000864A9" w:rsidRPr="00C5176C" w:rsidRDefault="000864A9" w:rsidP="004022FE">
      <w:pPr>
        <w:spacing w:after="120" w:line="360" w:lineRule="auto"/>
        <w:ind w:left="-567" w:right="-483" w:firstLine="425"/>
        <w:jc w:val="both"/>
        <w:rPr>
          <w:rFonts w:cs="Times New Roman"/>
          <w:sz w:val="24"/>
          <w:szCs w:val="24"/>
          <w:lang w:eastAsia="el-GR"/>
        </w:rPr>
      </w:pPr>
      <w:r w:rsidRPr="00C5176C">
        <w:rPr>
          <w:rFonts w:cs="Times New Roman"/>
          <w:sz w:val="24"/>
          <w:szCs w:val="24"/>
          <w:lang w:eastAsia="el-GR"/>
        </w:rPr>
        <w:t xml:space="preserve">Επιπλέον, με στόχο τη βελτίωση του επιχειρηματικού περιβάλλοντος μέσω αναβάθμισης της ικανότητας της δημόσιας διοίκησης να υποστηρίζει την επιχειρηματικότητα, προτείνεται η σύσταση και ανάπτυξη ηλεκτρονικού μητρώου ρευματοδοτών ρευματοληπτών μέσω εφαρμογής WEB, το οποίο θα συμβάλει ουσιαστικά στην απλοποίηση της διαδικασίας καταχώρησης ρευματοδοτών ρευματοληπτών σύμφωνα με την ΥΑ 529/2000 και την αποτελεσματική εποπτεία της αγοράς. </w:t>
      </w:r>
    </w:p>
    <w:p w:rsidR="000864A9" w:rsidRPr="00C5176C" w:rsidRDefault="000864A9" w:rsidP="00C5176C">
      <w:pPr>
        <w:spacing w:after="120" w:line="360" w:lineRule="auto"/>
        <w:ind w:left="-567" w:right="-483" w:firstLine="425"/>
        <w:jc w:val="both"/>
        <w:rPr>
          <w:rFonts w:cs="Times New Roman"/>
          <w:sz w:val="24"/>
          <w:szCs w:val="24"/>
          <w:lang w:eastAsia="el-GR"/>
        </w:rPr>
      </w:pPr>
      <w:r w:rsidRPr="00C5176C">
        <w:rPr>
          <w:rFonts w:cs="Times New Roman"/>
          <w:sz w:val="24"/>
          <w:szCs w:val="24"/>
          <w:lang w:eastAsia="el-GR"/>
        </w:rPr>
        <w:t>Με την διαδραστική εφαρμογή, η ενδιαφερόμενη εταιρεία θα μπορεί να υποβάλει ηλεκτρονικά την προβλεπόμενη Δήλωση Καταχώρησης και καθορισμένα πιστοποιητικά συμμόρφωσης. ενώ το σύστημα θα χορηγεί αυτόματα τον αριθμό καταχώρησης. Η αρμόδια Διεύθυνση της Γενικής Γραμματείας Βιομηχανίας θα διενεργεί εκ των υστέρων δειγματοληπτικό έλεγχο των καταχωρηθέντων Δηλώσεων για την επαλήθευση της συμμόρφωσης.</w:t>
      </w:r>
    </w:p>
    <w:p w:rsidR="0071623E" w:rsidRPr="0071623E" w:rsidRDefault="0071623E" w:rsidP="003B184B">
      <w:pPr>
        <w:rPr>
          <w:b/>
          <w:sz w:val="24"/>
          <w:szCs w:val="24"/>
        </w:rPr>
      </w:pPr>
    </w:p>
    <w:p w:rsidR="003B184B" w:rsidRDefault="003B184B" w:rsidP="003B184B">
      <w:pPr>
        <w:spacing w:after="120" w:line="360" w:lineRule="auto"/>
        <w:jc w:val="center"/>
        <w:rPr>
          <w:b/>
          <w:sz w:val="24"/>
          <w:szCs w:val="24"/>
          <w:u w:val="single"/>
        </w:rPr>
      </w:pPr>
      <w:r>
        <w:rPr>
          <w:b/>
          <w:sz w:val="24"/>
          <w:szCs w:val="24"/>
          <w:u w:val="single"/>
        </w:rPr>
        <w:t>ΚΕΦΑΛΑΙΟ Β΄</w:t>
      </w:r>
    </w:p>
    <w:p w:rsidR="00613BAE" w:rsidRDefault="003B184B" w:rsidP="00D015FE">
      <w:pPr>
        <w:spacing w:after="120" w:line="360" w:lineRule="auto"/>
        <w:jc w:val="center"/>
        <w:rPr>
          <w:b/>
          <w:sz w:val="24"/>
          <w:szCs w:val="24"/>
        </w:rPr>
      </w:pPr>
      <w:r>
        <w:rPr>
          <w:b/>
          <w:sz w:val="24"/>
          <w:szCs w:val="24"/>
        </w:rPr>
        <w:t>«Διατάξεις αρμοδιότητας Υπουργείου Ψηφιακής Πολιτικής, Τηλεπικοινωνιών και Ενημέρωσης»</w:t>
      </w:r>
    </w:p>
    <w:p w:rsidR="00613BAE" w:rsidRPr="00CC2278" w:rsidRDefault="00E8373F" w:rsidP="00613BAE">
      <w:pPr>
        <w:spacing w:after="0" w:line="240" w:lineRule="auto"/>
        <w:ind w:left="567" w:right="288"/>
        <w:jc w:val="center"/>
        <w:rPr>
          <w:rFonts w:ascii="Calibri" w:eastAsia="Times New Roman" w:hAnsi="Calibri" w:cs="Calibri"/>
          <w:b/>
          <w:bCs/>
          <w:color w:val="000000"/>
          <w:sz w:val="24"/>
          <w:szCs w:val="28"/>
        </w:rPr>
      </w:pPr>
      <w:r>
        <w:rPr>
          <w:rFonts w:ascii="Calibri" w:eastAsia="Times New Roman" w:hAnsi="Calibri" w:cs="Calibri"/>
          <w:b/>
          <w:bCs/>
          <w:color w:val="000000"/>
          <w:sz w:val="24"/>
          <w:szCs w:val="28"/>
        </w:rPr>
        <w:t>Άρθρο 5</w:t>
      </w:r>
      <w:r w:rsidRPr="00CC2278">
        <w:rPr>
          <w:rFonts w:ascii="Calibri" w:eastAsia="Times New Roman" w:hAnsi="Calibri" w:cs="Calibri"/>
          <w:b/>
          <w:bCs/>
          <w:color w:val="000000"/>
          <w:sz w:val="24"/>
          <w:szCs w:val="28"/>
        </w:rPr>
        <w:t>5</w:t>
      </w:r>
    </w:p>
    <w:p w:rsidR="00AA71C6" w:rsidRDefault="00AA71C6" w:rsidP="00AA71C6">
      <w:pPr>
        <w:jc w:val="center"/>
        <w:rPr>
          <w:b/>
          <w:sz w:val="24"/>
          <w:szCs w:val="24"/>
        </w:rPr>
      </w:pPr>
    </w:p>
    <w:p w:rsidR="00E44CA8" w:rsidRPr="00E44CA8" w:rsidRDefault="00E44CA8" w:rsidP="00E44CA8">
      <w:pPr>
        <w:spacing w:after="120" w:line="360" w:lineRule="auto"/>
        <w:ind w:left="-567" w:right="-483" w:firstLine="425"/>
        <w:jc w:val="both"/>
        <w:rPr>
          <w:rFonts w:cs="Arial"/>
          <w:sz w:val="24"/>
          <w:szCs w:val="24"/>
        </w:rPr>
      </w:pPr>
      <w:r w:rsidRPr="00E44CA8">
        <w:rPr>
          <w:rFonts w:ascii="Calibri" w:eastAsia="Calibri" w:hAnsi="Calibri" w:cs="Times New Roman"/>
          <w:color w:val="000000"/>
          <w:sz w:val="24"/>
          <w:szCs w:val="28"/>
        </w:rPr>
        <w:t>1</w:t>
      </w:r>
      <w:r w:rsidRPr="00E44CA8">
        <w:rPr>
          <w:rFonts w:cs="Arial"/>
          <w:sz w:val="24"/>
          <w:szCs w:val="24"/>
        </w:rPr>
        <w:t xml:space="preserve">. Με την προτεινόμενη ρύθμιση, ήτοι τη μείωση του χρόνου υπαγωγής ενός εντύπου στο ρυθμιστικό πλαίσιο της υπουργικής απόφασης της παρ. 1 του άρθρου 2 του ν. 3548/2007, επιδιώκεται μία ρεαλιστικότερη προσέγγιση των προϋποθέσεων για την υπαγωγή στις διατάξεις του ν. 3548/2007. Επιδιώκεται η διασφάλιση της οικονομικής βιωσιμότητας ικανού αριθμού τοπικών και περιφερειακών εφημερίδων, γεγονός που συνδέεται με την πολυφωνία στην ενημέρωση, θεμέλιο λίθο του δημοκρατικού πολιτεύματος. Επιπλέον με τον εκσυγχρονισμό της της παρ. 1 του άρθρου 2 του ν. 3548/2007 εξασφαλίζονται οι αναγκαίοι όροι και προϋποθέσεις ύπαρξης υγιούς ανταγωνισμού και διευκόλυνσης της δημιουργίας νέων επιχειρήσεων. </w:t>
      </w:r>
    </w:p>
    <w:p w:rsidR="00E44CA8" w:rsidRPr="00E44CA8" w:rsidRDefault="00E44CA8" w:rsidP="00E44CA8">
      <w:pPr>
        <w:spacing w:after="120" w:line="360" w:lineRule="auto"/>
        <w:ind w:left="-567" w:right="-483" w:firstLine="425"/>
        <w:jc w:val="both"/>
        <w:rPr>
          <w:rFonts w:cs="Arial"/>
          <w:sz w:val="24"/>
          <w:szCs w:val="24"/>
        </w:rPr>
      </w:pPr>
      <w:r w:rsidRPr="00E44CA8">
        <w:rPr>
          <w:rFonts w:cs="Arial"/>
          <w:sz w:val="24"/>
          <w:szCs w:val="24"/>
        </w:rPr>
        <w:t xml:space="preserve">2.  Με την πρόβλεψη της παρ. 2 καταργείται η δημοσίευση των ισολογισμών η οποία κρίνεται αναγκαία για την εξασφάλιση της ίσης νομοθετικής μεταχείρισης των εταιρειών του δημοσίου και του ευρύτερου δημοσίου τομέα με τις ιδιωτικές προσωπικές όσο και κεφαλαιουχικές εταιρείες, που ουσιαστικά έχει καταργηθεί με το άρθρο 232 του ν. 4072/2012. </w:t>
      </w:r>
    </w:p>
    <w:p w:rsidR="00E44CA8" w:rsidRPr="00E44CA8" w:rsidRDefault="00E44CA8" w:rsidP="00306F63">
      <w:pPr>
        <w:spacing w:after="120" w:line="360" w:lineRule="auto"/>
        <w:ind w:left="-567" w:right="-483" w:firstLine="425"/>
        <w:jc w:val="both"/>
        <w:rPr>
          <w:rFonts w:cs="Arial"/>
          <w:sz w:val="24"/>
          <w:szCs w:val="24"/>
        </w:rPr>
      </w:pPr>
      <w:r w:rsidRPr="00E44CA8">
        <w:rPr>
          <w:rFonts w:cs="Arial"/>
          <w:sz w:val="24"/>
          <w:szCs w:val="24"/>
        </w:rPr>
        <w:t xml:space="preserve">3. Η κατάργηση των εν λόγω διατάξεων της παρ. 3 κρίνεται αναγκαία, δεδομένου ότι το συγκεκριμένο νομοθετικό πλαίσιο έχει καταστεί άνευ αντικειμένου, εφόσον τα ζητήματα που ρυθμίζονται με αυτό ήδη καλύπτεται από το ισχύον Π.Δ. 109/2010, με το οποίο εναρμονίστηκε η ελληνική ραδιοτηλεοπτική νομοθεσία στις διατάξεις της Οδηγίας 2010/13/ΕΕ του Ευρωπαϊκού Κοινοβουλίου και του Συμβουλίου. </w:t>
      </w:r>
    </w:p>
    <w:p w:rsidR="00E44CA8" w:rsidRPr="00E44CA8" w:rsidRDefault="00E44CA8" w:rsidP="00E44CA8">
      <w:pPr>
        <w:spacing w:after="120" w:line="360" w:lineRule="auto"/>
        <w:ind w:left="-567" w:right="-483" w:firstLine="425"/>
        <w:jc w:val="both"/>
        <w:rPr>
          <w:rFonts w:cs="Arial"/>
          <w:sz w:val="24"/>
          <w:szCs w:val="24"/>
        </w:rPr>
      </w:pPr>
      <w:r w:rsidRPr="00E44CA8">
        <w:rPr>
          <w:rFonts w:cs="Arial"/>
          <w:sz w:val="24"/>
          <w:szCs w:val="24"/>
        </w:rPr>
        <w:t>4. Με την προτεινόμενη διάταξη εναρμονίζεται η ρύθμιση</w:t>
      </w:r>
      <w:r w:rsidRPr="00E44CA8" w:rsidDel="00756706">
        <w:rPr>
          <w:rFonts w:cs="Arial"/>
          <w:sz w:val="24"/>
          <w:szCs w:val="24"/>
        </w:rPr>
        <w:t xml:space="preserve"> </w:t>
      </w:r>
      <w:r w:rsidRPr="00E44CA8">
        <w:rPr>
          <w:rFonts w:cs="Arial"/>
          <w:sz w:val="24"/>
          <w:szCs w:val="24"/>
        </w:rPr>
        <w:t xml:space="preserve">των δικαιωμάτων χρήσης ραδιοσυχνοτήτων με το Ευρωπαϊκό κανονιστικό πλαίσιο που αφορά στις ηλεκτρονικές επικοινωνίες. </w:t>
      </w:r>
    </w:p>
    <w:p w:rsidR="00E44CA8" w:rsidRPr="00E44CA8" w:rsidRDefault="00E44CA8" w:rsidP="00E44CA8">
      <w:pPr>
        <w:spacing w:after="120" w:line="360" w:lineRule="auto"/>
        <w:ind w:left="-567" w:right="-483" w:firstLine="425"/>
        <w:jc w:val="both"/>
        <w:rPr>
          <w:rFonts w:cs="Arial"/>
          <w:sz w:val="24"/>
          <w:szCs w:val="24"/>
        </w:rPr>
      </w:pPr>
      <w:r w:rsidRPr="00E44CA8">
        <w:rPr>
          <w:rFonts w:cs="Arial"/>
          <w:sz w:val="24"/>
          <w:szCs w:val="24"/>
        </w:rPr>
        <w:t xml:space="preserve">5. Με την προτεινόμενη διάταξη υπάγεται στην αρμοδιότητα του Εθνικού Συμβουλίου Ραδιοτηλεόρασης και η αδειοδότηση της συνδρομητικής τηλεόρασης. </w:t>
      </w:r>
    </w:p>
    <w:p w:rsidR="00E44CA8" w:rsidRPr="00E44CA8" w:rsidRDefault="00E44CA8" w:rsidP="00E44CA8">
      <w:pPr>
        <w:spacing w:after="120" w:line="360" w:lineRule="auto"/>
        <w:ind w:left="-567" w:right="-483" w:firstLine="425"/>
        <w:jc w:val="both"/>
        <w:rPr>
          <w:rFonts w:cs="Arial"/>
          <w:sz w:val="24"/>
          <w:szCs w:val="24"/>
        </w:rPr>
      </w:pPr>
      <w:r w:rsidRPr="00E44CA8">
        <w:rPr>
          <w:rFonts w:cs="Arial"/>
          <w:sz w:val="24"/>
          <w:szCs w:val="24"/>
        </w:rPr>
        <w:t>6. Με τη διάταξη της παραγράφου 6 καταργούνται ανενεργείς διατάξεις και έτσι επιτυγχάνεται ο εκσυγχρονισμός του νομοθετικού πλαισίου και δημιουργούνται οι κατάλληλοι όροι και προϋποθέσεις ενδυνάμωσης του υγιούς ανταγωνισμού.</w:t>
      </w:r>
    </w:p>
    <w:p w:rsidR="00E44CA8" w:rsidRPr="00E44CA8" w:rsidRDefault="00E44CA8" w:rsidP="00E44CA8">
      <w:pPr>
        <w:spacing w:after="120" w:line="360" w:lineRule="auto"/>
        <w:ind w:left="-567" w:right="-483" w:firstLine="425"/>
        <w:jc w:val="both"/>
        <w:rPr>
          <w:rFonts w:cs="Arial"/>
          <w:sz w:val="24"/>
          <w:szCs w:val="24"/>
        </w:rPr>
      </w:pPr>
      <w:r w:rsidRPr="00E44CA8">
        <w:rPr>
          <w:rFonts w:cs="Arial"/>
          <w:sz w:val="24"/>
          <w:szCs w:val="24"/>
        </w:rPr>
        <w:t xml:space="preserve">7. Με την προτεινόμενη διάταξη αποσαφηνίζεται ότι η μετάδοση προγραμμάτων τρίτων παρόχων από το δημόσιο ραδιοτηλεοπτικό φορέα συνδέεται αποκλειστικά με την υπηρεσία δημοσίου συμφέροντος που αυτός παρέχει και σε καμία περίπτωση δεν περιλαμβάνει εμπορική δραστηριότητα. </w:t>
      </w:r>
    </w:p>
    <w:p w:rsidR="003A7CC9" w:rsidRDefault="00E44CA8" w:rsidP="004B7EC4">
      <w:pPr>
        <w:spacing w:after="120" w:line="360" w:lineRule="auto"/>
        <w:ind w:left="-567" w:right="-483" w:firstLine="425"/>
        <w:jc w:val="both"/>
        <w:rPr>
          <w:rFonts w:cs="Arial"/>
          <w:sz w:val="24"/>
          <w:szCs w:val="24"/>
        </w:rPr>
      </w:pPr>
      <w:r w:rsidRPr="00E44CA8">
        <w:rPr>
          <w:rFonts w:cs="Arial"/>
          <w:sz w:val="24"/>
          <w:szCs w:val="24"/>
        </w:rPr>
        <w:t xml:space="preserve">8. Με τη διάταξη της παρ. 8 του άρθρου 6 του ν. 4279/2014 (Α΄ 158), όπως αυτό αντικατέστησε την παρ. 3 του άρθρο 23 του ΠΔ 109/2010 (Α΄ 190), δημιουργήθηκαν συνθήκες προνομιακής μεταχείρισης για τηλεοπτικούς οργανισμούς και συνδεδεμένα με αυτούς ενημερωτικά ή μη Μέσα, με αποτέλεσμα τόσο τη νόθευση του υγιούς ανταγωνισμού όσο και τη στρέβλωση της διαφημιστικής αγοράς. Στο πλαίσιο της πλήρους αποκατάστασης της ισονομίας κρίνεται σκόπιμη η επαναφορά, με τη διάταξη της παραγράφου 8, στην προτεραία νομοθετική διάταξη, η οποία βρίσκεται σε πλήρη εναρμόνιση με την ευρωπαϊκή οδηγία 13/2010 (ΕΕ L 95).  </w:t>
      </w:r>
    </w:p>
    <w:p w:rsidR="008C70FB" w:rsidRDefault="008C70FB" w:rsidP="008C70FB">
      <w:pPr>
        <w:spacing w:after="120" w:line="360" w:lineRule="auto"/>
        <w:jc w:val="center"/>
        <w:rPr>
          <w:b/>
          <w:sz w:val="24"/>
          <w:szCs w:val="24"/>
          <w:u w:val="single"/>
        </w:rPr>
      </w:pPr>
      <w:r>
        <w:rPr>
          <w:b/>
          <w:sz w:val="24"/>
          <w:szCs w:val="24"/>
          <w:u w:val="single"/>
        </w:rPr>
        <w:t>ΚΕΦΑΛΑΙΟ Γ΄</w:t>
      </w:r>
    </w:p>
    <w:p w:rsidR="008C70FB" w:rsidRDefault="008C70FB" w:rsidP="008C70FB">
      <w:pPr>
        <w:spacing w:after="120" w:line="360" w:lineRule="auto"/>
        <w:jc w:val="center"/>
        <w:rPr>
          <w:b/>
          <w:sz w:val="24"/>
          <w:szCs w:val="24"/>
        </w:rPr>
      </w:pPr>
      <w:r>
        <w:rPr>
          <w:b/>
          <w:sz w:val="24"/>
          <w:szCs w:val="24"/>
        </w:rPr>
        <w:t>«Διατάξεις αρμοδιότητας Υπουργείου Παιδείας, Έρευνας και Θρησκευμάτων»</w:t>
      </w:r>
    </w:p>
    <w:p w:rsidR="003A7CC9" w:rsidRDefault="003A7CC9" w:rsidP="00F42526">
      <w:pPr>
        <w:spacing w:after="120" w:line="360" w:lineRule="auto"/>
        <w:ind w:left="-567" w:right="-483" w:firstLine="425"/>
        <w:jc w:val="both"/>
        <w:rPr>
          <w:rFonts w:cs="Arial"/>
          <w:sz w:val="24"/>
          <w:szCs w:val="24"/>
        </w:rPr>
      </w:pPr>
    </w:p>
    <w:p w:rsidR="00EF6641" w:rsidRPr="003A7CC9" w:rsidRDefault="00EF6641" w:rsidP="003A7CC9">
      <w:pPr>
        <w:jc w:val="center"/>
        <w:rPr>
          <w:b/>
          <w:sz w:val="24"/>
          <w:szCs w:val="24"/>
        </w:rPr>
      </w:pPr>
      <w:r w:rsidRPr="009D157D">
        <w:rPr>
          <w:rFonts w:ascii="Calibri" w:eastAsia="Times New Roman" w:hAnsi="Calibri" w:cs="Calibri"/>
          <w:b/>
          <w:bCs/>
          <w:color w:val="000000"/>
          <w:sz w:val="24"/>
          <w:szCs w:val="28"/>
        </w:rPr>
        <w:t>Άρθρο 5</w:t>
      </w:r>
      <w:r w:rsidR="00E8373F" w:rsidRPr="009D157D">
        <w:rPr>
          <w:rFonts w:ascii="Calibri" w:eastAsia="Times New Roman" w:hAnsi="Calibri" w:cs="Calibri"/>
          <w:b/>
          <w:bCs/>
          <w:color w:val="000000"/>
          <w:sz w:val="24"/>
          <w:szCs w:val="28"/>
        </w:rPr>
        <w:t>6</w:t>
      </w:r>
      <w:r w:rsidR="006D247F" w:rsidRPr="009D157D">
        <w:rPr>
          <w:b/>
          <w:color w:val="FF0000"/>
          <w:sz w:val="24"/>
          <w:szCs w:val="24"/>
        </w:rPr>
        <w:t xml:space="preserve"> </w:t>
      </w:r>
    </w:p>
    <w:p w:rsidR="00EF6641" w:rsidRPr="00C76456" w:rsidRDefault="00EF6641" w:rsidP="00EF6641">
      <w:pPr>
        <w:spacing w:after="0" w:line="240" w:lineRule="auto"/>
        <w:ind w:left="567" w:right="288"/>
        <w:jc w:val="center"/>
        <w:rPr>
          <w:rFonts w:ascii="Calibri" w:eastAsia="Times New Roman" w:hAnsi="Calibri" w:cs="Calibri"/>
          <w:b/>
          <w:bCs/>
          <w:color w:val="000000"/>
          <w:sz w:val="24"/>
          <w:szCs w:val="28"/>
        </w:rPr>
      </w:pPr>
      <w:r w:rsidRPr="00C76456">
        <w:rPr>
          <w:rFonts w:ascii="Calibri" w:eastAsia="Times New Roman" w:hAnsi="Calibri" w:cs="Calibri"/>
          <w:b/>
          <w:bCs/>
          <w:color w:val="000000"/>
          <w:sz w:val="24"/>
          <w:szCs w:val="28"/>
        </w:rPr>
        <w:t>Ρυθμίσεις για την ιδιωτική εκπαίδευση</w:t>
      </w:r>
    </w:p>
    <w:p w:rsidR="00EF6641" w:rsidRPr="00ED74D8" w:rsidRDefault="00EF6641" w:rsidP="00EF6641">
      <w:pPr>
        <w:autoSpaceDE w:val="0"/>
        <w:autoSpaceDN w:val="0"/>
        <w:adjustRightInd w:val="0"/>
        <w:spacing w:after="0" w:line="240" w:lineRule="auto"/>
        <w:rPr>
          <w:rFonts w:cs="MyriadPro-Regular"/>
          <w:b/>
          <w:color w:val="000000"/>
        </w:rPr>
      </w:pPr>
    </w:p>
    <w:p w:rsidR="00EF6641" w:rsidRPr="00ED74D8" w:rsidRDefault="00EF6641" w:rsidP="00EF6641">
      <w:pPr>
        <w:spacing w:after="0" w:line="240" w:lineRule="auto"/>
        <w:jc w:val="center"/>
        <w:rPr>
          <w:b/>
          <w:u w:val="single"/>
        </w:rPr>
      </w:pPr>
    </w:p>
    <w:p w:rsidR="00757729" w:rsidRPr="00757729" w:rsidRDefault="00757729" w:rsidP="0058696D">
      <w:pPr>
        <w:spacing w:after="120" w:line="360" w:lineRule="auto"/>
        <w:ind w:left="-567" w:right="-483" w:firstLine="425"/>
        <w:jc w:val="both"/>
        <w:rPr>
          <w:rFonts w:cs="Arial"/>
          <w:sz w:val="24"/>
          <w:szCs w:val="24"/>
        </w:rPr>
      </w:pPr>
      <w:r w:rsidRPr="00757729">
        <w:rPr>
          <w:rFonts w:cs="Arial"/>
          <w:sz w:val="24"/>
          <w:szCs w:val="24"/>
        </w:rPr>
        <w:t>Με το παρόν άρθρο ρυθμίζονται ζητήματα ιδιωτικής εκπαίδευσης. Αναλυτικά:</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Με την παράγραφο 1 αναδιατυπώνεται η περίπτ. ββ’ της παρ. 2 του άρθρου 4 του ν. 682/1977, ώστε να αποσαφηνίζεται ότι  ο Διευθυντής/ντρια του σχολείου αποστέλλει το Εβδομαδιαίο Ωρολόγιο Πρόγραμμα Διδασκαλίας (ΕΩΠΔ) στον Δ/ντη Εκπαίδευσης για ενημέρωσή του.</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Με την παράγραφο 2 αναδιατυπώνεται το δεύτερο εδάφιο της περιπτ. γγ’ της παρ. 2 του άρθρου 4 του ν. 682/1977, ώστε να συμφωνεί το περιεχόμενο πλήρως με τα διαλαμβανόμενα στην παρ.1. Συγκεκριμένα αποσαφηνίζεται ότι  οι παρεκκλίσεις αφορούν στο ισχύον ωρολόγιο πρόγραμμα. </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Με την παράγραφο 3 αποσαφηνίζεται ότι η χορήγηση παρέκκλισης για τα ιδιωτικά νηπιαγωγεία χορηγείται μόνο μετά το πέρας του υποχρεωτικού ωραρίου που ισχύει για τα δημόσια νηπιαγωγεία και εφόσον οι διδάσκοντες την παρέκκλιση έχουν τα τυπικά προσόντα που απαιτούνται για τους αντίστοιχους κλάδους/ειδικότητες τους πρωτοβάθμιας εκπαίδευσης. </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Με την παράγραφο 4 το τελευταίο εδάφιο της περιπτ.δδ΄ της παρ.2 του άρθρου 4 του ν.682/77 αποτυπώνεται, για λόγους νομοτεχνικής βελτίωσης, σε ξεχωριστή παράγραφο.</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Με την παράγραφο 5 παρέχεται η δυνατότητα σε μαθητές που φοιτούν σε άλλες σχολικές μονάδες να συμμετέχουν στη διδασκαλία πρόσθετων εκπαιδευτικών δραστηριοτήτων όπως π.χ. ξένης γλώσσας σε ιδιωτικό σχολείο. </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Με την παράγραφο 6 προβλέπεται ότι για τις πρόσθετες εκπαιδευτικές δραστηριότητες πέραν του ωρολογίου προγράμματος απασχολούνται κατά προτεραιότητα εκπαιδευτικοί της οικείας σχολικής μονάδας για συμπλήρωση των ωρών του διοριστηρίου τους. Επιπλέον μπορεί να προσλαμβάνονται, εξαιρετικά για κάθε σχολικό έτος, ιδιώτες με σχέση εργασίας ορισμένου χρόνου, σύμφωνα με τη διαδικασία  της παρ. 2 του άρθρου 30. </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Με την παράγραφο 7 προβλέπεται ότι σε περίπτωση κατάργησης τάξεων ή τμημάτων καθώς και αν οι ώρες διδασκαλίας ενός μαθήματος δεν επαρκούν προκειμένου οι εκπαιδευτικοί να καλύψουν το ωράριο του διοριστηρίου τους, ανατίθενται κατά προτεραιότητα στους εν λόγω εκπαιδευτικούς άλλες σχολικές δράσεις και δραστηριότητες σύμφωνα με τις πραγματικές ανάγκες της σχολικής μονάδας.  </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Με την παράγραφο 8 αναδιατυπώνεται η υποπεριπτ. δδ΄ της περ.ε΄ της παρ.3 του άρθρου 30 του ν.682/1977 που αφορά λόγο καταγγελίας της σύμβασης εργασίας.</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Με την παράγραφο 9 προβλέπεται ότι η νομιμότητα της καταγγελίας της σύμβασης εργασίας για τους λόγους που προβλέπονται στην περ.α΄ και στην υποπεριπτ.δδ΄ της περ.ε΄ της παρ.3  του άρθρου 30 κρίνεται από  ανεξάρτητη  Επιτροπή η οποία εξετάζει αν η σύμβαση εργασίας καταγγέλθηκε νομίμως και αν η καταγγελία είναι καταχρηστική ή μη και αποφαίνεται σχετικά. Τονίζεται ότι η αρμοδιότητα αυτή της Επιτροπής έχει δικαιοδοτικό χαρακτήρα, καθόσον τα μέλη της καλούνται να εξετάσουν τη νομιμότητα των καταγγελιών των συμβάσεων εργασίας των ιδιωτικών εκπαιδευτικών και συγκεκριμένα να ελέγξουν αν η απόλυση ήταν ή όχι  καταχρηστική. </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Η Επιτροπή αυτή συγκροτείται με απόφαση του Υπουργού Παιδείας, Έρευνας και Θρησκευμάτων, η οποία εκδίδεται εντός μηνός από τη δημοσίευση του παρόντος,  και αποτελείται από: α) Έναν (1) Πρωτοδίκη, ως Πρόεδρο, με τον αναπληρωτή του, υπηρετούντες στο Τμήμα Εργατικών Διαφορών του Πρωτοδικείου Αθηνών οι οποίοι υποδεικνύονται από το Τριμελές Συμβούλιο Διεύθυνσης του Πρωτοδικείου. β) Δύο (2) Πρωτοδίκες υπηρετούντες στο Τμήμα Εργατικών Διαφορών του Πρωτοδικείου Αθηνών με τους αναπληρωτές τους, οι οποίοι υποδεικνύονται από το Τριμελές Συμβούλιο Διεύθυνσης του Πρωτοδικείου.</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Ένας (1) εκπρόσωπος της Ο.Ι.Ε.Λ.Ε. που υποδεικνύεται με απόφαση της Ο.Ι.Ε.Λ.Ε. και ένας (1) εκπρόσωπος της πιο αντιπροσωπευτικής εργοδοτικής οργάνωσης που υποδεικνύεται με απόφαση της εργοδοτικής οργάνωσης παρίστανται στη συνεδρίαση της Επιτροπής ως παρατηρητές.</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     Η ανωτέρω ανεξάρτητη Επιτροπή αποφαίνεται εντός εξήντα (60) ημερών από την καταγγελία της σύμβασης εργασίας και υποβάλλει πρόταση στον αρμόδιο Διευθυντή Εκπαίδευσης στην οποία διατυπώνεται η κρίση της σχετικά με την νομιμότητα της καταγγελίας της σύμβασης εργασίας κατά τα ανωτέρω. Η πρόταση έχει σύμφωνα με τις ισχύουσες διατάξεις δεσμευτικό περιεχόμενο για το όργανο που αποφασίζει.  Ως εκ τούτου προβλέπεται ότι ο οικείος Διευθυντής Εκπαίδευσης έχει δέσμια αρμοδιότητα να εκδώσει σχετική απόφαση περί απόλυσης ή μη του εκπαιδευτικού, σύμφωνη με το περιεχόμενο της πρότασης της Επιτροπής εντός τριών (3) ημερών από την υποβολή σε αυτόν της πρότασης. Η απόφαση αυτή κοινοποιείται στους ενδιαφερομένους. </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      Τέλος προβλέπεται ότι ύστερα από την έκδοση της απόφασης του οικείου Διευθυντή Εκπαίδευσης οι ενδιαφερόμενοι μπορούν να προσφύγουν δικαστικά κατά αυτής.</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Με την παράγραφο 10 ρυθμίζεται το θέμα των αποζημιώσεων που καταβάλλονται στους ιδιωτικούς εκπαιδευτικούς με σύμβαση εργασίας αορίστου χρόνου, των οποίων η σύμβαση καταγγέλλεται, καθώς και στους αποχωρούντες ιδιωτικούς εκπαιδευτικούς λόγω συμπληρώσεως του συντάξιμου χρόνου ή του 70ού έτους της ηλικίας τους. Συγκεκριμένα προβλέπεται ότι  καταβάλλεται αποζημίωση σε αυτούς σύμφωνα με τις διατάξεις της εργατικής νομοθεσίας.</w:t>
      </w:r>
    </w:p>
    <w:p w:rsidR="00757729" w:rsidRPr="00757729" w:rsidRDefault="00757729" w:rsidP="00757729">
      <w:pPr>
        <w:spacing w:after="120" w:line="360" w:lineRule="auto"/>
        <w:ind w:left="-567" w:right="-483" w:firstLine="425"/>
        <w:jc w:val="both"/>
        <w:rPr>
          <w:rFonts w:cs="Arial"/>
          <w:sz w:val="24"/>
          <w:szCs w:val="24"/>
        </w:rPr>
      </w:pPr>
      <w:r w:rsidRPr="00757729">
        <w:rPr>
          <w:rFonts w:cs="Arial"/>
          <w:sz w:val="24"/>
          <w:szCs w:val="24"/>
        </w:rPr>
        <w:t xml:space="preserve">Με την παράγραφο 11 αποσαφηνίζεται ότι το εβδομαδιαίο ωράριο πλήρους διδακτικής απασχόλησης στα φροντιστήρια και τα κέντρα ξένων γλωσσών καθορίζεται στις είκοσι μία (21) διδακτικές ώρες, κατ’αντιστοιχία με το ωράριο των εκπαιδευτικών της δημόσιας δευτεροβάθμιας εκπαίδευσης.    </w:t>
      </w:r>
    </w:p>
    <w:p w:rsidR="00EF6641" w:rsidRPr="00757729" w:rsidRDefault="00757729" w:rsidP="00BF7A8C">
      <w:pPr>
        <w:spacing w:after="120" w:line="360" w:lineRule="auto"/>
        <w:ind w:left="-567" w:right="-483" w:firstLine="425"/>
        <w:jc w:val="both"/>
        <w:rPr>
          <w:rFonts w:cs="Arial"/>
          <w:sz w:val="24"/>
          <w:szCs w:val="24"/>
        </w:rPr>
      </w:pPr>
      <w:r w:rsidRPr="00757729">
        <w:rPr>
          <w:rFonts w:cs="Arial"/>
          <w:sz w:val="24"/>
          <w:szCs w:val="24"/>
        </w:rPr>
        <w:t>Με την παράγραφο 12 καταργείται η περίπτ. α΄ της παρ. 4 του άρθρου 27 του ν. 682/1977 για την εύρυθμη λειτουργία της εκπαιδευτικής διαδικασίας. Επιπλέον καταργούνται οι παρ. 6 και 7 του άρθρου 30 του ν. 682/1977 για τη συστηματοποίηση των διατάξεων σε σχέση με την προηγούμενη παράγραφο.</w:t>
      </w:r>
    </w:p>
    <w:p w:rsidR="00C65541" w:rsidRDefault="00C65541" w:rsidP="00C65541">
      <w:pPr>
        <w:spacing w:after="120" w:line="360" w:lineRule="auto"/>
        <w:jc w:val="center"/>
        <w:rPr>
          <w:b/>
          <w:sz w:val="24"/>
          <w:szCs w:val="24"/>
          <w:u w:val="single"/>
        </w:rPr>
      </w:pPr>
      <w:r>
        <w:rPr>
          <w:b/>
          <w:sz w:val="24"/>
          <w:szCs w:val="24"/>
          <w:u w:val="single"/>
        </w:rPr>
        <w:t>ΚΕΦΑΛΑΙΟ Δ΄</w:t>
      </w:r>
    </w:p>
    <w:p w:rsidR="00EF6641" w:rsidRDefault="00C65541" w:rsidP="0065164C">
      <w:pPr>
        <w:spacing w:after="120" w:line="360" w:lineRule="auto"/>
        <w:jc w:val="center"/>
        <w:rPr>
          <w:b/>
          <w:sz w:val="24"/>
          <w:szCs w:val="24"/>
        </w:rPr>
      </w:pPr>
      <w:r>
        <w:rPr>
          <w:b/>
          <w:sz w:val="24"/>
          <w:szCs w:val="24"/>
        </w:rPr>
        <w:t>«Διατάξεις αρμοδιότητας Υπουργείου Εργασίας, Κοινωνικής Ασφάλισης και Κοινωνικής Αλληλεγγύης»</w:t>
      </w:r>
    </w:p>
    <w:p w:rsidR="00EF6641" w:rsidRPr="00A72793" w:rsidRDefault="00EF6641" w:rsidP="00A72793">
      <w:pPr>
        <w:spacing w:after="120" w:line="360" w:lineRule="auto"/>
        <w:ind w:left="-567" w:right="-483" w:firstLine="425"/>
        <w:jc w:val="center"/>
        <w:rPr>
          <w:rFonts w:cs="Arial"/>
          <w:b/>
          <w:sz w:val="24"/>
          <w:szCs w:val="24"/>
        </w:rPr>
      </w:pPr>
      <w:r w:rsidRPr="00A72793">
        <w:rPr>
          <w:rFonts w:cs="Arial"/>
          <w:b/>
          <w:sz w:val="24"/>
          <w:szCs w:val="24"/>
        </w:rPr>
        <w:t>Άρθρο</w:t>
      </w:r>
      <w:r w:rsidR="003862A5" w:rsidRPr="00A72793">
        <w:rPr>
          <w:rFonts w:cs="Arial"/>
          <w:b/>
          <w:sz w:val="24"/>
          <w:szCs w:val="24"/>
        </w:rPr>
        <w:t xml:space="preserve"> 5</w:t>
      </w:r>
      <w:r w:rsidR="00E8373F" w:rsidRPr="00A72793">
        <w:rPr>
          <w:rFonts w:cs="Arial"/>
          <w:b/>
          <w:sz w:val="24"/>
          <w:szCs w:val="24"/>
        </w:rPr>
        <w:t>7</w:t>
      </w:r>
    </w:p>
    <w:p w:rsidR="00EF6641" w:rsidRPr="00A72793" w:rsidRDefault="00EF6641" w:rsidP="00A72793">
      <w:pPr>
        <w:spacing w:after="120" w:line="360" w:lineRule="auto"/>
        <w:ind w:left="-567" w:right="-483" w:firstLine="425"/>
        <w:jc w:val="both"/>
        <w:rPr>
          <w:rFonts w:cs="Arial"/>
          <w:sz w:val="24"/>
          <w:szCs w:val="24"/>
        </w:rPr>
      </w:pPr>
      <w:r w:rsidRPr="00A72793">
        <w:rPr>
          <w:rFonts w:cs="Arial"/>
          <w:sz w:val="24"/>
          <w:szCs w:val="24"/>
        </w:rPr>
        <w:t xml:space="preserve">Στο πλαίσιο της εφαρμογής, από 1ης/2/2017, του Κοινωνικού Εισοδήματος Αλληλεγγύης, κατ’ εφαρμογή των διατάξεων του άρθρου 22 του ν. 4445/2016 (Α’ 236) και της κατ’ εξουσιοδότηση εκδοθείσας ΚΥΑ με αρ. Γ.Δ. 5 οικ 2961-10 (ΦΕΚ 128Β΄/2017) χορηγείται σε νοικοκυριά που πληρούν τις οριζόμενες από την παραπάνω νομοθεσία προϋποθέσεις οικονομική ενίσχυση υπό μορφή επιδόματος προς διασφάλιση ενός ελάχιστου εισοδήματος που να αντιμετωπίζει τις βασικές ανάγκες διαβίωσής τους. </w:t>
      </w:r>
    </w:p>
    <w:p w:rsidR="00EF6641" w:rsidRPr="003C5DD8" w:rsidRDefault="00EF6641" w:rsidP="003C5DD8">
      <w:pPr>
        <w:spacing w:after="120" w:line="360" w:lineRule="auto"/>
        <w:ind w:left="-567" w:right="-483" w:firstLine="425"/>
        <w:jc w:val="both"/>
        <w:rPr>
          <w:rFonts w:cs="Arial"/>
          <w:sz w:val="24"/>
          <w:szCs w:val="24"/>
        </w:rPr>
      </w:pPr>
      <w:r w:rsidRPr="003C5DD8">
        <w:rPr>
          <w:rFonts w:cs="Arial"/>
          <w:sz w:val="24"/>
          <w:szCs w:val="24"/>
        </w:rPr>
        <w:t>Το Κ.Ε.Α. καλύπτει, μεταξύ άλλων, ανάγκες για τις οποίες είχαν κατά καιρούς θεσμοθετηθεί τα ειδικά επιμέρους επιδόματα που ακολουθούν και ενσωματώνονται στο Κ.Ε.Α.:</w:t>
      </w:r>
    </w:p>
    <w:p w:rsidR="00EF6641" w:rsidRPr="003C5DD8" w:rsidRDefault="00EF6641" w:rsidP="003C5DD8">
      <w:pPr>
        <w:spacing w:after="120" w:line="360" w:lineRule="auto"/>
        <w:ind w:left="-567" w:right="-483" w:firstLine="425"/>
        <w:jc w:val="both"/>
        <w:rPr>
          <w:rFonts w:cs="Arial"/>
          <w:sz w:val="24"/>
          <w:szCs w:val="24"/>
        </w:rPr>
      </w:pPr>
      <w:r w:rsidRPr="003C5DD8">
        <w:rPr>
          <w:rFonts w:cs="Arial"/>
          <w:sz w:val="24"/>
          <w:szCs w:val="24"/>
        </w:rPr>
        <w:t>α. Οικονομική ενίσχυση οικογενειών με χαμηλά εισοδήματα, που έχουν παιδιά σχολικής ηλικίας, κατ’ εφαρμογή της παρ. 3 του άρθρου 27 του ν. 3016/2002 (Α’ 110).  Σύμφωνα με την αιτιολογική έκθεση της ανωτέρω ρύθμισης, σκοπός ήταν η ενίσχυση οικογενειών χαμηλών εισοδημάτων με παιδιά σχολικής ηλικίας, προκειμένου να τους παρέχουν τα βασικά σχολικά είδη για να μη διακόπτουν την υποχρεωτική εκπαίδευση.  Την ανάγκη αυτή καλύπτει το εθνικής εφαρμογής πρόγραμμα του Κ.Ε.Α., διότι αφορά στα ίδια εισοδηματικά όρια που περιλάμβανε η προϋπάρχουσα ρύθμιση και ανάλογο ποσό.</w:t>
      </w:r>
    </w:p>
    <w:p w:rsidR="00EF6641" w:rsidRPr="003C5DD8" w:rsidRDefault="00EF6641" w:rsidP="003C5DD8">
      <w:pPr>
        <w:spacing w:after="120" w:line="360" w:lineRule="auto"/>
        <w:ind w:left="-567" w:right="-483" w:firstLine="425"/>
        <w:jc w:val="both"/>
        <w:rPr>
          <w:rFonts w:cs="Arial"/>
          <w:sz w:val="24"/>
          <w:szCs w:val="24"/>
        </w:rPr>
      </w:pPr>
      <w:r w:rsidRPr="003C5DD8">
        <w:rPr>
          <w:rFonts w:cs="Arial"/>
          <w:sz w:val="24"/>
          <w:szCs w:val="24"/>
        </w:rPr>
        <w:t>β. Επιδότηση νεοεισερχομένων στην αγορά εργασίας, κατ’ εφαρμογή του άρθρου 2 του ν. 1545/1985 (Α’ 91). Πρόκειται για καταβολή από τον Ο.Α.Ε.Δ. ειδικού επιδόματος σε ανέργους νέους μέχρι και είκοσι εννέα (29) ετών, οι οποίοι παραμένουν εγγεγραμμένοι στα μητρώα ανέργων για ένα χρόνο. Καταβαλλόταν για χρονικό διάστημα πέντε (5) μηνών από την ημέρα θεμελίωσης του δικαιώματος για επιδότηση. Η καθολική (εθνική) εφαρμογή του Κ.Ε.Α. καλύπτει την ανάγκη αυτή, δεδομένου ότι, πέραν της εισοδηματικής ενίσχυσης, συνδυάζει και υπηρεσίες ενεργοποίησης της προώθησης στην εργασία. Συγκεκριμένα, οι δυνητικοί δικαιούχοι των χρηματικών παροχών, που είναι σε θέση να εργαστούν, παραπέμπονται σε μέτρα ενεργητικής στήριξης, όπως είναι η κάλυψη προτεινόμενης θέσης εργασίας.</w:t>
      </w:r>
    </w:p>
    <w:p w:rsidR="00EF6641" w:rsidRPr="003C5DD8" w:rsidRDefault="00EF6641" w:rsidP="003C5DD8">
      <w:pPr>
        <w:spacing w:after="120" w:line="360" w:lineRule="auto"/>
        <w:ind w:left="-567" w:right="-483" w:firstLine="425"/>
        <w:jc w:val="both"/>
        <w:rPr>
          <w:rFonts w:cs="Arial"/>
          <w:sz w:val="24"/>
          <w:szCs w:val="24"/>
        </w:rPr>
      </w:pPr>
      <w:r w:rsidRPr="003C5DD8">
        <w:rPr>
          <w:rFonts w:cs="Arial"/>
          <w:sz w:val="24"/>
          <w:szCs w:val="24"/>
        </w:rPr>
        <w:t>γ. Προνοιακό επίδομα απροστάτευτων τέκνων, όπως προβλέπεται στα άρθρα 2 και 3 του ν. 4051/1960 (Α’ 68). Το πρόγραμμα επιδότησης απροστάτευτων από πατέρα παιδιών είχε ως στόχο να ενισχύσει οικογένειες οι οποίες αντιμετώπιζαν προβλήματα αντικειμενικής ή ουσιαστικής έλλειψης πατρικής γονικής μέριμνας να  διαλυθούν και τα παιδιά να καταλήξουν σε ιδρύματα. Η ανωτέρω νομοθετική ρύθμιση έχει ενσωματωθεί ως ιδέα πιο διευρυμένη και προσαρμοσμένη στις συνταγματικές και διεθνείς επιταγές (πρβλ. ν. 2101/1992, Α’ 192, περί κύρωσης της Διεθνούς Σύμβασης για τα δικαιώματα του παιδιού), στην καθολική εφαρμογή του Κ.Ε.Α. Πέραν του γεγονότος ότι τα εισοδηματικά κριτήρια της προνοιακής παροχής των απροστάτευτων τέκνων ευρίσκονται εντός των ορίων των κριτηρίων του Κ.Ε.Α. και του γεγονότος ότι, πλέον δεν θεωρείται αποκλειστικός φορέας γονικής μέριμνας ο πατέρας, αλλά και η μητέρα, για την μονογονεϊκή οικογένεια η επιδότηση του παιδιού είναι διπλάσια από την επιδότηση του κάθε παιδιού σε οικογένεια.</w:t>
      </w:r>
    </w:p>
    <w:p w:rsidR="00EF6641" w:rsidRPr="003C5DD8" w:rsidRDefault="00EF6641" w:rsidP="003C5DD8">
      <w:pPr>
        <w:spacing w:after="120" w:line="360" w:lineRule="auto"/>
        <w:ind w:left="-567" w:right="-483" w:firstLine="425"/>
        <w:jc w:val="both"/>
        <w:rPr>
          <w:rFonts w:cs="Arial"/>
          <w:sz w:val="24"/>
          <w:szCs w:val="24"/>
        </w:rPr>
      </w:pPr>
      <w:r w:rsidRPr="003C5DD8">
        <w:rPr>
          <w:rFonts w:cs="Arial"/>
          <w:sz w:val="24"/>
          <w:szCs w:val="24"/>
        </w:rPr>
        <w:t xml:space="preserve">δ. Οικονομική ενίσχυση φυσικών προσώπων, που τελούν σε κατάσταση ένδειας, όπως ορίζεται στην περίπτ. α’ της παρ. 1 του άρθρου 1 του Ν.Δ/τος 57/1973 (Α’ 149). Σκοπός της προνοιακής παροχής της ένδειας ήταν η χρηματική ενίσχυση ατόμων με χαμηλά εισοδήματα. Η ανωτέρω παροχή ενσωματώθηκε πλήρως στην καθολική εφαρμογή του Κ.Ε.Α., το οποίο προβλέπει ένα ολοκληρωμένο πλέγμα κοινωνικών παρεμβάσεων για την προώθηση της στοχευμένης κάλυψης των ευάλωτων ομάδων του πληθυσμού.    </w:t>
      </w:r>
    </w:p>
    <w:p w:rsidR="00EF6641" w:rsidRPr="003C5DD8" w:rsidRDefault="00EF6641" w:rsidP="003C5DD8">
      <w:pPr>
        <w:spacing w:after="120" w:line="360" w:lineRule="auto"/>
        <w:ind w:left="-567" w:right="-483" w:firstLine="425"/>
        <w:jc w:val="both"/>
        <w:rPr>
          <w:rFonts w:cs="Arial"/>
          <w:sz w:val="24"/>
          <w:szCs w:val="24"/>
        </w:rPr>
      </w:pPr>
      <w:r w:rsidRPr="003C5DD8">
        <w:rPr>
          <w:rFonts w:cs="Arial"/>
          <w:sz w:val="24"/>
          <w:szCs w:val="24"/>
        </w:rPr>
        <w:t>Συμπερασματικά η καθολική εφαρμογή του Κ.Ε.Α. αντιμετωπίζει όλες τις ανάγκες για τις οποίες είχαν θεσμοθετηθεί σε προηγούμενο χρόνο ειδικά επιδόματα και παροχές και τα ενσωματώνει. Συνεπώς, δεν υπάρχει πλέον λόγος στόχευσης των συγκεκριμένων αναγκών από άλλες πηγές, ούτε και συνέχισης ισχύος των νομοθετικών ρυθμίσεων που προέβλεπαν τα συγκεκριμένα επιμέρους επιδόματα.</w:t>
      </w:r>
    </w:p>
    <w:p w:rsidR="00EF6641" w:rsidRPr="001655F2" w:rsidRDefault="00EF6641" w:rsidP="001655F2">
      <w:pPr>
        <w:spacing w:after="120" w:line="360" w:lineRule="auto"/>
        <w:ind w:left="-567" w:right="-483" w:firstLine="425"/>
        <w:jc w:val="both"/>
        <w:rPr>
          <w:rFonts w:cs="Arial"/>
          <w:sz w:val="24"/>
          <w:szCs w:val="24"/>
        </w:rPr>
      </w:pPr>
      <w:r w:rsidRPr="003C5DD8">
        <w:rPr>
          <w:rFonts w:cs="Arial"/>
          <w:sz w:val="24"/>
          <w:szCs w:val="24"/>
        </w:rPr>
        <w:t>Με την προτεινόμενη ρύθμιση αποτυπώνεται η πραγματικότητα της ουσιαστικής κάλυψης όλων των προαναφερθεισών αναγκών από το καθολικό Κοινωνικό Εισόδημα Αλληλεγγύης το οποίο είναι πλήρως ικανό να διασφαλίζει την κοινωνική συνοχή, να προλαμβάνει και να αμβλύνει τον κίνδυνο των κοινωνικών διακρίσεων και να εξασφαλίζει τα απαραίτητα κοινωνικά και οικονομικά οφέλη.</w:t>
      </w:r>
    </w:p>
    <w:p w:rsidR="00EF6641" w:rsidRPr="00270881" w:rsidRDefault="00EF6641" w:rsidP="00EF6641">
      <w:pPr>
        <w:spacing w:line="360" w:lineRule="auto"/>
        <w:jc w:val="center"/>
        <w:rPr>
          <w:rFonts w:cs="Calibri"/>
          <w:b/>
          <w:sz w:val="24"/>
          <w:szCs w:val="24"/>
        </w:rPr>
      </w:pPr>
      <w:r w:rsidRPr="00EB7DE7">
        <w:rPr>
          <w:rFonts w:cs="Calibri"/>
          <w:b/>
          <w:sz w:val="24"/>
          <w:szCs w:val="24"/>
        </w:rPr>
        <w:t xml:space="preserve">Άρθρο </w:t>
      </w:r>
      <w:r w:rsidR="007D3223" w:rsidRPr="00EB7DE7">
        <w:rPr>
          <w:rFonts w:cs="Calibri"/>
          <w:b/>
          <w:sz w:val="24"/>
          <w:szCs w:val="24"/>
        </w:rPr>
        <w:t>5</w:t>
      </w:r>
      <w:r w:rsidR="00E8373F" w:rsidRPr="00CC2278">
        <w:rPr>
          <w:rFonts w:cs="Calibri"/>
          <w:b/>
          <w:sz w:val="24"/>
          <w:szCs w:val="24"/>
        </w:rPr>
        <w:t>8</w:t>
      </w:r>
      <w:r w:rsidRPr="003C4826">
        <w:rPr>
          <w:rFonts w:cs="Calibri"/>
          <w:b/>
          <w:sz w:val="24"/>
          <w:szCs w:val="24"/>
        </w:rPr>
        <w:t xml:space="preserve">  </w:t>
      </w:r>
    </w:p>
    <w:p w:rsidR="00EF6641" w:rsidRPr="009808CF" w:rsidRDefault="00EF6641" w:rsidP="009808CF">
      <w:pPr>
        <w:spacing w:after="120" w:line="360" w:lineRule="auto"/>
        <w:ind w:left="-567" w:right="-483" w:firstLine="425"/>
        <w:jc w:val="both"/>
        <w:rPr>
          <w:rFonts w:cs="Arial"/>
          <w:sz w:val="24"/>
          <w:szCs w:val="24"/>
        </w:rPr>
      </w:pPr>
      <w:r w:rsidRPr="009808CF">
        <w:rPr>
          <w:rFonts w:cs="Arial"/>
          <w:sz w:val="24"/>
          <w:szCs w:val="24"/>
        </w:rPr>
        <w:t>Στην παρ. 1 της προτεινόμενης ρύθμισης προβλέπεται ότι από 1.1.2018 και εντεύθεν, τα ποσοστά των ασφαλιστικών εισφορών των ελεύθερων επαγγελματιών και αυτοαπασχολουμένων υπολογίζονται επί του μηνιαίου εισοδήματος, όπως αυτό καθορίζεται από την άσκηση της δραστηριότητάς τους κατά το προηγούμενο φορολογικό έτος, στο οποίο συμπεριλαμβάνονται οι ασφαλιστικές εισφορές. Για το έτος 2018, το ως άνω φορολογητέο αποτέλεσμα, επί του οποίου θα υπολογιστεί η ασφαλιστική εισφορά, θα είναι μειωμένο κατά 15%.</w:t>
      </w:r>
    </w:p>
    <w:p w:rsidR="00DF51A0" w:rsidRPr="00D47737" w:rsidRDefault="00EF6641" w:rsidP="00F72E90">
      <w:pPr>
        <w:spacing w:after="120" w:line="360" w:lineRule="auto"/>
        <w:ind w:left="-567" w:right="-483" w:firstLine="425"/>
        <w:jc w:val="both"/>
        <w:rPr>
          <w:rFonts w:cs="Arial"/>
          <w:sz w:val="24"/>
          <w:szCs w:val="24"/>
        </w:rPr>
      </w:pPr>
      <w:r w:rsidRPr="009808CF">
        <w:rPr>
          <w:rFonts w:cs="Arial"/>
          <w:sz w:val="24"/>
          <w:szCs w:val="24"/>
        </w:rPr>
        <w:t>Με την παρ. 2 της προτεινόμενης ρύθμισης ορίζεται από 1.1.2018 ο υπολογισμός των μηνιαίων εισφορών για τους αγρότες επί του μηνιαίου εισοδήματος, όπως αυτό καθορίζεται από την άσκηση δραστηριότητας κατά το προηγούμενο φορολογικό έτος, κατά τα αντίστοιχα προβλεπόμενα για τους ελεύθερους επαγγελματίες και τους αυτοαπασχολούμενους.</w:t>
      </w:r>
    </w:p>
    <w:p w:rsidR="009808CF" w:rsidRDefault="009808CF" w:rsidP="009808CF">
      <w:pPr>
        <w:spacing w:after="120" w:line="360" w:lineRule="auto"/>
        <w:jc w:val="center"/>
        <w:rPr>
          <w:b/>
          <w:sz w:val="24"/>
          <w:szCs w:val="24"/>
          <w:u w:val="single"/>
        </w:rPr>
      </w:pPr>
      <w:r>
        <w:rPr>
          <w:b/>
          <w:sz w:val="24"/>
          <w:szCs w:val="24"/>
          <w:u w:val="single"/>
        </w:rPr>
        <w:t>ΚΕΦΑΛΑΙΟ Ε΄</w:t>
      </w:r>
    </w:p>
    <w:p w:rsidR="009808CF" w:rsidRDefault="009808CF" w:rsidP="009808CF">
      <w:pPr>
        <w:spacing w:after="120" w:line="360" w:lineRule="auto"/>
        <w:jc w:val="center"/>
        <w:rPr>
          <w:b/>
          <w:sz w:val="24"/>
          <w:szCs w:val="24"/>
        </w:rPr>
      </w:pPr>
      <w:r>
        <w:rPr>
          <w:b/>
          <w:sz w:val="24"/>
          <w:szCs w:val="24"/>
        </w:rPr>
        <w:t>«Διατάξεις αρμοδιότητας Υπουργείου Δικαιοσύνης, Διαφάνειας και Ανθρωπίνων Δικαιωμάτων»</w:t>
      </w:r>
    </w:p>
    <w:p w:rsidR="009808CF" w:rsidRDefault="009808CF" w:rsidP="00EF6641">
      <w:pPr>
        <w:spacing w:after="120" w:line="360" w:lineRule="auto"/>
        <w:jc w:val="center"/>
        <w:rPr>
          <w:rStyle w:val="a8"/>
          <w:b/>
          <w:sz w:val="24"/>
          <w:szCs w:val="24"/>
        </w:rPr>
      </w:pPr>
    </w:p>
    <w:p w:rsidR="00EF6641" w:rsidRDefault="00E8373F" w:rsidP="00EF6641">
      <w:pPr>
        <w:spacing w:after="120" w:line="360" w:lineRule="auto"/>
        <w:jc w:val="center"/>
        <w:rPr>
          <w:rStyle w:val="a8"/>
          <w:b/>
          <w:sz w:val="24"/>
          <w:szCs w:val="24"/>
        </w:rPr>
      </w:pPr>
      <w:r>
        <w:rPr>
          <w:rStyle w:val="a8"/>
          <w:b/>
          <w:sz w:val="24"/>
          <w:szCs w:val="24"/>
        </w:rPr>
        <w:t>Άρθρο 59</w:t>
      </w:r>
    </w:p>
    <w:p w:rsidR="00EF6641" w:rsidRPr="00D47737" w:rsidRDefault="00EF6641" w:rsidP="00D47737">
      <w:pPr>
        <w:spacing w:after="120" w:line="360" w:lineRule="auto"/>
        <w:jc w:val="center"/>
        <w:rPr>
          <w:rFonts w:cs="Arial"/>
          <w:b/>
          <w:sz w:val="24"/>
          <w:szCs w:val="24"/>
        </w:rPr>
      </w:pPr>
      <w:r>
        <w:rPr>
          <w:rStyle w:val="a8"/>
          <w:b/>
          <w:sz w:val="24"/>
          <w:szCs w:val="24"/>
        </w:rPr>
        <w:t>Τροποποιήσεις Κώδικα Πολιτικής Δικονομίας για τους ηλεκτρονικούς πλειστηριασμούς</w:t>
      </w:r>
    </w:p>
    <w:p w:rsidR="00EF6641" w:rsidRPr="00D47737" w:rsidRDefault="00EF6641" w:rsidP="00D47737">
      <w:pPr>
        <w:spacing w:after="120" w:line="360" w:lineRule="auto"/>
        <w:ind w:left="-567" w:right="-483" w:firstLine="425"/>
        <w:jc w:val="both"/>
        <w:rPr>
          <w:rFonts w:cs="Arial"/>
          <w:sz w:val="24"/>
          <w:szCs w:val="24"/>
        </w:rPr>
      </w:pPr>
      <w:r w:rsidRPr="00D47737">
        <w:rPr>
          <w:rFonts w:cs="Arial"/>
          <w:sz w:val="24"/>
          <w:szCs w:val="24"/>
        </w:rPr>
        <w:t>Με τις προτεινόμενες διατάξεις του παρόντος τροποποιούνται το δεύτερο εδάφιο του άρθρου 927, το δεύτερο εδάφιο της παραγράφου 3 του άρθρου 943, το τελευταίο εδάφιο της παραγράφου 2 του άρθρου 954, η παράγραφος 2 του άρθρου 955, η παράγραφος 1 του  άρθρου 959, το άρθρο 964, η παράγραφος 1 του άρθρου 966, η παράγραφος 4 του άρθρου 995 και το άρθρο 1021 του Κώδικα Πολιτικής Δικονομίας, ενώ προστίθενται νέα άρθρα στον Κώδικα Πολιτικής Δικονομίας, το άρθρο 959Α και το άρθρο 998 A, προκειμένου να ρυθμιστεί δικονομικά η διενέργεια πλειστηριασμών με ηλεκτρονικά μέσα. Ειδικότερα:</w:t>
      </w:r>
    </w:p>
    <w:p w:rsidR="00EF6641" w:rsidRPr="00D47737" w:rsidRDefault="00EF6641" w:rsidP="00D47737">
      <w:pPr>
        <w:spacing w:after="120" w:line="360" w:lineRule="auto"/>
        <w:ind w:left="-567" w:right="-483" w:firstLine="425"/>
        <w:jc w:val="both"/>
        <w:rPr>
          <w:rFonts w:cs="Arial"/>
          <w:sz w:val="24"/>
          <w:szCs w:val="24"/>
        </w:rPr>
      </w:pPr>
      <w:r w:rsidRPr="00D47737">
        <w:rPr>
          <w:rFonts w:cs="Arial"/>
          <w:sz w:val="24"/>
          <w:szCs w:val="24"/>
        </w:rPr>
        <w:t>Το δεύτερο εδάφιο του άρθρου 927 του Κώδικα Πολιτικής Δικονομίας αντικαθίσταται, ώστε να περιλάβει στην εντολή για κατάσχεση τη δυνατότητα του επισπεύδοντος να ζητήσει από τον υπάλληλο του πλειστηριασμού τη διενέργεια του  πλειστηριασμού με ηλεκτρονικά μέσα.</w:t>
      </w:r>
    </w:p>
    <w:p w:rsidR="00EF6641" w:rsidRPr="00D47737" w:rsidRDefault="00EF6641" w:rsidP="00D47737">
      <w:pPr>
        <w:spacing w:after="120" w:line="360" w:lineRule="auto"/>
        <w:ind w:left="-567" w:right="-483" w:firstLine="425"/>
        <w:jc w:val="both"/>
        <w:rPr>
          <w:rFonts w:cs="Arial"/>
          <w:sz w:val="24"/>
          <w:szCs w:val="24"/>
        </w:rPr>
      </w:pPr>
      <w:r w:rsidRPr="00D47737">
        <w:rPr>
          <w:rFonts w:cs="Arial"/>
          <w:sz w:val="24"/>
          <w:szCs w:val="24"/>
        </w:rPr>
        <w:t>Στο δεύτερο εδάφιο της παραγράφου 3 του άρθρου 943 του Κώδικα Πολιτικής Δικονομίας ορίζεται ότι ο ειρηνοδίκης που δίνει την άδεια ορίζει συνάμα τον τόπο, τον υπάλληλο, την ημέρα και ώρα του πλειστηριασμού, καθώς και την τυχόν διενέργεια αυτού με ηλεκτρονικά μέσα, υπό τις προϋποθέσεις του νέου άρθρου 959Α.</w:t>
      </w:r>
    </w:p>
    <w:p w:rsidR="00EF6641" w:rsidRPr="00D47737" w:rsidRDefault="00EF6641" w:rsidP="00D47737">
      <w:pPr>
        <w:spacing w:after="120" w:line="360" w:lineRule="auto"/>
        <w:ind w:left="-567" w:right="-483" w:firstLine="425"/>
        <w:jc w:val="both"/>
        <w:rPr>
          <w:rFonts w:cs="Arial"/>
          <w:sz w:val="24"/>
          <w:szCs w:val="24"/>
        </w:rPr>
      </w:pPr>
      <w:r w:rsidRPr="00D47737">
        <w:rPr>
          <w:rFonts w:cs="Arial"/>
          <w:sz w:val="24"/>
          <w:szCs w:val="24"/>
        </w:rPr>
        <w:t>Με την τροποποίηση της παραγράφου 2 του άρθρου 954 του Κώδικα Πολιτικής Δικονομίας ορίζεται ότι στην έκθεση αναφέρονται επίσης οι όροι που τυχόν έθεσε, σχετικά με τον πλειστηριασμό, ο υπέρ ου η εκτέλεση με την κατά το άρθρο 927 εντολή, καθώς και την τυχόν διενέργεια του πλειστηριασμού με ηλεκτρονικά μέσα.</w:t>
      </w:r>
    </w:p>
    <w:p w:rsidR="00EF6641" w:rsidRPr="00D47737" w:rsidRDefault="00EF6641" w:rsidP="00D47737">
      <w:pPr>
        <w:spacing w:after="120" w:line="360" w:lineRule="auto"/>
        <w:ind w:left="-567" w:right="-483" w:firstLine="425"/>
        <w:jc w:val="both"/>
        <w:rPr>
          <w:rFonts w:cs="Arial"/>
          <w:sz w:val="24"/>
          <w:szCs w:val="24"/>
        </w:rPr>
      </w:pPr>
      <w:r w:rsidRPr="00D47737">
        <w:rPr>
          <w:rFonts w:cs="Arial"/>
          <w:sz w:val="24"/>
          <w:szCs w:val="24"/>
        </w:rPr>
        <w:t>Περαιτέρω, η παράγραφος 2 του άρθρου 955, η παράγραφος 1 του άρθρου 959, το άρθρο  964, η παράγραφος 1 του άρθρου 966, η παράγραφος 4 του άρθρου 995 και το άρθρο 1021 του Κώδικα Πολιτικής Δικονομίας αντικαθίστανται, ώστε να προβλεφθεί στα ανωτέρω άρθρα η διενέργεια του πλειστηριασμού και με ηλεκτρονικά μέσα.</w:t>
      </w:r>
    </w:p>
    <w:p w:rsidR="00EF6641" w:rsidRPr="00D47737" w:rsidRDefault="00EF6641" w:rsidP="00D47737">
      <w:pPr>
        <w:spacing w:after="120" w:line="360" w:lineRule="auto"/>
        <w:ind w:left="-567" w:right="-483" w:firstLine="425"/>
        <w:jc w:val="both"/>
        <w:rPr>
          <w:rFonts w:cs="Arial"/>
          <w:sz w:val="24"/>
          <w:szCs w:val="24"/>
        </w:rPr>
      </w:pPr>
      <w:r w:rsidRPr="00D47737">
        <w:rPr>
          <w:rFonts w:cs="Arial"/>
          <w:sz w:val="24"/>
          <w:szCs w:val="24"/>
        </w:rPr>
        <w:t xml:space="preserve">Μετά το άρθρο 959 του Κώδικα Πολιτικής Δικονομίας προστίθεται νέο άρθρο 959Α με τίτλο «Πλειστηριασμός με ηλεκτρονικά μέσα, ηλεκτρονικός πλειστηριασμός», όπου ορίζονται οι προϋποθέσεις διενέργειας πλειστηριασμού με ηλεκτρονικά μέσα. Συγκεκριμένα, ο ηλεκτρονικός πλειστηριασμός διενεργείται από συμβολαιογράφο μέσω των ηλεκτρονικών συστημάτων πλειστηριασμού, αφού οι υποψήφιοι πλειοδότες έχουν πιστοποιηθεί στα ηλεκτρονικά συστήματα. Ο συμβολαιογράφος – υπάλληλος του πλειστηριασμού υποβάλλει στα ηλεκτρονικά συστήματα πλειστηριασμού κατάλογο των υποψήφιων πλειοδοτών που δικαιούνται να λάβουν μέρος στον ηλεκτρονικό πλειστηριασμό. Ο ηλεκτρονικός πλειστηριασμός διενεργείται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ώρα 13:59:00 έως 13:59:59 ή από ώρα 17:59:00 έως 17:59:59,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τον χρόνο λήξης της υποβολής προσφορών. Στα ηλεκτρονικά συστήματα καταγράφονται όλες οι υποβληθείσες κατά τα ανωτέρω προσφορές. 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w:t>
      </w:r>
    </w:p>
    <w:p w:rsidR="00EF6641" w:rsidRPr="00D47737" w:rsidRDefault="00EF6641" w:rsidP="00D47737">
      <w:pPr>
        <w:spacing w:after="120" w:line="360" w:lineRule="auto"/>
        <w:ind w:left="-567" w:right="-483" w:firstLine="425"/>
        <w:jc w:val="both"/>
        <w:rPr>
          <w:rFonts w:cs="Arial"/>
          <w:sz w:val="24"/>
          <w:szCs w:val="24"/>
        </w:rPr>
      </w:pPr>
      <w:r w:rsidRPr="00D47737">
        <w:rPr>
          <w:rFonts w:cs="Arial"/>
          <w:sz w:val="24"/>
          <w:szCs w:val="24"/>
        </w:rPr>
        <w:t xml:space="preserve">Στην παράγραφο 1 του άρθρου 966 του Κώδικα Πολιτικής Δικονομίας προστίθεται δεύτερο εδάφιο και ορίζεται ότι, στην περίπτωση της διενέργειας του πλειστηριασμού με ηλεκτρονικά μέσα, δεν υπάρχει η δυνατότητα περισσότεροι πλειοδότες να υπερθεματίσουν από κοινού. </w:t>
      </w:r>
    </w:p>
    <w:p w:rsidR="00EF6641" w:rsidRPr="00C533EF" w:rsidRDefault="00EF6641" w:rsidP="00C533EF">
      <w:pPr>
        <w:spacing w:after="120" w:line="360" w:lineRule="auto"/>
        <w:ind w:left="-567" w:right="-483" w:firstLine="425"/>
        <w:jc w:val="both"/>
        <w:rPr>
          <w:rFonts w:cs="Arial"/>
          <w:sz w:val="24"/>
          <w:szCs w:val="24"/>
        </w:rPr>
      </w:pPr>
      <w:r w:rsidRPr="00D47737">
        <w:rPr>
          <w:rFonts w:cs="Arial"/>
          <w:sz w:val="24"/>
          <w:szCs w:val="24"/>
        </w:rPr>
        <w:t xml:space="preserve">Με το νέο άρθρο 998A ορίζεται ότι κατά τη διενέργεια του ηλεκτρονικού πλειστηριασμού ακινήτου, τηρείται η διαδικασία που προβλέπεται στην παρ. 1 εδ. β΄ και δ΄ του άρθρου 959 και </w:t>
      </w:r>
      <w:r w:rsidR="00C533EF">
        <w:rPr>
          <w:rFonts w:cs="Arial"/>
          <w:sz w:val="24"/>
          <w:szCs w:val="24"/>
        </w:rPr>
        <w:t>στις διατάξεις του άρθρου 959Α.</w:t>
      </w:r>
    </w:p>
    <w:p w:rsidR="00EF6641" w:rsidRPr="00CC2278" w:rsidRDefault="00EF6641" w:rsidP="00EF6641">
      <w:pPr>
        <w:spacing w:line="360" w:lineRule="auto"/>
        <w:jc w:val="center"/>
        <w:rPr>
          <w:b/>
          <w:sz w:val="24"/>
          <w:szCs w:val="24"/>
        </w:rPr>
      </w:pPr>
      <w:r>
        <w:rPr>
          <w:b/>
          <w:sz w:val="24"/>
          <w:szCs w:val="24"/>
        </w:rPr>
        <w:t>Άρθρο</w:t>
      </w:r>
      <w:r w:rsidR="00344BAD">
        <w:rPr>
          <w:b/>
          <w:sz w:val="24"/>
          <w:szCs w:val="24"/>
        </w:rPr>
        <w:t xml:space="preserve"> </w:t>
      </w:r>
      <w:r w:rsidR="00E8373F" w:rsidRPr="00CC2278">
        <w:rPr>
          <w:b/>
          <w:sz w:val="24"/>
          <w:szCs w:val="24"/>
        </w:rPr>
        <w:t>60</w:t>
      </w:r>
    </w:p>
    <w:p w:rsidR="00EF6641" w:rsidRDefault="00EF6641" w:rsidP="00EF6641">
      <w:pPr>
        <w:spacing w:after="120" w:line="360" w:lineRule="auto"/>
        <w:jc w:val="center"/>
        <w:rPr>
          <w:b/>
          <w:sz w:val="24"/>
          <w:szCs w:val="24"/>
        </w:rPr>
      </w:pPr>
      <w:r>
        <w:rPr>
          <w:b/>
          <w:sz w:val="24"/>
          <w:szCs w:val="24"/>
        </w:rPr>
        <w:t>Μεταβατικές διατάξεις για ηλεκτρονικούς πλειστηριασμούς</w:t>
      </w:r>
    </w:p>
    <w:p w:rsidR="00EF6641" w:rsidRPr="00C533EF" w:rsidRDefault="00EF6641" w:rsidP="00C533EF">
      <w:pPr>
        <w:spacing w:after="120" w:line="360" w:lineRule="auto"/>
        <w:ind w:left="-567" w:right="-483" w:firstLine="425"/>
        <w:jc w:val="both"/>
        <w:rPr>
          <w:rFonts w:cs="Arial"/>
          <w:sz w:val="24"/>
          <w:szCs w:val="24"/>
        </w:rPr>
      </w:pPr>
      <w:r w:rsidRPr="00C533EF">
        <w:rPr>
          <w:rFonts w:cs="Arial"/>
          <w:sz w:val="24"/>
          <w:szCs w:val="24"/>
        </w:rPr>
        <w:t xml:space="preserve">Με τις παραγράφους 1-3 και 6 των μεταβατικών διατάξεων που αφορούν τη διενέργεια ηλεκτρονικών πλειστηριασμών ρυθμίζεται το χρονικό σημείο έναρξης ισχύος των προτεινόμενων ρυθμίσεων, κατά τρόπο ώστε να παρέχεται ο αναγκαίος χρόνος προσαρμογής όλων των παραγόντων της δικαιοσύνης στις νέες ρυθμίσεις του Κώδικα Πολιτικής Δικονομίας. </w:t>
      </w:r>
    </w:p>
    <w:p w:rsidR="00EF6641" w:rsidRPr="00C533EF" w:rsidRDefault="00EF6641" w:rsidP="00C533EF">
      <w:pPr>
        <w:spacing w:after="120" w:line="360" w:lineRule="auto"/>
        <w:ind w:left="-567" w:right="-483" w:firstLine="425"/>
        <w:jc w:val="both"/>
        <w:rPr>
          <w:rFonts w:cs="Arial"/>
          <w:sz w:val="24"/>
          <w:szCs w:val="24"/>
        </w:rPr>
      </w:pPr>
      <w:r w:rsidRPr="00C533EF">
        <w:rPr>
          <w:rFonts w:cs="Arial"/>
          <w:sz w:val="24"/>
          <w:szCs w:val="24"/>
        </w:rPr>
        <w:t>Με την παράγραφο 4 ορίζεται ότι οι διατάξεις του νέου άρθρου 959Α του Κώδικα Πολιτικής Δικονομίας δύνανται να εφαρμοστούν σε περίπτωση υποκατάστασης κατά το άρθρο 973 ή ορισμού νέας ημερομηνίας πλειστηριασμού, κατά το άρθρο 966 παράγραφοι 3 και 4, μετά την ακύρωση της εκτέλεσης, την ευδοκίμηση της κατά το άρθρο 954 παράγραφος 4 ανακοπής ή της αίτησης αναστολής του άρθρου 1000, καθώς και στον αναπλειστηριασμό κατά το άρθρο 965 παράγραφος 5.</w:t>
      </w:r>
    </w:p>
    <w:p w:rsidR="00EF6641" w:rsidRPr="00C533EF" w:rsidRDefault="00EF6641" w:rsidP="00C533EF">
      <w:pPr>
        <w:spacing w:after="120" w:line="360" w:lineRule="auto"/>
        <w:ind w:left="-567" w:right="-483" w:firstLine="425"/>
        <w:jc w:val="both"/>
        <w:rPr>
          <w:rFonts w:cs="Arial"/>
          <w:sz w:val="24"/>
          <w:szCs w:val="24"/>
        </w:rPr>
      </w:pPr>
      <w:r w:rsidRPr="00C533EF">
        <w:rPr>
          <w:rFonts w:cs="Arial"/>
          <w:sz w:val="24"/>
          <w:szCs w:val="24"/>
        </w:rPr>
        <w:t xml:space="preserve">Τέλος, με την παράγραφο 5 ορίζεται ότι οι διατάξεις του νέου άρθρου 959Α του Κώδικα Πολιτικής Δικονομίας εφαρμόζονται υποχρεωτικά και για τους αναφερόμενους στο άρθρο 54 του Νομοθετικού Διατάγματος 356 της 27.3/5.4.1974 «Περί Κώδικος Εισπράξεως Δημοσίων Εσόδων» (A'  90) πλειστηριασμούς. </w:t>
      </w:r>
    </w:p>
    <w:p w:rsidR="00EF6641" w:rsidRDefault="00EF6641" w:rsidP="00EF6641">
      <w:pPr>
        <w:shd w:val="clear" w:color="auto" w:fill="FFFFFF"/>
        <w:suppressAutoHyphens/>
        <w:spacing w:after="120" w:line="360" w:lineRule="auto"/>
        <w:jc w:val="center"/>
        <w:rPr>
          <w:rFonts w:eastAsia="Times New Roman" w:cstheme="minorHAnsi"/>
          <w:b/>
          <w:sz w:val="24"/>
          <w:szCs w:val="24"/>
          <w:lang w:eastAsia="ar-SA"/>
        </w:rPr>
      </w:pPr>
      <w:r w:rsidRPr="0018215A">
        <w:rPr>
          <w:rFonts w:eastAsia="Times New Roman" w:cstheme="minorHAnsi"/>
          <w:b/>
          <w:sz w:val="24"/>
          <w:szCs w:val="24"/>
          <w:lang w:eastAsia="ar-SA"/>
        </w:rPr>
        <w:t xml:space="preserve">Άρθρο </w:t>
      </w:r>
      <w:r w:rsidR="00E8373F" w:rsidRPr="00CC2278">
        <w:rPr>
          <w:rFonts w:eastAsia="Times New Roman" w:cstheme="minorHAnsi"/>
          <w:b/>
          <w:sz w:val="24"/>
          <w:szCs w:val="24"/>
          <w:lang w:eastAsia="ar-SA"/>
        </w:rPr>
        <w:t>61</w:t>
      </w:r>
    </w:p>
    <w:p w:rsidR="00EF6641" w:rsidRPr="00254D79" w:rsidRDefault="00EF6641" w:rsidP="00EF6641">
      <w:pPr>
        <w:pStyle w:val="A9"/>
        <w:spacing w:after="0" w:line="360" w:lineRule="auto"/>
        <w:jc w:val="center"/>
        <w:rPr>
          <w:rFonts w:asciiTheme="minorHAnsi" w:eastAsia="Times New Roman Bold" w:hAnsiTheme="minorHAnsi" w:cs="Times New Roman Bold"/>
          <w:b/>
          <w:sz w:val="24"/>
          <w:szCs w:val="24"/>
          <w:lang w:val="el-GR"/>
        </w:rPr>
      </w:pPr>
      <w:r>
        <w:rPr>
          <w:rFonts w:asciiTheme="minorHAnsi" w:hAnsiTheme="minorHAnsi"/>
          <w:b/>
          <w:sz w:val="24"/>
          <w:szCs w:val="24"/>
          <w:lang w:val="el-GR"/>
        </w:rPr>
        <w:t>Ρυθμίσεις σχετικά με τη λειτουργία της Αρχής Εξέτασης Προδικαστικών Προσφυγών</w:t>
      </w:r>
    </w:p>
    <w:p w:rsidR="00EF6641" w:rsidRDefault="00EF6641" w:rsidP="00EF6641">
      <w:pPr>
        <w:pStyle w:val="A9"/>
        <w:spacing w:after="0" w:line="360" w:lineRule="auto"/>
        <w:jc w:val="both"/>
        <w:rPr>
          <w:rFonts w:hAnsi="Times New Roman Bold"/>
          <w:sz w:val="24"/>
          <w:szCs w:val="24"/>
          <w:lang w:val="el-GR"/>
        </w:rPr>
      </w:pPr>
    </w:p>
    <w:p w:rsidR="00DF51A0" w:rsidRPr="00616D6E" w:rsidRDefault="00EF6641" w:rsidP="00DF51A0">
      <w:pPr>
        <w:spacing w:after="120" w:line="360" w:lineRule="auto"/>
        <w:ind w:left="-567" w:right="-483" w:firstLine="425"/>
        <w:jc w:val="both"/>
        <w:rPr>
          <w:rFonts w:cs="Arial"/>
          <w:sz w:val="24"/>
          <w:szCs w:val="24"/>
        </w:rPr>
      </w:pPr>
      <w:r w:rsidRPr="00616D6E">
        <w:rPr>
          <w:rFonts w:cs="Arial"/>
          <w:sz w:val="24"/>
          <w:szCs w:val="24"/>
        </w:rPr>
        <w:t>Με το προτεινόμενο άρθρο προβλέπονται ρυθμίσεις για την βελτίωση της λειτουργίας της Αρχής Προδικαστικών Προσφυγών (ΑΕΠΠ) του ν. 4412/2016 (Α’ 147). Συγκεκριμένα, προτείνεται α) η διεύρυνση του πεδίου επιλογής υποψηφίων Προέδρων και μελών, β) η επανάληψη της διαδικασίας επιλογής υποψηφίου σε περίπτωση που αποχωρήσει με οποιοδήποτε τρόπο ο Πρόεδρος, γ) εισάγεται η δυνατότητα έκδοσης των αναγκαίων για τη λειτουργία της Αρχής προπαρασκευαστικών πράξεων από τον Υπουργό Δικαιοσύνης, Διαφάνειας και Ανθρωπίνων Δικαιωμάτων μέχρι τη συγκρότησή της και, τέλος, δ) η εξαίρεση των μετατάξεων και αποσπάσεων προσωπικού που διενεργούνται για την κάλυψη των άμεσων αναγκών της ΑΕΠΠ κατά τα δύο (2) πρώτα έτη από τη συγκρότησή της, από τις ρυθμίσεις του ν. 4440/2016</w:t>
      </w:r>
      <w:r w:rsidR="00616D6E">
        <w:rPr>
          <w:rFonts w:cs="Arial"/>
          <w:sz w:val="24"/>
          <w:szCs w:val="24"/>
        </w:rPr>
        <w:t>.</w:t>
      </w:r>
    </w:p>
    <w:p w:rsidR="00EF6641" w:rsidRPr="00CC2278" w:rsidRDefault="00EF6641" w:rsidP="00EF6641">
      <w:pPr>
        <w:shd w:val="clear" w:color="auto" w:fill="FFFFFF"/>
        <w:suppressAutoHyphens/>
        <w:spacing w:after="120" w:line="360" w:lineRule="auto"/>
        <w:jc w:val="center"/>
        <w:rPr>
          <w:rFonts w:eastAsia="Times New Roman" w:cstheme="minorHAnsi"/>
          <w:b/>
          <w:sz w:val="24"/>
          <w:szCs w:val="24"/>
          <w:lang w:eastAsia="ar-SA"/>
        </w:rPr>
      </w:pPr>
      <w:r w:rsidRPr="0018215A">
        <w:rPr>
          <w:rFonts w:eastAsia="Times New Roman" w:cstheme="minorHAnsi"/>
          <w:b/>
          <w:sz w:val="24"/>
          <w:szCs w:val="24"/>
          <w:lang w:eastAsia="ar-SA"/>
        </w:rPr>
        <w:t>Άρθ</w:t>
      </w:r>
      <w:r w:rsidR="00E438C9">
        <w:rPr>
          <w:rFonts w:eastAsia="Times New Roman" w:cstheme="minorHAnsi"/>
          <w:b/>
          <w:sz w:val="24"/>
          <w:szCs w:val="24"/>
          <w:lang w:eastAsia="ar-SA"/>
        </w:rPr>
        <w:t xml:space="preserve">ρο </w:t>
      </w:r>
      <w:r w:rsidR="00E8373F" w:rsidRPr="00CC2278">
        <w:rPr>
          <w:rFonts w:eastAsia="Times New Roman" w:cstheme="minorHAnsi"/>
          <w:b/>
          <w:sz w:val="24"/>
          <w:szCs w:val="24"/>
          <w:lang w:eastAsia="ar-SA"/>
        </w:rPr>
        <w:t>62</w:t>
      </w:r>
    </w:p>
    <w:p w:rsidR="00EF6641" w:rsidRPr="003C4826" w:rsidRDefault="00EF6641" w:rsidP="00EF6641">
      <w:pPr>
        <w:spacing w:line="360" w:lineRule="auto"/>
        <w:jc w:val="center"/>
        <w:rPr>
          <w:b/>
          <w:sz w:val="24"/>
          <w:szCs w:val="24"/>
        </w:rPr>
      </w:pPr>
      <w:r w:rsidRPr="003C4826">
        <w:rPr>
          <w:b/>
          <w:sz w:val="24"/>
          <w:szCs w:val="24"/>
        </w:rPr>
        <w:t>Τροποποιήσεις του Ένατου Κεφαλαίου του Πτωχευτικού Κώδικα (ν. 3588/2007, Α’ 153)</w:t>
      </w:r>
    </w:p>
    <w:p w:rsidR="00EF6641" w:rsidRDefault="00EF6641" w:rsidP="00EF6641">
      <w:pPr>
        <w:spacing w:line="360" w:lineRule="auto"/>
        <w:jc w:val="center"/>
      </w:pPr>
      <w:r>
        <w:t>Α.  ΓΕΝΙΚΟ ΜΕΡΟΣ</w:t>
      </w:r>
    </w:p>
    <w:p w:rsidR="00EF6641" w:rsidRPr="006B5120" w:rsidRDefault="00EF6641" w:rsidP="006B5120">
      <w:pPr>
        <w:spacing w:after="120" w:line="360" w:lineRule="auto"/>
        <w:ind w:left="-567" w:right="-483" w:firstLine="425"/>
        <w:jc w:val="both"/>
        <w:rPr>
          <w:rFonts w:cs="Arial"/>
          <w:sz w:val="24"/>
          <w:szCs w:val="24"/>
        </w:rPr>
      </w:pPr>
      <w:r w:rsidRPr="006B5120">
        <w:rPr>
          <w:rFonts w:cs="Arial"/>
          <w:sz w:val="24"/>
          <w:szCs w:val="24"/>
        </w:rPr>
        <w:t>Η ανάγκη συνεχούς προσαρμογής του δικαίου της αφερεγγυότητας στη συγκυρία της εμμένουσας οικονομικής κρίσης καθιστά χρήσιμη την κατά συνεχή ροή βελτίωση των κανόνων του πτωχευτικού δικαίου, ιδίως δε την εξειδίκευση των ρυθμίσεων εκείνων που εξ ορισμού επιδιώκουν την ταχύτητα και την απλοποίηση των διαδικασιών. Κατεξοχήν τέτοια ρύθμιση είναι η περιεχόμενη στα άρθρα 162 επ. περί της απλοποιημένης διαδικασίας επί πτωχεύσεων μικρού αντικειμένου, που επιτυχέστερα μετονομάζεται σε απλοποιημένη διαδικασία πτωχεύσεων μικρών επιχειρήσεων (νέα άρθρα 162, 163, 163α, 163β και 163γ ΠτΚ).</w:t>
      </w:r>
    </w:p>
    <w:p w:rsidR="00EF6641" w:rsidRPr="006B5120" w:rsidRDefault="00EF6641" w:rsidP="006B5120">
      <w:pPr>
        <w:spacing w:after="120" w:line="360" w:lineRule="auto"/>
        <w:ind w:left="-567" w:right="-483" w:firstLine="425"/>
        <w:jc w:val="both"/>
        <w:rPr>
          <w:rFonts w:cs="Arial"/>
          <w:sz w:val="24"/>
          <w:szCs w:val="24"/>
        </w:rPr>
      </w:pPr>
      <w:r w:rsidRPr="006B5120">
        <w:rPr>
          <w:rFonts w:cs="Arial"/>
          <w:sz w:val="24"/>
          <w:szCs w:val="24"/>
        </w:rPr>
        <w:t xml:space="preserve">Με τον πρόσφατο ν. 4446/2016 τροποποιήθηκε σε μεγάλο βαθμό ο ν. 3588/2007 (Πτωχευτικός Κώδικας), με βασικότερο στόχο, μεταξύ άλλων, την επιτάχυνση και την απλούστευση της πτωχευτικής διαδικασίας. Στο πλαίσιο της άνω αναθεώρησης, εντάσσεται και η απλοποιημένη διαδικασία πτωχεύσεων μικρών επιχειρήσεων, με την αντικατάσταση του κεφαλαίου 9 («απλοποιημένη διαδικασία πτωχεύσεων μικρού αντικειμένου»). </w:t>
      </w:r>
    </w:p>
    <w:p w:rsidR="00EF6641" w:rsidRPr="006B5120" w:rsidRDefault="00EF6641" w:rsidP="006B5120">
      <w:pPr>
        <w:spacing w:after="120" w:line="360" w:lineRule="auto"/>
        <w:ind w:left="-567" w:right="-483" w:firstLine="425"/>
        <w:jc w:val="both"/>
        <w:rPr>
          <w:rFonts w:cs="Arial"/>
          <w:sz w:val="24"/>
          <w:szCs w:val="24"/>
        </w:rPr>
      </w:pPr>
      <w:r w:rsidRPr="006B5120">
        <w:rPr>
          <w:rFonts w:cs="Arial"/>
          <w:sz w:val="24"/>
          <w:szCs w:val="24"/>
        </w:rPr>
        <w:t xml:space="preserve">Με τις νέες διατάξεις του κεφαλαίου 9 εισάγεται εκτενέστερη ρύθμιση της απλοποιημένης διαδικασίας, η οποία δεν περιορίζεται πλέον στο πεδίο εφαρμογής (άρθρ. 162) και στην αναγγελία και επαλήθευση απαιτήσεων και εκδίκαση αμφισβητήσεων (άρθρ. 163 παράγραφοι 1 και 2), αλλά επεκτείνεται και σε ρύθμιση σημαντικότατων, για τις ανάγκες ταχείας περαίωσης της διαδικασίας, ζητημάτων, όπως η εισαγωγή διαδικαστικών παρεκκλίσεων από την εφαρμογή διατάξεων του Κώδικα (άρθρ. 163 παράγραφοι 3, 4 και 5), η εκποίηση των κινητών (άρθρ. 163 α), η εκποίηση των ακινήτων (άρθρ. 163 β) και η περάτωση της διαδικασίας (άρθρ. 163 γ). Σκοπός των τροποποιήσεων αυτών αποτελεί η αποτελεσματικότερη ανταπόκριση στο σύγχρονο αίτημα ειδικής ρύθμισης της αφερεγγυότητας των μικρών επιχειρήσεων, με κύριους δικαιοπολιτικούς άξονες την ανάγκη, αφενός, εύκολης πρόσβασης στη διαδικασία και, αφετέρου, γρήγορης και χωρίς περιττά κόστη διεκπεραίωσής της.  </w:t>
      </w:r>
    </w:p>
    <w:p w:rsidR="00EF6641" w:rsidRPr="006B5120" w:rsidRDefault="00EF6641" w:rsidP="00763464">
      <w:pPr>
        <w:spacing w:after="120" w:line="360" w:lineRule="auto"/>
        <w:ind w:left="-567" w:right="-483" w:firstLine="425"/>
        <w:jc w:val="both"/>
        <w:rPr>
          <w:rFonts w:cs="Arial"/>
          <w:sz w:val="24"/>
          <w:szCs w:val="24"/>
        </w:rPr>
      </w:pPr>
      <w:r w:rsidRPr="006B5120">
        <w:rPr>
          <w:rFonts w:cs="Arial"/>
          <w:sz w:val="24"/>
          <w:szCs w:val="24"/>
        </w:rPr>
        <w:t xml:space="preserve">Γενικότερα, το παρόν αποτελεί ένα ακόμη βήμα προς τον εκσυγχρονισμό του ελληνικού δικαίου αφερεγγυότητας και εντάσσεται στη συνολικότερη νομοθετική προσπάθεια ανταπόκρισης προς τις τελευταίες ενωσιακές πρωτοβουλίες και τις βέλτιστες διεθνείς πρακτικές.  Αποτελεί συνέχεια των τροποποιήσεων που επήλθαν με τον ν. 4446/2016, η επεξεργασία των οποίων αποτέλεσε αντικείμενο εργασιών Ειδικής Νομοπαρασκευαστικής Επιτροπής με σκοπό την επεξεργασία και κατάρτιση σχεδίου νόμου για την αναμόρφωση του πτωχευτικού δικαίου με την υπ’ αριθμ. 54243/13.7.2015 (Β' 1607/31-7-2015) απόφαση του Υπουργείου Δικαιοσύνης, Διαφάνειας και Ανθρωπίνων Δικαιωμάτων, όπως τροποποιήθηκε. Η Επιτροπή αποτελείτο από  τους </w:t>
      </w:r>
      <w:r w:rsidRPr="00497A90">
        <w:rPr>
          <w:rFonts w:cs="Arial"/>
          <w:b/>
          <w:sz w:val="24"/>
          <w:szCs w:val="24"/>
        </w:rPr>
        <w:t>Γεώργιο Τριανταφυλλάκη</w:t>
      </w:r>
      <w:r w:rsidRPr="006B5120">
        <w:rPr>
          <w:rFonts w:cs="Arial"/>
          <w:sz w:val="24"/>
          <w:szCs w:val="24"/>
        </w:rPr>
        <w:t xml:space="preserve">, Καθηγητή της Νομικής Σχολής του Δημοκρίτειου Πανεπιστημίου Θράκης, ως Πρόεδρο, </w:t>
      </w:r>
      <w:r w:rsidRPr="00497A90">
        <w:rPr>
          <w:rFonts w:cs="Arial"/>
          <w:b/>
          <w:sz w:val="24"/>
          <w:szCs w:val="24"/>
        </w:rPr>
        <w:t>Γεώργιο Χριστοδούλου</w:t>
      </w:r>
      <w:r w:rsidRPr="006B5120">
        <w:rPr>
          <w:rFonts w:cs="Arial"/>
          <w:sz w:val="24"/>
          <w:szCs w:val="24"/>
        </w:rPr>
        <w:t xml:space="preserve">, Πρόεδρο Εφετών Αθηνών, </w:t>
      </w:r>
      <w:r w:rsidRPr="00497A90">
        <w:rPr>
          <w:rFonts w:cs="Arial"/>
          <w:b/>
          <w:sz w:val="24"/>
          <w:szCs w:val="24"/>
        </w:rPr>
        <w:t>Γεώργιο Μιχαλόπουλο</w:t>
      </w:r>
      <w:r w:rsidRPr="006B5120">
        <w:rPr>
          <w:rFonts w:cs="Arial"/>
          <w:sz w:val="24"/>
          <w:szCs w:val="24"/>
        </w:rPr>
        <w:t xml:space="preserve">, Καθηγητή της Νομικής Σχολής του Εθνικού και Καποδιστριακού Πανεπιστημίου Αθηνών, </w:t>
      </w:r>
      <w:r w:rsidRPr="00497A90">
        <w:rPr>
          <w:rFonts w:cs="Arial"/>
          <w:b/>
          <w:sz w:val="24"/>
          <w:szCs w:val="24"/>
        </w:rPr>
        <w:t>Νικόλαο Τέλλη,</w:t>
      </w:r>
      <w:r w:rsidRPr="006B5120">
        <w:rPr>
          <w:rFonts w:cs="Arial"/>
          <w:sz w:val="24"/>
          <w:szCs w:val="24"/>
        </w:rPr>
        <w:t xml:space="preserve"> Καθηγητή της Νομικής Σχολής του Αριστοτέλειου Πανεπιστημίου Θεσσαλονίκης, </w:t>
      </w:r>
      <w:r w:rsidRPr="00497A90">
        <w:rPr>
          <w:rFonts w:cs="Arial"/>
          <w:b/>
          <w:sz w:val="24"/>
          <w:szCs w:val="24"/>
        </w:rPr>
        <w:t>Δημήτριο Αυγητίδη</w:t>
      </w:r>
      <w:r w:rsidRPr="006B5120">
        <w:rPr>
          <w:rFonts w:cs="Arial"/>
          <w:sz w:val="24"/>
          <w:szCs w:val="24"/>
        </w:rPr>
        <w:t xml:space="preserve">, Αναπληρωτή Καθηγητή της Νομικής Σχολής του Δημοκρίτειου Πανεπιστημίου Θράκης, </w:t>
      </w:r>
      <w:r w:rsidRPr="00497A90">
        <w:rPr>
          <w:rFonts w:cs="Arial"/>
          <w:b/>
          <w:sz w:val="24"/>
          <w:szCs w:val="24"/>
        </w:rPr>
        <w:t>Σοφία Φούρλαρη</w:t>
      </w:r>
      <w:r w:rsidRPr="006B5120">
        <w:rPr>
          <w:rFonts w:cs="Arial"/>
          <w:sz w:val="24"/>
          <w:szCs w:val="24"/>
        </w:rPr>
        <w:t xml:space="preserve">, Πρόεδρο Πρωτοδικών Αθηνών,  </w:t>
      </w:r>
      <w:r w:rsidRPr="00497A90">
        <w:rPr>
          <w:rFonts w:cs="Arial"/>
          <w:b/>
          <w:sz w:val="24"/>
          <w:szCs w:val="24"/>
        </w:rPr>
        <w:t>Αλέξανδρο Ρόκα</w:t>
      </w:r>
      <w:r w:rsidRPr="006B5120">
        <w:rPr>
          <w:rFonts w:cs="Arial"/>
          <w:sz w:val="24"/>
          <w:szCs w:val="24"/>
        </w:rPr>
        <w:t xml:space="preserve">, Διδάκτορα Νομικής, Δικηγόρο Αθηνών, </w:t>
      </w:r>
      <w:r w:rsidRPr="00497A90">
        <w:rPr>
          <w:rFonts w:cs="Arial"/>
          <w:b/>
          <w:sz w:val="24"/>
          <w:szCs w:val="24"/>
        </w:rPr>
        <w:t>Μαρία Ορφανίδου,</w:t>
      </w:r>
      <w:r w:rsidRPr="006B5120">
        <w:rPr>
          <w:rFonts w:cs="Arial"/>
          <w:sz w:val="24"/>
          <w:szCs w:val="24"/>
        </w:rPr>
        <w:t xml:space="preserve"> LLM, Δικηγόρο Αθηνών, </w:t>
      </w:r>
      <w:r w:rsidRPr="00497A90">
        <w:rPr>
          <w:rFonts w:cs="Arial"/>
          <w:b/>
          <w:sz w:val="24"/>
          <w:szCs w:val="24"/>
        </w:rPr>
        <w:t>Θεόδωρο Κουλουριάνο</w:t>
      </w:r>
      <w:r w:rsidRPr="006B5120">
        <w:rPr>
          <w:rFonts w:cs="Arial"/>
          <w:sz w:val="24"/>
          <w:szCs w:val="24"/>
        </w:rPr>
        <w:t xml:space="preserve">, Διδάκτορα Νομικής, Δικηγόρο Αθηνών, </w:t>
      </w:r>
      <w:r w:rsidRPr="00497A90">
        <w:rPr>
          <w:rFonts w:cs="Arial"/>
          <w:b/>
          <w:sz w:val="24"/>
          <w:szCs w:val="24"/>
        </w:rPr>
        <w:t>Αλεξάνδρα Σκριβάνου</w:t>
      </w:r>
      <w:r w:rsidRPr="006B5120">
        <w:rPr>
          <w:rFonts w:cs="Arial"/>
          <w:sz w:val="24"/>
          <w:szCs w:val="24"/>
        </w:rPr>
        <w:t>, Νομική Σύμβουλο στο Γραφείο του Υπουργού Οικονομίας</w:t>
      </w:r>
      <w:r w:rsidR="00497A90">
        <w:rPr>
          <w:rFonts w:cs="Arial"/>
          <w:sz w:val="24"/>
          <w:szCs w:val="24"/>
        </w:rPr>
        <w:t xml:space="preserve"> και Ανάπτυξης</w:t>
      </w:r>
      <w:r w:rsidRPr="006B5120">
        <w:rPr>
          <w:rFonts w:cs="Arial"/>
          <w:sz w:val="24"/>
          <w:szCs w:val="24"/>
        </w:rPr>
        <w:t xml:space="preserve">, ως μέλη, ενώ χρέη γραμματέα εκτελούσε η </w:t>
      </w:r>
      <w:r w:rsidRPr="00F31D7D">
        <w:rPr>
          <w:rFonts w:cs="Arial"/>
          <w:b/>
          <w:sz w:val="24"/>
          <w:szCs w:val="24"/>
        </w:rPr>
        <w:t>Ελένη Καραγιώργη</w:t>
      </w:r>
      <w:r w:rsidRPr="006B5120">
        <w:rPr>
          <w:rFonts w:cs="Arial"/>
          <w:sz w:val="24"/>
          <w:szCs w:val="24"/>
        </w:rPr>
        <w:t xml:space="preserve">, ασκούμενη δικηγόρος στην Κεντρική Υπηρεσία του Υπουργείου Δικαιοσύνης, Διαφάνειας και Ανθρωπίνων Δικαιωμάτων. Η σύνταξη του παρόντος σχεδίου αποτέλεσε επίσης αντικείμενο εργασιών της ως άνω Επιτροπής, οι οποίες παρατάθηκαν μέχρι 31.3.2017 και στις οποίες συμμετείχαν, πέραν των ανωτέρω και οι </w:t>
      </w:r>
      <w:r w:rsidRPr="00F31D7D">
        <w:rPr>
          <w:rFonts w:cs="Arial"/>
          <w:b/>
          <w:sz w:val="24"/>
          <w:szCs w:val="24"/>
        </w:rPr>
        <w:t>Γεώργιος Καρανικόλας</w:t>
      </w:r>
      <w:r w:rsidRPr="006B5120">
        <w:rPr>
          <w:rFonts w:cs="Arial"/>
          <w:sz w:val="24"/>
          <w:szCs w:val="24"/>
        </w:rPr>
        <w:t xml:space="preserve">, Δικηγόρος Θεσσαλονίκης, Ειδικός Συνεργάτης στο Πολιτικό Γραφείο του Αναπληρωτή Υπουργού Δικαιοσύνης, Διαφάνειας και Ανθρωπίνων Δικαιωμάτων, και </w:t>
      </w:r>
      <w:r w:rsidRPr="00F31D7D">
        <w:rPr>
          <w:rFonts w:cs="Arial"/>
          <w:b/>
          <w:sz w:val="24"/>
          <w:szCs w:val="24"/>
        </w:rPr>
        <w:t>Δημήτριος Μελίδης</w:t>
      </w:r>
      <w:r w:rsidRPr="006B5120">
        <w:rPr>
          <w:rFonts w:cs="Arial"/>
          <w:sz w:val="24"/>
          <w:szCs w:val="24"/>
        </w:rPr>
        <w:t xml:space="preserve">, Δικηγόρος Πειραιά, Ειδικός Συνεργάτης στο Πολιτικό Γραφείο του Υπουργού Δικαιοσύνης, Διαφάνειας και Ανθρωπίνων Δικαιωμάτων.    </w:t>
      </w:r>
    </w:p>
    <w:p w:rsidR="00EF6641" w:rsidRPr="002860CE" w:rsidRDefault="00EF6641" w:rsidP="00763464">
      <w:pPr>
        <w:spacing w:line="360" w:lineRule="auto"/>
        <w:jc w:val="center"/>
        <w:rPr>
          <w:sz w:val="24"/>
          <w:szCs w:val="24"/>
        </w:rPr>
      </w:pPr>
      <w:r w:rsidRPr="002860CE">
        <w:rPr>
          <w:sz w:val="24"/>
          <w:szCs w:val="24"/>
        </w:rPr>
        <w:t>Β.  ΕΠΙ ΤΩΝ ΤΡΟΠΟΠΟΙΗΣΕΩΝ</w:t>
      </w:r>
    </w:p>
    <w:p w:rsidR="00EF6641" w:rsidRPr="002860CE" w:rsidRDefault="00EF6641" w:rsidP="00EF6641">
      <w:pPr>
        <w:spacing w:line="360" w:lineRule="auto"/>
        <w:jc w:val="center"/>
        <w:rPr>
          <w:sz w:val="24"/>
          <w:szCs w:val="24"/>
        </w:rPr>
      </w:pPr>
      <w:r w:rsidRPr="002860CE">
        <w:rPr>
          <w:sz w:val="24"/>
          <w:szCs w:val="24"/>
        </w:rPr>
        <w:t>Άρθρο 162</w:t>
      </w:r>
    </w:p>
    <w:p w:rsidR="00EF6641" w:rsidRPr="002860CE" w:rsidRDefault="00EF6641" w:rsidP="00EF6641">
      <w:pPr>
        <w:spacing w:line="360" w:lineRule="auto"/>
        <w:jc w:val="center"/>
        <w:rPr>
          <w:sz w:val="24"/>
          <w:szCs w:val="24"/>
        </w:rPr>
      </w:pPr>
      <w:r w:rsidRPr="002860CE">
        <w:rPr>
          <w:sz w:val="24"/>
          <w:szCs w:val="24"/>
        </w:rPr>
        <w:t>Προϋποθέσεις υπαγωγής</w:t>
      </w:r>
    </w:p>
    <w:p w:rsidR="00EF6641" w:rsidRPr="0042203C" w:rsidRDefault="00EF6641" w:rsidP="0042203C">
      <w:pPr>
        <w:spacing w:after="120" w:line="360" w:lineRule="auto"/>
        <w:ind w:left="-567" w:right="-483" w:firstLine="425"/>
        <w:jc w:val="both"/>
        <w:rPr>
          <w:rFonts w:cs="Arial"/>
          <w:sz w:val="24"/>
          <w:szCs w:val="24"/>
        </w:rPr>
      </w:pPr>
      <w:r w:rsidRPr="00601BAC">
        <w:rPr>
          <w:rFonts w:cs="Arial"/>
          <w:b/>
          <w:sz w:val="24"/>
          <w:szCs w:val="24"/>
        </w:rPr>
        <w:t>1.</w:t>
      </w:r>
      <w:r w:rsidRPr="0042203C">
        <w:rPr>
          <w:rFonts w:cs="Arial"/>
          <w:sz w:val="24"/>
          <w:szCs w:val="24"/>
        </w:rPr>
        <w:t xml:space="preserve"> Με τον ν. 4446/2016 τροποποιήθηκε το άρθρο 162, προσδίδοντας στο πτωχευτικό δικαστήριο την ευελιξία να αποφασίζει, ακόμη και κατά παρέκκλιση των διατάξεων του ΠτΚ, τον τρόπο και τους τύπους διεξαγωγής της απλοποιημένης πτωχευτικής διαδικασίας στις πτωχεύσεις μικρού αντικειμένου (με πτωχευτική περιουσία έως 100.000,00 €). Ωστόσο κρίθηκε αναγκαία η περαιτέρω εξειδίκευση των σημείων και του εύρους των άνω παρεκκλίσεων, καθώς και η περαιτέρω προσαρμογή του υποκειμενικού πεδίου εφαρμογής της διαδικασίας, προς τον σκοπό αφενός της διευκόλυνσης του πτωχευτικού δικαστηρίου, όταν καλείται να διαχειρισθεί περιπτώσεις «μικροπτωχεύσεων», αφετέρου δε της εναρμόνισης τόσο με τα κριτήρια προσδιορισμού των μικρών επιχειρήσεων, όπως αποτυπώνονται στην από 06.05.2003 Σύσταση της Ευρωπαϊκής Επιτροπής και τον πρόσφατο ν. 4308/2014, όσο και με τις τρέχουσες, πλην όμως διαρκώς μεταβαλλόμενες, οικονομικές συνθήκες. </w:t>
      </w:r>
    </w:p>
    <w:p w:rsidR="00EF6641" w:rsidRPr="0042203C" w:rsidRDefault="00EF6641" w:rsidP="0042203C">
      <w:pPr>
        <w:spacing w:after="120" w:line="360" w:lineRule="auto"/>
        <w:ind w:left="-567" w:right="-483" w:firstLine="425"/>
        <w:jc w:val="both"/>
        <w:rPr>
          <w:rFonts w:cs="Arial"/>
          <w:sz w:val="24"/>
          <w:szCs w:val="24"/>
        </w:rPr>
      </w:pPr>
      <w:r w:rsidRPr="0042203C">
        <w:rPr>
          <w:rFonts w:cs="Arial"/>
          <w:sz w:val="24"/>
          <w:szCs w:val="24"/>
        </w:rPr>
        <w:t>Ως προς το πεδίο εφαρμογής των διατάξεων περί πτωχεύσεων μικρών επιχειρήσεων, κατά την παρ. 1 της διάταξης εφαρμόζονται τα κριτήρια του αριθμού των απασχολούμενων ατόμων (αριθμητικό κριτήριο), καθώς και του ενεργητικού της πτώχευσης (αντί του εφαρμοζόμενου μέχρι πρότινος κριτηρίου της πτωχευτικής περιουσίας) και του κύκλου εργασιών, ως συμπληρωματικά χρηματοοικονομικά κριτήρια. Τα άνω ποσοτικά μεγέθη εξάγονται από τα πλέον πρόσφατα δημοσιευμένα οικονομικά στοιχεία (ισολογισμοί) της επιχείρησης, συνδυαστικά με τα εμπορικά της βιβλία και, σε περίπτωση υποβολής αίτησης πτώχευσης από τον οφειλέτη, από τα λοιπά έγγραφα που προσκομίζονται από αυτόν. Ούτως επιτυγχάνεται σαφέστερος προσδιορισμός της έννοιας της «μικρής επιχείρησης», με βάση αντικειμενικά και πλείονα κριτήρια πραγματικής και οικονομικής φύσεως, από τα οποία δύναται να προκύπτει η πραγματική οικονομική θέση του οφειλέτη.</w:t>
      </w:r>
    </w:p>
    <w:p w:rsidR="00EF6641" w:rsidRPr="0042203C" w:rsidRDefault="00EF6641" w:rsidP="0042203C">
      <w:pPr>
        <w:spacing w:after="120" w:line="360" w:lineRule="auto"/>
        <w:ind w:left="-567" w:right="-483" w:firstLine="425"/>
        <w:jc w:val="both"/>
        <w:rPr>
          <w:rFonts w:cs="Arial"/>
          <w:sz w:val="24"/>
          <w:szCs w:val="24"/>
        </w:rPr>
      </w:pPr>
      <w:r w:rsidRPr="0042203C">
        <w:rPr>
          <w:rFonts w:cs="Arial"/>
          <w:sz w:val="24"/>
          <w:szCs w:val="24"/>
        </w:rPr>
        <w:t>Πέραν της διευκόλυνσης του εφαρμοστή των ρυθμίσεων περί πτώχευσης μικρών επιχειρήσεων, δικαιολογητικός λόγος της περαιτέρω εξειδίκευσής τους είναι πρωτίστως η ανάγκη ταχύτερης περάτωσης της πτώχευσης στις περιπτώσεις επιχειρήσεων με περιορισμένο και χαμηλής αξίας ενεργητικό, η εκποίηση του οποίου μέσω της συνήθους πτωχευτικής διαδικασίας και των σχετικών διατυπώσεων αποδεικνύεται δυσανάλογα πολύπλοκη και χρονοβόρα σε σχέση με το οικονομικό μέγεθος του οφειλέτη. Ο δε ακριβέστερος προσδιορισμός των υπαγόμενων στις άνω ρυθμίσεις οφειλετών συμβάλλει στην αποτελεσματικότερη αξιοποίηση της προϋφιστάμενης ρύθμισης.</w:t>
      </w:r>
    </w:p>
    <w:p w:rsidR="00EF6641" w:rsidRPr="0042203C" w:rsidRDefault="00EF6641" w:rsidP="0042203C">
      <w:pPr>
        <w:spacing w:after="120" w:line="360" w:lineRule="auto"/>
        <w:ind w:left="-567" w:right="-483" w:firstLine="425"/>
        <w:jc w:val="both"/>
        <w:rPr>
          <w:rFonts w:cs="Arial"/>
          <w:sz w:val="24"/>
          <w:szCs w:val="24"/>
        </w:rPr>
      </w:pPr>
      <w:r w:rsidRPr="0042203C">
        <w:rPr>
          <w:rFonts w:cs="Arial"/>
          <w:sz w:val="24"/>
          <w:szCs w:val="24"/>
        </w:rPr>
        <w:t xml:space="preserve">Η παρ. 2 της διάταξης θέτει το χρονικό σημείο ελέγχου συνδρομής των προϋποθέσεων  και έναρξης της διαδικασίας, ορίζοντας ότι με την απόφαση που κηρύσσει την πτώχευση, το πτωχευτικό δικαστήριο ορίζει ότι ακολουθείται η απλοποιημένη διαδικασία. Το πτωχευτικό δικαστήριο δύναται να επανέλθει στη συνήθη διαδικασία, εάν, μετά την περάτωση της απογραφής και ύστερα από αίτηση του συνδίκου, διαπιστώνεται ότι δεν πληρούνται οι προϋποθέσεις υπαγωγής. </w:t>
      </w:r>
    </w:p>
    <w:p w:rsidR="00EF6641" w:rsidRPr="0042203C" w:rsidRDefault="00EF6641" w:rsidP="0042203C">
      <w:pPr>
        <w:spacing w:after="120" w:line="360" w:lineRule="auto"/>
        <w:ind w:left="-567" w:right="-483" w:firstLine="425"/>
        <w:jc w:val="both"/>
        <w:rPr>
          <w:rFonts w:cs="Arial"/>
          <w:sz w:val="24"/>
          <w:szCs w:val="24"/>
        </w:rPr>
      </w:pPr>
      <w:r w:rsidRPr="0042203C">
        <w:rPr>
          <w:rFonts w:cs="Arial"/>
          <w:sz w:val="24"/>
          <w:szCs w:val="24"/>
        </w:rPr>
        <w:t>Η παρ. 3 προβλέπει για τη διαφορετική περίπτωση, κατά την οποία η συνδρομή των προϋποθέσεων υπαγωγής διαπιστώνεται σε μεταγενέστερο στάδιο, ήτοι μετά την περάτωση απογραφής της πτωχευτικής περιουσίας. Στην περίπτωση αυτή, αρκεί διάταξη του εισηγητή κατά της οποίας δεν χωρεί προσφυγή, χωρίς να απαιτείται απόφαση του πτωχευτικού δικαστηρίου.</w:t>
      </w:r>
    </w:p>
    <w:p w:rsidR="00EF6641" w:rsidRPr="002860CE" w:rsidRDefault="00EF6641" w:rsidP="0042203C">
      <w:pPr>
        <w:spacing w:after="120" w:line="360" w:lineRule="auto"/>
        <w:ind w:left="-567" w:right="-483" w:firstLine="425"/>
        <w:jc w:val="both"/>
        <w:rPr>
          <w:sz w:val="24"/>
          <w:szCs w:val="24"/>
        </w:rPr>
      </w:pPr>
      <w:r w:rsidRPr="0042203C">
        <w:rPr>
          <w:rFonts w:cs="Arial"/>
          <w:sz w:val="24"/>
          <w:szCs w:val="24"/>
        </w:rPr>
        <w:t>Είναι δηλαδή δυνατό με την κήρυξη της πτώχευσης να χαρακτηρίζεται η διαδικασία ως απλοποιημένη, εφόσον «φαίνεται» ότι η επιχείρηση πληροί τα δύο από τα τρία απαιτούμενα κριτήρια υπαγωγής (παρ. 2 εδ. 1). Εάν, ωστόσο, μετά την απογραφή διαπιστώνεται η μη πλήρωση των κριτηρίων αυτών, η απλοποιημένη διαδικασία μετατρέπεται σε κανονική διαδικασία πτώχευσης (παρ. 2 εδ. 2), αλλά και αντιστρόφως η κανονική πτωχευτική διαδικασία σε απλοποιημένη, αν από την</w:t>
      </w:r>
      <w:r w:rsidRPr="002860CE">
        <w:rPr>
          <w:sz w:val="24"/>
          <w:szCs w:val="24"/>
        </w:rPr>
        <w:t xml:space="preserve"> απογραφή προκύψει η πλήρωση των εν λόγω κριτηρίων υπαγωγής σε αυτή (παρ. 3).</w:t>
      </w:r>
    </w:p>
    <w:p w:rsidR="00EF6641" w:rsidRPr="002860CE" w:rsidRDefault="00EF6641" w:rsidP="00EF6641">
      <w:pPr>
        <w:spacing w:line="360" w:lineRule="auto"/>
        <w:jc w:val="center"/>
        <w:rPr>
          <w:sz w:val="24"/>
          <w:szCs w:val="24"/>
        </w:rPr>
      </w:pPr>
      <w:r w:rsidRPr="002860CE">
        <w:rPr>
          <w:sz w:val="24"/>
          <w:szCs w:val="24"/>
        </w:rPr>
        <w:t>Άρθρο 163</w:t>
      </w:r>
    </w:p>
    <w:p w:rsidR="00EF6641" w:rsidRPr="002860CE" w:rsidRDefault="00EF6641" w:rsidP="00EF6641">
      <w:pPr>
        <w:spacing w:line="360" w:lineRule="auto"/>
        <w:jc w:val="center"/>
        <w:rPr>
          <w:sz w:val="24"/>
          <w:szCs w:val="24"/>
        </w:rPr>
      </w:pPr>
      <w:r w:rsidRPr="002860CE">
        <w:rPr>
          <w:sz w:val="24"/>
          <w:szCs w:val="24"/>
        </w:rPr>
        <w:t>Διαδικαστικές παρεκκλίσεις</w:t>
      </w:r>
    </w:p>
    <w:p w:rsidR="00EF6641" w:rsidRPr="00620AFD" w:rsidRDefault="00EF6641" w:rsidP="00620AFD">
      <w:pPr>
        <w:spacing w:after="120" w:line="360" w:lineRule="auto"/>
        <w:ind w:left="-567" w:right="-483" w:firstLine="425"/>
        <w:jc w:val="both"/>
        <w:rPr>
          <w:rFonts w:cs="Arial"/>
          <w:sz w:val="24"/>
          <w:szCs w:val="24"/>
        </w:rPr>
      </w:pPr>
      <w:r w:rsidRPr="00601BAC">
        <w:rPr>
          <w:rFonts w:cs="Arial"/>
          <w:sz w:val="24"/>
          <w:szCs w:val="24"/>
        </w:rPr>
        <w:t>Για λόγους επίσπευσης της διαδικασίας τροποποιείται η παρ. 1 του άρθρου 163, έτσι ώστε να διευρύνεται η αρμοδιότητα του εισηγητή να αποφαίνεται, με αιτιολογημένη διάταξή του, και για κάθε ανακοπή κατά της εκτελεστικής διαδικασίας.  Προβλέπεται, επιπλέον, ότι η απόφαση του πτωχευτικού δικαστηρίου μετά την άσκηση προσφυγής κατά των πράξεων του εισηγητή, είναι αμετάκλητη ανεξαρτήτως ποσού του αμφισβητουμένου ή του εκπροθέσμως υποβληθέντος προς επαλήθευση πιστώματος. Για τους ίδιους λόγους, στην παρ. 3 προβλέπεται η μεταφορά αρμοδιοτήτων από το πτωχευτικό δικαστήριο στον εισηγητή, και σε σχέση ειδικότερα με την ανάθεση της διοίκησης της πτωχευτικής περιουσίας στον οφειλέτη, της εκποίησης της επιχείρησης και της προσωρινής συνέχισης της επιχειρηματικής δραστηριότητας. Επιπλέον, απλοποιείται η διαδικασία εκποίησης πραγμάτων που υπόκεινται σε φθορά, καθώς και η διαδικασία συνέχισης της επιχειρηματικής δραστηριότητας.</w:t>
      </w:r>
    </w:p>
    <w:p w:rsidR="00EF6641" w:rsidRPr="002860CE" w:rsidRDefault="00EF6641" w:rsidP="00EF6641">
      <w:pPr>
        <w:spacing w:line="360" w:lineRule="auto"/>
        <w:jc w:val="both"/>
        <w:rPr>
          <w:b/>
          <w:sz w:val="24"/>
          <w:szCs w:val="24"/>
        </w:rPr>
      </w:pPr>
      <w:r w:rsidRPr="002860CE">
        <w:rPr>
          <w:b/>
          <w:sz w:val="24"/>
          <w:szCs w:val="24"/>
        </w:rPr>
        <w:t xml:space="preserve">2. Εισαγωγή νέων άρθρων </w:t>
      </w:r>
    </w:p>
    <w:p w:rsidR="00EF6641" w:rsidRPr="002860CE" w:rsidRDefault="00EF6641" w:rsidP="00EF6641">
      <w:pPr>
        <w:spacing w:line="360" w:lineRule="auto"/>
        <w:jc w:val="center"/>
        <w:rPr>
          <w:sz w:val="24"/>
          <w:szCs w:val="24"/>
        </w:rPr>
      </w:pPr>
      <w:r w:rsidRPr="002860CE">
        <w:rPr>
          <w:sz w:val="24"/>
          <w:szCs w:val="24"/>
        </w:rPr>
        <w:t>163 α</w:t>
      </w:r>
    </w:p>
    <w:p w:rsidR="00EF6641" w:rsidRPr="002860CE" w:rsidRDefault="00EF6641" w:rsidP="00EF6641">
      <w:pPr>
        <w:spacing w:line="360" w:lineRule="auto"/>
        <w:jc w:val="center"/>
        <w:rPr>
          <w:sz w:val="24"/>
          <w:szCs w:val="24"/>
        </w:rPr>
      </w:pPr>
      <w:r w:rsidRPr="002860CE">
        <w:rPr>
          <w:sz w:val="24"/>
          <w:szCs w:val="24"/>
        </w:rPr>
        <w:t>Εκποίηση κινητών</w:t>
      </w:r>
    </w:p>
    <w:p w:rsidR="00EF6641" w:rsidRPr="00601BAC" w:rsidRDefault="00EF6641" w:rsidP="00601BAC">
      <w:pPr>
        <w:spacing w:after="120" w:line="360" w:lineRule="auto"/>
        <w:ind w:left="-567" w:right="-483" w:firstLine="425"/>
        <w:jc w:val="both"/>
        <w:rPr>
          <w:rFonts w:cs="Arial"/>
          <w:sz w:val="24"/>
          <w:szCs w:val="24"/>
        </w:rPr>
      </w:pPr>
      <w:r w:rsidRPr="00601BAC">
        <w:rPr>
          <w:rFonts w:cs="Arial"/>
          <w:sz w:val="24"/>
          <w:szCs w:val="24"/>
        </w:rPr>
        <w:t>Εισάγεται νέα διάταξη για την εκποίηση κινητών στο πλαίσιο της απλοποιημένης διαδικασίας, με παραπομπή στις διατάξεις των άρθρ. 67, 77 και 84 του ΠτΚ.  Σημαντική είναι η απλοποίηση που εισάγεται για τη δημοσίευση περίληψης της άδειας εκποίησης, η οποία, αντί των υπερβολικών, για τις ανάγκες μικρών επιχειρήσεων, διατυπώσεων του άρθρου 77, γίνεται με τρόπο και μέσα που ορίζει ο εισηγητής.</w:t>
      </w:r>
    </w:p>
    <w:p w:rsidR="00EF6641" w:rsidRPr="002860CE" w:rsidRDefault="00EF6641" w:rsidP="00EF6641">
      <w:pPr>
        <w:spacing w:line="360" w:lineRule="auto"/>
        <w:jc w:val="center"/>
        <w:rPr>
          <w:sz w:val="24"/>
          <w:szCs w:val="24"/>
        </w:rPr>
      </w:pPr>
      <w:r w:rsidRPr="002860CE">
        <w:rPr>
          <w:sz w:val="24"/>
          <w:szCs w:val="24"/>
        </w:rPr>
        <w:t>Άρθρο 163 β</w:t>
      </w:r>
    </w:p>
    <w:p w:rsidR="00EF6641" w:rsidRPr="002860CE" w:rsidRDefault="00EF6641" w:rsidP="00EF6641">
      <w:pPr>
        <w:spacing w:line="360" w:lineRule="auto"/>
        <w:jc w:val="center"/>
        <w:rPr>
          <w:sz w:val="24"/>
          <w:szCs w:val="24"/>
        </w:rPr>
      </w:pPr>
      <w:r w:rsidRPr="002860CE">
        <w:rPr>
          <w:sz w:val="24"/>
          <w:szCs w:val="24"/>
        </w:rPr>
        <w:t>Εκποίηση ακινήτων</w:t>
      </w:r>
    </w:p>
    <w:p w:rsidR="00EF6641" w:rsidRPr="00601BAC" w:rsidRDefault="00EF6641" w:rsidP="00601BAC">
      <w:pPr>
        <w:spacing w:after="120" w:line="360" w:lineRule="auto"/>
        <w:ind w:left="-567" w:right="-483" w:firstLine="425"/>
        <w:jc w:val="both"/>
        <w:rPr>
          <w:rFonts w:cs="Arial"/>
          <w:sz w:val="24"/>
          <w:szCs w:val="24"/>
        </w:rPr>
      </w:pPr>
      <w:r w:rsidRPr="00601BAC">
        <w:rPr>
          <w:rFonts w:cs="Arial"/>
          <w:sz w:val="24"/>
          <w:szCs w:val="24"/>
        </w:rPr>
        <w:t>Εισάγεται επίσης νέα διάταξη για την εκποίηση ακινήτων στο πλαίσιο της απλοποιημένης διαδικασίας, με παραπομπή στις διατάξεις των άρθρων 147, 148 και 149 του ΠτΚ.  Σημαντική είναι η απλοποίηση που επέρχεται σε περίπτωση που η διαδικασία του πλειστηριασμού αποβεί άκαρπη, καθώς αυτή επαναλαμβάνεται μία (1) μόνον φορά, ενώ στο πλαίσιο της συνήθους διαδικασίας προβλέπονται τρεις (3) επαναλήψεις.  Με τη νέα διάταξη, εάν και η επανάληψη αποβεί άκαρπη, εισάγεται υποχρέωση του εισηγητή να τροποποιήσει τη διάταξή του και να θέσει όρους για τη διευκόλυνση της εκποίησης του ακινήτου, η οποία θα διεξαχθεί υποχρεωτικά χωρίς τις διατυπώσεις του δημόσιου πλειστηριασμού, με ελεύθερη εκποίηση του ακινήτου.</w:t>
      </w:r>
    </w:p>
    <w:p w:rsidR="00EF6641" w:rsidRPr="002860CE" w:rsidRDefault="00EF6641" w:rsidP="00EF6641">
      <w:pPr>
        <w:spacing w:line="360" w:lineRule="auto"/>
        <w:jc w:val="center"/>
        <w:rPr>
          <w:sz w:val="24"/>
          <w:szCs w:val="24"/>
        </w:rPr>
      </w:pPr>
      <w:r w:rsidRPr="002860CE">
        <w:rPr>
          <w:sz w:val="24"/>
          <w:szCs w:val="24"/>
        </w:rPr>
        <w:t>Άρθρο 163 γ</w:t>
      </w:r>
    </w:p>
    <w:p w:rsidR="00EF6641" w:rsidRPr="002860CE" w:rsidRDefault="00EF6641" w:rsidP="00EF6641">
      <w:pPr>
        <w:spacing w:line="360" w:lineRule="auto"/>
        <w:jc w:val="center"/>
        <w:rPr>
          <w:sz w:val="24"/>
          <w:szCs w:val="24"/>
        </w:rPr>
      </w:pPr>
      <w:r w:rsidRPr="002860CE">
        <w:rPr>
          <w:sz w:val="24"/>
          <w:szCs w:val="24"/>
        </w:rPr>
        <w:t>Περάτωση της απλοποιημένης διαδικασίας</w:t>
      </w:r>
    </w:p>
    <w:p w:rsidR="00601BAC" w:rsidRDefault="00EF6641" w:rsidP="00601BAC">
      <w:pPr>
        <w:spacing w:after="120" w:line="360" w:lineRule="auto"/>
        <w:ind w:left="-567" w:right="-483" w:firstLine="425"/>
        <w:jc w:val="both"/>
        <w:rPr>
          <w:rFonts w:cs="Arial"/>
          <w:sz w:val="24"/>
          <w:szCs w:val="24"/>
        </w:rPr>
      </w:pPr>
      <w:r w:rsidRPr="00601BAC">
        <w:rPr>
          <w:rFonts w:cs="Arial"/>
          <w:sz w:val="24"/>
          <w:szCs w:val="24"/>
        </w:rPr>
        <w:t>Για λόγους ταχείας περάτωσης της διαδικασίας και αποφυγής άσκοπων καθυστερήσεων της πτώχευσης μικρών επιχειρήσεων διατηρούνται οι τρόποι περάτωσης της πτώχευσης, συντέμνεται όμως δραστικά ο χρόνος περάτωσης της απλοποιημένης διαδικασίας.  Οι τρόποι περάτωσης είναι αυτοί που προβλέπονται στο άρθρο 164, με εξαίρεση την παρέλευση δεκαετίας από την έναρξη της ένωσης των πιστωτών και δεκαπενταετίας από την  κήρυξη της πτώχευσης. Επειδή τα προβλεπόμενα χρονικά διαστήματα κρίθηκαν υπερβολικά για τις ανάγκες πτωχεύσεων μικρών επιχειρήσεων, αντικαθίστανται, έτσι ώστε η απλοποιημένη διαδικασία να περατώνεται αυτοδίκαια, αν δεν έχει μεσολαβήσει άλλος λόγος περάτωσης, μετά παρέλευση τεσσάρων (4) ετών από την έναρξη της ένωσης των πιστωτών και σε κάθε περίπτωση μετά παρέλευση έξι (6) ετών από την κήρυξη της απλοποιημένης διαδικασίας πτώχευσης. Εάν οι εργασίες της πτώχευσης διαρκούν μετά την παρέλευση τριετίας, με την παρ. 2 εισάγεται υποχρέωση του συνδίκου να υποβάλει έκθεση στον εισηγητή εξηγώντας τους λόγους καθυστέρησης της διαδικασίας. Σε περίπτωση που η καθυστέρηση κριθεί αδικαιολόγητη από τον εισηγητή, ο τελευταίος με πρά</w:t>
      </w:r>
      <w:r w:rsidR="00601BAC">
        <w:rPr>
          <w:rFonts w:cs="Arial"/>
          <w:sz w:val="24"/>
          <w:szCs w:val="24"/>
        </w:rPr>
        <w:t>ξη του αντικαθιστά τον σύνδικο.</w:t>
      </w:r>
    </w:p>
    <w:p w:rsidR="00EF6641" w:rsidRDefault="00EF6641" w:rsidP="00601BAC">
      <w:pPr>
        <w:spacing w:after="120" w:line="360" w:lineRule="auto"/>
        <w:ind w:left="-567" w:right="-483" w:firstLine="425"/>
        <w:jc w:val="both"/>
        <w:rPr>
          <w:rFonts w:cs="Arial"/>
          <w:sz w:val="24"/>
          <w:szCs w:val="24"/>
        </w:rPr>
      </w:pPr>
      <w:r w:rsidRPr="00601BAC">
        <w:rPr>
          <w:rFonts w:ascii="Calibri" w:hAnsi="Calibri" w:cs="Segoe UI"/>
          <w:b/>
          <w:color w:val="000000"/>
          <w:sz w:val="24"/>
          <w:szCs w:val="24"/>
        </w:rPr>
        <w:t>3</w:t>
      </w:r>
      <w:r w:rsidRPr="00601BAC">
        <w:rPr>
          <w:rFonts w:cs="Arial"/>
          <w:sz w:val="24"/>
          <w:szCs w:val="24"/>
        </w:rPr>
        <w:t>. Τέλος, τίθεται ως κρίσιμος χρόνος για την εφαρμογή της νέας απλοποιημένης διαδικασίας πτωχεύσεων μικρών επιχειρήσεων η ημερομηνία έκδοσης/δημοσίευσης της απόφασης με την οποία κηρύσσεται ο οφειλέτης σε κατάσταση πτώχευσης. Η εν λόγω απόκλιση από την ημερομηνία κατάθεσης της αίτησης πτώχευσης, ως προς την αναδρομικότητα των διατάξεων, αιτιολογείται κυρίως από το γεγονός ότι η αναδρομική εφαρμογή δεν επηρεάζει εν προκειμένω την προδικασία της αίτησης πτώχευσης ούτε μεταβάλλει ουσιωδώς το νομικό καθεστώς από την ημερομηνία κατάθεσης της αίτησης πτώχευσης και εντεύθεν. Επιπλέον, η άνω επιλογή διευρύνει το πεδίο εφαρμογής των νέων διατάξεων με συνέπεια την αποτελεσματικότερη εφαρμογή τους και την επιτάχυνση της διαδικασίας σε μεγαλύτερο αριθμό πτωχεύσεων. Θα πρέπει να σημειωθεί ότι από την κατάθεση της αίτησης πτώχευσης μέχρι τη συζήτησή της και την έκδοση απόφασης επ’ αυτής ενδεχομένως να έχει μεσολαβήσει ικανός χρόνος, γεγονός το οποίο θα έχει ως συνέπεια την αδικαιολόγητη περιστολή του πεδίου εφαρμογής του νόμου.</w:t>
      </w:r>
    </w:p>
    <w:p w:rsidR="00620AFD" w:rsidRPr="00601BAC" w:rsidRDefault="00620AFD" w:rsidP="00601BAC">
      <w:pPr>
        <w:spacing w:after="120" w:line="360" w:lineRule="auto"/>
        <w:ind w:left="-567" w:right="-483" w:firstLine="425"/>
        <w:jc w:val="both"/>
        <w:rPr>
          <w:rFonts w:cs="Arial"/>
          <w:sz w:val="24"/>
          <w:szCs w:val="24"/>
        </w:rPr>
      </w:pPr>
    </w:p>
    <w:p w:rsidR="00EF6641" w:rsidRPr="00601BAC" w:rsidRDefault="00EF6641" w:rsidP="00EF6641">
      <w:pPr>
        <w:pStyle w:val="yiv2058368538msonormal"/>
        <w:shd w:val="clear" w:color="auto" w:fill="FFFFFF"/>
        <w:spacing w:before="0" w:beforeAutospacing="0" w:after="0" w:afterAutospacing="0" w:line="360" w:lineRule="auto"/>
        <w:jc w:val="both"/>
        <w:rPr>
          <w:rFonts w:ascii="Calibri" w:hAnsi="Calibri" w:cs="Segoe UI"/>
          <w:color w:val="000000"/>
        </w:rPr>
      </w:pPr>
    </w:p>
    <w:p w:rsidR="009D7A56" w:rsidRDefault="009D7A56" w:rsidP="009D7A56">
      <w:pPr>
        <w:pStyle w:val="aa"/>
        <w:spacing w:line="360" w:lineRule="auto"/>
        <w:jc w:val="center"/>
        <w:rPr>
          <w:b/>
          <w:sz w:val="24"/>
          <w:szCs w:val="24"/>
        </w:rPr>
      </w:pPr>
      <w:r>
        <w:rPr>
          <w:b/>
          <w:sz w:val="24"/>
          <w:szCs w:val="24"/>
        </w:rPr>
        <w:t xml:space="preserve">Άρθρο </w:t>
      </w:r>
      <w:r w:rsidR="00E8373F" w:rsidRPr="00CC2278">
        <w:rPr>
          <w:b/>
          <w:sz w:val="24"/>
          <w:szCs w:val="24"/>
        </w:rPr>
        <w:t>63</w:t>
      </w:r>
      <w:r>
        <w:rPr>
          <w:b/>
          <w:sz w:val="24"/>
          <w:szCs w:val="24"/>
        </w:rPr>
        <w:t xml:space="preserve"> </w:t>
      </w:r>
    </w:p>
    <w:p w:rsidR="009D7A56" w:rsidRDefault="009D7A56" w:rsidP="009D7A56">
      <w:pPr>
        <w:pStyle w:val="aa"/>
        <w:spacing w:line="360" w:lineRule="auto"/>
        <w:jc w:val="center"/>
        <w:rPr>
          <w:b/>
          <w:sz w:val="24"/>
          <w:szCs w:val="24"/>
        </w:rPr>
      </w:pPr>
      <w:r>
        <w:rPr>
          <w:b/>
          <w:sz w:val="24"/>
          <w:szCs w:val="24"/>
        </w:rPr>
        <w:t>Ρύθμιση θεμάτων σχετικών με την αρμοδιότητα του Εισαγγελέα Οικονομικο</w:t>
      </w:r>
      <w:r w:rsidR="009E1924">
        <w:rPr>
          <w:b/>
          <w:sz w:val="24"/>
          <w:szCs w:val="24"/>
        </w:rPr>
        <w:t>ύ Εγκλήματος</w:t>
      </w:r>
    </w:p>
    <w:p w:rsidR="009E1924" w:rsidRDefault="009E1924" w:rsidP="009D7A56">
      <w:pPr>
        <w:pStyle w:val="aa"/>
        <w:spacing w:line="360" w:lineRule="auto"/>
        <w:jc w:val="center"/>
        <w:rPr>
          <w:b/>
          <w:sz w:val="24"/>
          <w:szCs w:val="24"/>
        </w:rPr>
      </w:pPr>
      <w:r>
        <w:rPr>
          <w:b/>
          <w:sz w:val="24"/>
          <w:szCs w:val="24"/>
        </w:rPr>
        <w:t>&amp;</w:t>
      </w:r>
    </w:p>
    <w:p w:rsidR="009E1924" w:rsidRDefault="00E8373F" w:rsidP="009E1924">
      <w:pPr>
        <w:pStyle w:val="aa"/>
        <w:tabs>
          <w:tab w:val="left" w:pos="3535"/>
          <w:tab w:val="center" w:pos="4153"/>
        </w:tabs>
        <w:spacing w:line="360" w:lineRule="auto"/>
        <w:rPr>
          <w:b/>
          <w:sz w:val="24"/>
          <w:szCs w:val="24"/>
        </w:rPr>
      </w:pPr>
      <w:r>
        <w:rPr>
          <w:b/>
          <w:sz w:val="24"/>
          <w:szCs w:val="24"/>
        </w:rPr>
        <w:tab/>
      </w:r>
      <w:r>
        <w:rPr>
          <w:b/>
          <w:sz w:val="24"/>
          <w:szCs w:val="24"/>
        </w:rPr>
        <w:tab/>
        <w:t>Άρθρο 64</w:t>
      </w:r>
    </w:p>
    <w:p w:rsidR="009E1924" w:rsidRDefault="009E1924" w:rsidP="009E1924">
      <w:pPr>
        <w:pStyle w:val="aa"/>
        <w:spacing w:line="360" w:lineRule="auto"/>
        <w:jc w:val="center"/>
        <w:rPr>
          <w:b/>
          <w:sz w:val="24"/>
          <w:szCs w:val="24"/>
        </w:rPr>
      </w:pPr>
      <w:r>
        <w:rPr>
          <w:b/>
          <w:sz w:val="24"/>
          <w:szCs w:val="24"/>
        </w:rPr>
        <w:t>Ανακοίνωση παραβάσεων φορολογικής και τελωνειακής νομοθεσίας από τις εισαγγελικές αρχές προς την Ανεξάρτητη Αρχή Δημοσίων Εσόδων</w:t>
      </w:r>
    </w:p>
    <w:p w:rsidR="00285971" w:rsidRPr="00921DE8" w:rsidRDefault="00285971" w:rsidP="00285971">
      <w:pPr>
        <w:pStyle w:val="aa"/>
        <w:spacing w:line="360" w:lineRule="auto"/>
        <w:jc w:val="center"/>
        <w:rPr>
          <w:b/>
          <w:sz w:val="24"/>
          <w:szCs w:val="24"/>
        </w:rPr>
      </w:pPr>
      <w:r w:rsidRPr="00921DE8">
        <w:rPr>
          <w:b/>
          <w:sz w:val="24"/>
          <w:szCs w:val="24"/>
        </w:rPr>
        <w:t>Γενικά</w:t>
      </w:r>
    </w:p>
    <w:p w:rsidR="00285971" w:rsidRPr="00E51FB2" w:rsidRDefault="00285971" w:rsidP="00285971">
      <w:pPr>
        <w:pStyle w:val="aa"/>
        <w:spacing w:line="360" w:lineRule="auto"/>
        <w:jc w:val="both"/>
        <w:rPr>
          <w:sz w:val="24"/>
          <w:szCs w:val="24"/>
        </w:rPr>
      </w:pPr>
      <w:r>
        <w:tab/>
      </w:r>
      <w:r w:rsidRPr="00E51FB2">
        <w:rPr>
          <w:sz w:val="24"/>
          <w:szCs w:val="24"/>
        </w:rPr>
        <w:t>Στόχος των προτεινόμενων διατάξεων είναι η εναρμόνιση της νομοθεσίας που διέπει τη λειτουργία του Γραφείου του Εισαγγελέα Οικονομικού Εγκλήματος με τις αρμοδιότητες της Ανεξάρτητης Αρχής Δημοσίων Εσόδων (ΑΑΔΕ), όπως αυτές προβλέπονται στο ν. 4389/2016, καθώς και η εν γένει ενίσχυση του συστήματος αντιμετώπισης των φορολογικών αδικημάτων. Ειδικότερα, η ύπαρξη μεγάλου αριθμού εισαγγελικών παραγγελιών προς την ΑΑΔΕ για διενέργεια φορολογικού ελέγχου καθιστά άμεσα αναγκαίο τον εξορθολογισμό του συστήματος υποδοχής και διαχείρισης των εισαγγελικών παραγγελιών από τη φορολογική διοίκηση. Η υφιστάμενη κατάσταση, με την υπερφόρτωση του ελεγκτικού έργου της ΑΑΔΕ, αφαιρεί ουσιαστικά από την φορολογική διοίκηση τη δυνατότητα να καθορίσει η ίδια τα κριτήρια διενέργειας και προτεραιοποίησης των φορολογικών ελέγχων, δυσχεραίνοντας έτσι την επίτευξη του βασικού της στόχου, που είναι η βεβαίωση και η είσπραξη των δημοσίων εσόδων.</w:t>
      </w:r>
    </w:p>
    <w:p w:rsidR="00285971" w:rsidRPr="00E51FB2" w:rsidRDefault="00285971" w:rsidP="00285971">
      <w:pPr>
        <w:pStyle w:val="aa"/>
        <w:spacing w:line="360" w:lineRule="auto"/>
        <w:jc w:val="both"/>
        <w:rPr>
          <w:sz w:val="24"/>
          <w:szCs w:val="24"/>
        </w:rPr>
      </w:pPr>
      <w:r w:rsidRPr="00E51FB2">
        <w:rPr>
          <w:sz w:val="24"/>
          <w:szCs w:val="24"/>
        </w:rPr>
        <w:tab/>
        <w:t>Ειδικότερα, με τις προτεινόμενες διατάξεις: εν πρώτοις,  τροποποιείται το άρθρο 17Α του ν. 2523/1997, όπως προστέθηκε με το άρθρο 2 του ν. 3943/2011 (Α΄ 66). Με την τροποποίηση αυτή, μεταξύ άλλων:</w:t>
      </w:r>
    </w:p>
    <w:p w:rsidR="00285971" w:rsidRPr="00E51FB2" w:rsidRDefault="00285971" w:rsidP="00285971">
      <w:pPr>
        <w:pStyle w:val="aa"/>
        <w:spacing w:line="360" w:lineRule="auto"/>
        <w:jc w:val="both"/>
        <w:rPr>
          <w:sz w:val="24"/>
          <w:szCs w:val="24"/>
        </w:rPr>
      </w:pPr>
      <w:r w:rsidRPr="00E51FB2">
        <w:rPr>
          <w:sz w:val="24"/>
          <w:szCs w:val="24"/>
        </w:rPr>
        <w:tab/>
        <w:t xml:space="preserve">α) επανακαθορίζεται το πεδίο αρμοδιότητας και εποπτείας του Οικονομικού Εισαγγελέα και να εναρμονιστεί με τη λειτουργική και διοικητική ανεξαρτησία της Ανεξάρτητης Αρχής Δημοσίων Εσόδων (παρ. 2 του άρθρου 1 του παρόντος σχεδίου νόμου),  </w:t>
      </w:r>
    </w:p>
    <w:p w:rsidR="00285971" w:rsidRPr="00E51FB2" w:rsidRDefault="00285971" w:rsidP="00285971">
      <w:pPr>
        <w:pStyle w:val="aa"/>
        <w:spacing w:line="360" w:lineRule="auto"/>
        <w:jc w:val="both"/>
        <w:rPr>
          <w:sz w:val="24"/>
          <w:szCs w:val="24"/>
        </w:rPr>
      </w:pPr>
      <w:r w:rsidRPr="00E51FB2">
        <w:rPr>
          <w:sz w:val="24"/>
          <w:szCs w:val="24"/>
        </w:rPr>
        <w:tab/>
        <w:t>β) παρέχεται η δυνατότητα στον Εισαγγελέα Οικονομικού Εγκλήματος να διερευνά κατά προτεραιότητα σοβαρές υποθέσεις  οικονομικών εγκλημάτων (παρ. 3 του άρθρου 1 του παρόντος σχεδίου νόμου),</w:t>
      </w:r>
    </w:p>
    <w:p w:rsidR="00285971" w:rsidRPr="00E51FB2" w:rsidRDefault="00285971" w:rsidP="00285971">
      <w:pPr>
        <w:pStyle w:val="aa"/>
        <w:spacing w:line="360" w:lineRule="auto"/>
        <w:jc w:val="both"/>
        <w:rPr>
          <w:sz w:val="24"/>
          <w:szCs w:val="24"/>
        </w:rPr>
      </w:pPr>
      <w:r w:rsidRPr="00E51FB2">
        <w:rPr>
          <w:sz w:val="24"/>
          <w:szCs w:val="24"/>
        </w:rPr>
        <w:tab/>
        <w:t xml:space="preserve">γ) καθορίζονται οι γενικοί και ειδικοί ανακριτικοί υπάλληλοι που είναι αρμόδιοι για τη  διενέργεια προκαταρκτικής εξέτασης ή προανάκρισης κατόπιν παραγγελίας του Εισαγγελέα Οικονομικού Εγκλήματος, του  αναπληρωτή του και των  εισαγγελικών λειτουργών που τον συνεπικουρούν (παρ. 4 του άρθρου 1 του παρόντος σχεδίου νόμου),  </w:t>
      </w:r>
    </w:p>
    <w:p w:rsidR="00285971" w:rsidRPr="00E51FB2" w:rsidRDefault="00285971" w:rsidP="00285971">
      <w:pPr>
        <w:pStyle w:val="aa"/>
        <w:spacing w:line="360" w:lineRule="auto"/>
        <w:jc w:val="both"/>
        <w:rPr>
          <w:sz w:val="24"/>
          <w:szCs w:val="24"/>
        </w:rPr>
      </w:pPr>
      <w:r w:rsidRPr="00E51FB2">
        <w:rPr>
          <w:sz w:val="24"/>
          <w:szCs w:val="24"/>
        </w:rPr>
        <w:tab/>
        <w:t xml:space="preserve">δ) παρέχεται στον Εισαγγελέα Οικονομικού Εγκλήματος και στον αναπληρωτή του και η δυνατότητα να παραγγέλλουν τη διενέργεια προκαταρκτικής εξέτασης από τον κατά τόπο αρμόδιο εισαγγελέα πρωτοδικών (παρ. 5 του άρθρου 1 του παρόντος σχεδίου νόμου), και,  </w:t>
      </w:r>
    </w:p>
    <w:p w:rsidR="00285971" w:rsidRPr="00E51FB2" w:rsidRDefault="00285971" w:rsidP="00285971">
      <w:pPr>
        <w:pStyle w:val="aa"/>
        <w:spacing w:line="360" w:lineRule="auto"/>
        <w:jc w:val="both"/>
        <w:rPr>
          <w:sz w:val="24"/>
          <w:szCs w:val="24"/>
          <w:lang w:eastAsia="el-GR"/>
        </w:rPr>
      </w:pPr>
      <w:r w:rsidRPr="00E51FB2">
        <w:rPr>
          <w:sz w:val="24"/>
          <w:szCs w:val="24"/>
        </w:rPr>
        <w:tab/>
        <w:t xml:space="preserve">ε) εξειδικεύονται ορισμένες ρυθμίσεις πλαισίου σχετικά με τις διαδικασίες επιβολής και παράτασης της δέσμευσης </w:t>
      </w:r>
      <w:r w:rsidRPr="00E51FB2">
        <w:rPr>
          <w:sz w:val="24"/>
          <w:szCs w:val="24"/>
          <w:lang w:eastAsia="el-GR"/>
        </w:rPr>
        <w:t xml:space="preserve">των τραπεζικών λογαριασμών, περιεχομένου τραπεζικών θυρίδων και περιουσιακών (ακινήτων και κινητών) εν γένει στοιχείων κατά τη διενέργεια προκαταρκτικής εξέτασης (παρ. 6 του άρθρου 1 του παρόντος σχεδίου νόμου). </w:t>
      </w:r>
    </w:p>
    <w:p w:rsidR="00285971" w:rsidRDefault="00285971" w:rsidP="00285971">
      <w:pPr>
        <w:pStyle w:val="aa"/>
        <w:spacing w:line="360" w:lineRule="auto"/>
        <w:jc w:val="both"/>
        <w:rPr>
          <w:lang w:eastAsia="el-GR"/>
        </w:rPr>
      </w:pPr>
      <w:r w:rsidRPr="00E51FB2">
        <w:rPr>
          <w:sz w:val="24"/>
          <w:szCs w:val="24"/>
          <w:lang w:eastAsia="el-GR"/>
        </w:rPr>
        <w:tab/>
        <w:t xml:space="preserve">Περαιτέρω, στο παρόν προστίθεται νέα διάταξη, </w:t>
      </w:r>
      <w:r w:rsidRPr="00E51FB2">
        <w:rPr>
          <w:sz w:val="24"/>
          <w:szCs w:val="24"/>
        </w:rPr>
        <w:t xml:space="preserve">προκειμένου να </w:t>
      </w:r>
      <w:r w:rsidRPr="00E51FB2">
        <w:rPr>
          <w:sz w:val="24"/>
          <w:szCs w:val="24"/>
          <w:lang w:eastAsia="el-GR"/>
        </w:rPr>
        <w:t xml:space="preserve">παρέχεται η δυνατότητα στις </w:t>
      </w:r>
      <w:r w:rsidRPr="00E51FB2">
        <w:rPr>
          <w:sz w:val="24"/>
          <w:szCs w:val="24"/>
        </w:rPr>
        <w:t>εισαγγελικές αρχές να διαβιβάζουν στη φορολογική διοίκηση πληροφορίες που τίθενται υπόψιν τους και αξιολογούνται ως ενδεχομένως χρήσιμες για διενέργεια φορολογικού ελέγχου, χωρίς να δεσμεύουν τη Φορολογική Διοίκηση</w:t>
      </w:r>
      <w:r>
        <w:t xml:space="preserve"> με παραγγελία για προκαταρκτική εξέταση (άρθρο </w:t>
      </w:r>
      <w:r w:rsidR="008A26A5">
        <w:t>64</w:t>
      </w:r>
      <w:r>
        <w:t xml:space="preserve"> του σχεδίου νόμου). </w:t>
      </w:r>
    </w:p>
    <w:p w:rsidR="009D7A56" w:rsidRDefault="009D7A56" w:rsidP="009D7A56">
      <w:pPr>
        <w:pStyle w:val="aa"/>
        <w:spacing w:line="360" w:lineRule="auto"/>
        <w:jc w:val="both"/>
      </w:pPr>
    </w:p>
    <w:p w:rsidR="009D7A56" w:rsidRPr="000B4FBF" w:rsidRDefault="009D7A56" w:rsidP="009D7A56">
      <w:pPr>
        <w:pStyle w:val="aa"/>
        <w:spacing w:line="360" w:lineRule="auto"/>
        <w:jc w:val="center"/>
        <w:rPr>
          <w:b/>
          <w:sz w:val="24"/>
          <w:szCs w:val="24"/>
        </w:rPr>
      </w:pPr>
      <w:r w:rsidRPr="000B4FBF">
        <w:rPr>
          <w:b/>
          <w:sz w:val="24"/>
          <w:szCs w:val="24"/>
        </w:rPr>
        <w:t>Επί των επιμέρους άρθρων</w:t>
      </w:r>
    </w:p>
    <w:p w:rsidR="00F90EBB" w:rsidRDefault="00F90EBB" w:rsidP="009D7A56">
      <w:pPr>
        <w:pStyle w:val="aa"/>
        <w:spacing w:line="360" w:lineRule="auto"/>
        <w:jc w:val="center"/>
        <w:rPr>
          <w:b/>
        </w:rPr>
      </w:pPr>
    </w:p>
    <w:p w:rsidR="009D7A56" w:rsidRPr="00F90EBB" w:rsidRDefault="009D7A56" w:rsidP="00F90EBB">
      <w:pPr>
        <w:pStyle w:val="aa"/>
        <w:spacing w:after="120" w:line="360" w:lineRule="auto"/>
        <w:jc w:val="center"/>
        <w:rPr>
          <w:b/>
          <w:sz w:val="24"/>
          <w:szCs w:val="24"/>
        </w:rPr>
      </w:pPr>
      <w:r w:rsidRPr="00F90EBB">
        <w:rPr>
          <w:b/>
          <w:sz w:val="24"/>
          <w:szCs w:val="24"/>
        </w:rPr>
        <w:t xml:space="preserve">Επί του άρθρου </w:t>
      </w:r>
      <w:r w:rsidR="002F4B19" w:rsidRPr="00F90EBB">
        <w:rPr>
          <w:b/>
          <w:sz w:val="24"/>
          <w:szCs w:val="24"/>
        </w:rPr>
        <w:t>63</w:t>
      </w:r>
    </w:p>
    <w:p w:rsidR="00F90EBB" w:rsidRPr="00F90EBB" w:rsidRDefault="00F90EBB" w:rsidP="00F90EBB">
      <w:pPr>
        <w:pStyle w:val="aa"/>
        <w:spacing w:after="120" w:line="360" w:lineRule="auto"/>
        <w:jc w:val="both"/>
        <w:rPr>
          <w:b/>
          <w:sz w:val="24"/>
          <w:szCs w:val="24"/>
        </w:rPr>
      </w:pPr>
      <w:r>
        <w:rPr>
          <w:b/>
          <w:sz w:val="24"/>
          <w:szCs w:val="24"/>
        </w:rPr>
        <w:t xml:space="preserve">Ρύθμιση θεμάτων σχετικών με την αρμοδιότητα του Εισαγγελέα Οικονομικού Εγκλήματος. </w:t>
      </w:r>
    </w:p>
    <w:p w:rsidR="006F7EC3" w:rsidRPr="00E51FB2" w:rsidRDefault="009D7A56" w:rsidP="006F7EC3">
      <w:pPr>
        <w:pStyle w:val="aa"/>
        <w:spacing w:line="360" w:lineRule="auto"/>
        <w:jc w:val="both"/>
        <w:rPr>
          <w:sz w:val="24"/>
          <w:szCs w:val="24"/>
        </w:rPr>
      </w:pPr>
      <w:r w:rsidRPr="00E51FB2">
        <w:rPr>
          <w:sz w:val="24"/>
          <w:szCs w:val="24"/>
        </w:rPr>
        <w:tab/>
      </w:r>
      <w:r w:rsidR="006F7EC3" w:rsidRPr="00E51FB2">
        <w:rPr>
          <w:sz w:val="24"/>
          <w:szCs w:val="24"/>
        </w:rPr>
        <w:t xml:space="preserve">Με το άρθρο </w:t>
      </w:r>
      <w:r w:rsidR="005A5B40" w:rsidRPr="00E51FB2">
        <w:rPr>
          <w:sz w:val="24"/>
          <w:szCs w:val="24"/>
        </w:rPr>
        <w:t>63</w:t>
      </w:r>
      <w:r w:rsidR="006F7EC3" w:rsidRPr="00E51FB2">
        <w:rPr>
          <w:sz w:val="24"/>
          <w:szCs w:val="24"/>
        </w:rPr>
        <w:t xml:space="preserve"> του προτεινόμενου σχεδίου νόμου τροποποιούνται οι παρ. 1, 3, 4, 5,7 και 8 του άρθρου 17Α του ν. 2523/1997 όπως ισχύει. </w:t>
      </w:r>
    </w:p>
    <w:p w:rsidR="006F7EC3" w:rsidRPr="00E51FB2" w:rsidRDefault="006F7EC3" w:rsidP="006F7EC3">
      <w:pPr>
        <w:pStyle w:val="aa"/>
        <w:spacing w:line="360" w:lineRule="auto"/>
        <w:jc w:val="both"/>
        <w:rPr>
          <w:sz w:val="24"/>
          <w:szCs w:val="24"/>
        </w:rPr>
      </w:pPr>
      <w:r w:rsidRPr="00E51FB2">
        <w:rPr>
          <w:sz w:val="24"/>
          <w:szCs w:val="24"/>
        </w:rPr>
        <w:tab/>
        <w:t>Ειδικότερα:</w:t>
      </w:r>
    </w:p>
    <w:p w:rsidR="006F7EC3" w:rsidRPr="00E51FB2" w:rsidRDefault="006F7EC3" w:rsidP="006F7EC3">
      <w:pPr>
        <w:pStyle w:val="aa"/>
        <w:spacing w:line="360" w:lineRule="auto"/>
        <w:jc w:val="both"/>
        <w:rPr>
          <w:sz w:val="24"/>
          <w:szCs w:val="24"/>
        </w:rPr>
      </w:pPr>
      <w:r w:rsidRPr="00E51FB2">
        <w:rPr>
          <w:sz w:val="24"/>
          <w:szCs w:val="24"/>
        </w:rPr>
        <w:tab/>
        <w:t xml:space="preserve">1. Με την παρ. 1 του άρθρου </w:t>
      </w:r>
      <w:r w:rsidR="00D874BF" w:rsidRPr="00E51FB2">
        <w:rPr>
          <w:sz w:val="24"/>
          <w:szCs w:val="24"/>
        </w:rPr>
        <w:t>63</w:t>
      </w:r>
      <w:r w:rsidRPr="00E51FB2">
        <w:rPr>
          <w:sz w:val="24"/>
          <w:szCs w:val="24"/>
        </w:rPr>
        <w:t xml:space="preserve"> του παρόντος, καθιερώνεται η λειτουργική αναβάθμιση του θεσμού του Εισαγγελέα Οικονομικού Εγκλήματος, αφού πλέον θα είναι δυνατός ο ορισμός εισαγγελικού λειτουργού που φέρει τον βαθμό του εισαγγελέα εφετών από εκείνους που υπηρετούν στην Εισαγγελία Εφετών Αθηνών, σε αντίθεση με σήμερα, που Εισαγγελέας Οικονομικού Εγκλήματος μπορεί να οριστεί εισαγγελικός λειτουργός με βαθμό αντεισαγγελέα εφετών από εκείνους που υπηρετούν στην ίδια υπηρεσία.</w:t>
      </w:r>
    </w:p>
    <w:p w:rsidR="006F7EC3" w:rsidRPr="00E51FB2" w:rsidRDefault="006F7EC3" w:rsidP="006F7EC3">
      <w:pPr>
        <w:pStyle w:val="aa"/>
        <w:spacing w:line="360" w:lineRule="auto"/>
        <w:jc w:val="both"/>
        <w:rPr>
          <w:sz w:val="24"/>
          <w:szCs w:val="24"/>
        </w:rPr>
      </w:pPr>
      <w:r w:rsidRPr="00E51FB2">
        <w:rPr>
          <w:sz w:val="24"/>
          <w:szCs w:val="24"/>
        </w:rPr>
        <w:tab/>
        <w:t xml:space="preserve">2. Με την παρ. 2 </w:t>
      </w:r>
      <w:r w:rsidR="00A4660F" w:rsidRPr="00E51FB2">
        <w:rPr>
          <w:sz w:val="24"/>
          <w:szCs w:val="24"/>
        </w:rPr>
        <w:t xml:space="preserve">του άρθρου 63 του παρόντος </w:t>
      </w:r>
      <w:r w:rsidRPr="00E51FB2">
        <w:rPr>
          <w:sz w:val="24"/>
          <w:szCs w:val="24"/>
        </w:rPr>
        <w:t xml:space="preserve">τροποποιείται η παρ. 3 του άρθρου 17Α του ν. 2523/1997, όπως ισχύει προκειμένου να επανακαθοριστεί το πεδίο αρμοδιότητας και εποπτείας του Εισαγγελέα Οικονομικού Εγκλήματος και να εναρμονιστεί με τη λειτουργική και διοικητική ανεξαρτησία της Ανεξάρτητης Αρχής Δημοσίων Εσόδων. Πιο συγκεκριμένα, με την προτεινόμενη διάταξη, στον Εισαγγελέα Οικονομικού Εγκλήματος ανήκει η εποπτεία, η καθοδήγηση και ο συντονισμός των ενεργειών των γενικών, κατά το άρθρο 33 παράγραφος 1 περίπτωση α΄ του Κ.Π.Δ., και ειδικών προανακριτικών υπαλλήλων, ιδίως, δε, υπαλλήλων του Σώματος Δίωξης Οικονομικού Εγκλήματος (Σ.Δ.Ο.Ε.), εντός των σχετικών αρμοδιοτήτων τους. Με την ίδια προτεινόμενη διάταξη τίθενται υπό την εποπτεία του Οικονομικού Εισαγγελέα και οι υπηρετούντες στη Διεύθυνση Οικονομικής Αστυνομίας αστυνομικοί. </w:t>
      </w:r>
    </w:p>
    <w:p w:rsidR="006F7EC3" w:rsidRPr="00E51FB2" w:rsidRDefault="006F7EC3" w:rsidP="006F7EC3">
      <w:pPr>
        <w:pStyle w:val="aa"/>
        <w:spacing w:line="360" w:lineRule="auto"/>
        <w:jc w:val="both"/>
        <w:rPr>
          <w:sz w:val="24"/>
          <w:szCs w:val="24"/>
        </w:rPr>
      </w:pPr>
      <w:r w:rsidRPr="00E51FB2">
        <w:rPr>
          <w:sz w:val="24"/>
          <w:szCs w:val="24"/>
        </w:rPr>
        <w:tab/>
        <w:t xml:space="preserve">3. Με την παρ. 3 </w:t>
      </w:r>
      <w:r w:rsidR="00724E28" w:rsidRPr="00E51FB2">
        <w:rPr>
          <w:sz w:val="24"/>
          <w:szCs w:val="24"/>
        </w:rPr>
        <w:t xml:space="preserve">του άρθρου 63 του παρόντος </w:t>
      </w:r>
      <w:r w:rsidRPr="00E51FB2">
        <w:rPr>
          <w:sz w:val="24"/>
          <w:szCs w:val="24"/>
        </w:rPr>
        <w:t xml:space="preserve">προστίθεται </w:t>
      </w:r>
      <w:r w:rsidRPr="00E51FB2">
        <w:rPr>
          <w:sz w:val="24"/>
          <w:szCs w:val="24"/>
          <w:lang w:eastAsia="el-GR"/>
        </w:rPr>
        <w:t xml:space="preserve">στο τέλος της παρ. 4 του </w:t>
      </w:r>
      <w:r w:rsidRPr="00E51FB2">
        <w:rPr>
          <w:sz w:val="24"/>
          <w:szCs w:val="24"/>
        </w:rPr>
        <w:t xml:space="preserve">άρθρου 17Α του ν. 2523/1997, όπως ισχύει, η φράση: «προτάσσοντας εκείνες τις υποθέσεις που βλάπτουν σοβαρά τα συμφέροντα του Ελληνικού Δημοσίου και της Ευρωπαϊκής Ένωσης». Ο </w:t>
      </w:r>
      <w:r w:rsidRPr="00E51FB2">
        <w:rPr>
          <w:sz w:val="24"/>
          <w:szCs w:val="24"/>
          <w:lang w:eastAsia="el-GR"/>
        </w:rPr>
        <w:t>Εισαγγελέας Οικονομικού Εγκλήματος θα ενημερώνεται για όλες τις καταγγελίες και τις πληροφορίες που περιέχονται στις υπηρεσίες της παραγράφου 3 του άρθρου 17 Α του ν. 2523/1997 για εγκλήματα της αρμοδιότητάς του, θα αξιολογεί δε και θα διερευνά τις πληροφορίες αυτές, καθώς και κάθε άλλη πληροφορία που περιέρχεται σε γνώση του, σχετικά με αυτά, με οποιονδήποτε τρόπο και μέσο</w:t>
      </w:r>
      <w:r w:rsidRPr="00E51FB2">
        <w:rPr>
          <w:sz w:val="24"/>
          <w:szCs w:val="24"/>
        </w:rPr>
        <w:t xml:space="preserve">. Με την προτεινόμενη διάταξη παρέχεται στον Οικονομικό Εισαγγελέα η δυνατότητα να διερευνά κατά προτεραιότητα σημαντικές υποθέσεις υψηλού επιπέδου φοροδιαφυγής, με απώτερο στόχο την βελτίωση της απόδοσης του διωκτικού και του ερευνητικού έργου, και, κατ’ επέκταση, την αξιοποίηση της εποπτείας που έχει ο Εισαγγελέας Οικονομικού Εγκλήματος επί του συνόλου της διωκτικής και ελεγκτικής δραστηριότητας στο πεδίο της οικονομικής εγκληματικότητας. </w:t>
      </w:r>
    </w:p>
    <w:p w:rsidR="006F7EC3" w:rsidRPr="00E51FB2" w:rsidRDefault="006F7EC3" w:rsidP="006F7EC3">
      <w:pPr>
        <w:pStyle w:val="aa"/>
        <w:spacing w:line="360" w:lineRule="auto"/>
        <w:jc w:val="both"/>
        <w:rPr>
          <w:sz w:val="24"/>
          <w:szCs w:val="24"/>
        </w:rPr>
      </w:pPr>
      <w:r w:rsidRPr="00E51FB2">
        <w:rPr>
          <w:sz w:val="24"/>
          <w:szCs w:val="24"/>
        </w:rPr>
        <w:tab/>
        <w:t xml:space="preserve">4. Με την παρ. 4 </w:t>
      </w:r>
      <w:r w:rsidR="00433111" w:rsidRPr="00E51FB2">
        <w:rPr>
          <w:sz w:val="24"/>
          <w:szCs w:val="24"/>
        </w:rPr>
        <w:t xml:space="preserve">του άρθρου 63 του παρόντος </w:t>
      </w:r>
      <w:r w:rsidRPr="00E51FB2">
        <w:rPr>
          <w:sz w:val="24"/>
          <w:szCs w:val="24"/>
        </w:rPr>
        <w:t xml:space="preserve">αντικαθίσταται η παρ. 5 του άρθρου 17Α του ν. 2523/1997, όπως ισχύει, ούτως ώστε να καθοριστεί το πεδίο αρμοδιότητας του Εισαγγελέα Οικονομικού Εγκλήματος, του αναπληρωτή του και των  εισαγγελικών λειτουργών  που τον συνεπικουρούν ως προς τη παραγγελία της διενέργειας προκαταρκτικής εξέτασης ή προανάκρισης. Ειδικότερα, με την προτεινόμενη διάταξη ο Εισαγγελέας Οικονομικού Εγκλήματος, ο αναπληρωτής αυτού και οι εισαγγελικοί λειτουργοί, που τον συνεπικουρούν αποκλειστικά μπορούν να παραγγέλλουν τη διενέργεια προκαταρκτικής εξέτασης ή προανάκρισης στους γενικούς κατά το άρθρο 33 παράγραφος 1 περίπτωση α΄ του Κ.Π.Δ. ή στους ειδικούς προανακριτικούς υπαλλήλους και ιδίως στους υπαλλήλους του Σώματος Δίωξης Οικονομικού Εγκλήματος (Σ.Δ.Ο.Ε.) και της Διεύθυνσης Οικονομικής Αστυνομίας. Επίσης, με την παρούσα παράγραφο καθορίζονται, κατά τις ειδικότερες επιμέρους προτεινόμενες διατάξεις, αναλυτικές ρυθμίσεις για τις κατηγορίες προανακριτικών υπαλλήλων οι οποίοι υπάγονται διοικητικά στην Ανεξάρτητη Αρχή Δημοσίων Εσόδων και συγκεκριμένα οι υπάλληλοι των Τελωνείων και της Διεύθυνσης Εσωτερικών Υποθέσεων. Επιπλέον ορίζεται ότι οι λοιποί υπάλληλοι της ΑΑΔΕ που έχουν προανακριτικά καθήκοντα διενεργούν προκαταρκτική εξέταση ή προανάκριση κατόπιν εισαγγελικής παραγγελίας που δύναται να εκδόσει ο Οικονομικός Εισαγγελέας ύστερα από σχετικό αίτημα που του απευθύνουν. </w:t>
      </w:r>
    </w:p>
    <w:p w:rsidR="006F7EC3" w:rsidRPr="00E51FB2" w:rsidRDefault="006F7EC3" w:rsidP="006F7EC3">
      <w:pPr>
        <w:pStyle w:val="aa"/>
        <w:spacing w:line="360" w:lineRule="auto"/>
        <w:jc w:val="both"/>
        <w:rPr>
          <w:sz w:val="24"/>
          <w:szCs w:val="24"/>
        </w:rPr>
      </w:pPr>
      <w:r w:rsidRPr="00E51FB2">
        <w:rPr>
          <w:sz w:val="24"/>
          <w:szCs w:val="24"/>
        </w:rPr>
        <w:tab/>
        <w:t xml:space="preserve">Μια σημαντική τομή που επέρχεται με την παρούσα ρύθμιση είναι η Ίδρυση Ειδικής Υπηρεσίας, η οποία θα στελεχωθεί από προανακριτικούς υπαλλήλους υπό την εποπτεία του Οικονομικού Εισαγγελέα, οι οποίοι, έχουν το καθήκον να εκτελούν τις Εισαγγελικές Παραγγελίες του Οικονομικού Εισαγγελέα και των λοιπών Εισαγγελέων για την διεξαγωγή προανάκρισης και προκαταρκτικής εξέτασης. Οι ως άνω προανακριτικοί υπάλληλοι θα έχουν την αρμοδιότητα έρευνας τέλεσης εγκλημάτων φοροδιαφυγής ή λοιπών οικονομικών αδικημάτων. </w:t>
      </w:r>
    </w:p>
    <w:p w:rsidR="006F7EC3" w:rsidRPr="00E51FB2" w:rsidRDefault="006F7EC3" w:rsidP="006F7EC3">
      <w:pPr>
        <w:pStyle w:val="aa"/>
        <w:spacing w:line="360" w:lineRule="auto"/>
        <w:jc w:val="both"/>
        <w:rPr>
          <w:sz w:val="24"/>
          <w:szCs w:val="24"/>
        </w:rPr>
      </w:pPr>
      <w:r w:rsidRPr="00E51FB2">
        <w:rPr>
          <w:sz w:val="24"/>
          <w:szCs w:val="24"/>
        </w:rPr>
        <w:tab/>
        <w:t>Με το τελευταίο εδάφιο της προτεινόμενης ρύθμισης καθορίζεται η 1</w:t>
      </w:r>
      <w:r w:rsidRPr="00E51FB2">
        <w:rPr>
          <w:sz w:val="24"/>
          <w:szCs w:val="24"/>
          <w:vertAlign w:val="superscript"/>
        </w:rPr>
        <w:t>η</w:t>
      </w:r>
      <w:r w:rsidRPr="00E51FB2">
        <w:rPr>
          <w:sz w:val="24"/>
          <w:szCs w:val="24"/>
        </w:rPr>
        <w:t xml:space="preserve"> Αυγούστου 2017 ως ο χρόνος της έναρξης ισχύος της συγκεκριμένης ρύθμισης.</w:t>
      </w:r>
    </w:p>
    <w:p w:rsidR="006F7EC3" w:rsidRPr="00E51FB2" w:rsidRDefault="006F7EC3" w:rsidP="006F7EC3">
      <w:pPr>
        <w:pStyle w:val="aa"/>
        <w:spacing w:line="360" w:lineRule="auto"/>
        <w:jc w:val="both"/>
        <w:rPr>
          <w:sz w:val="24"/>
          <w:szCs w:val="24"/>
        </w:rPr>
      </w:pPr>
      <w:r w:rsidRPr="00E51FB2">
        <w:rPr>
          <w:sz w:val="24"/>
          <w:szCs w:val="24"/>
        </w:rPr>
        <w:tab/>
        <w:t xml:space="preserve">5. Με την παρ. 5 </w:t>
      </w:r>
      <w:r w:rsidR="00502856" w:rsidRPr="00E51FB2">
        <w:rPr>
          <w:sz w:val="24"/>
          <w:szCs w:val="24"/>
        </w:rPr>
        <w:t xml:space="preserve">του άρθρου 63 του παρόντος </w:t>
      </w:r>
      <w:r w:rsidRPr="00E51FB2">
        <w:rPr>
          <w:sz w:val="24"/>
          <w:szCs w:val="24"/>
        </w:rPr>
        <w:t>αντικαθίσταται η παρ. 7 του άρθρου 17Α του ν. 2523/1997, προκειμένου να παρέχεται, πλην του Εισαγγελέα Οικονομικού Εγκλήματος, και στον αναπληρωτή αυτού η δυνατότητα να παραγγέλλει τη διενέργεια προκαταρκτικής εξέτασης από τον κατά τόπο αρμόδιο εισαγγελέα πρωτοδικών. Μετά το πέρας της προκαταρκτικής εξέτασης ενημερώνονται εγγράφως για την πορεία της. Για την εν λόγω παραγγελία απαιτείται η σύμφωνη γνώμη του εποπτεύοντος Αντεισαγγελέα του Αρείου Πάγου, που έχει ορισθεί σύμφωνα με την παράγραφο 2 του άρθρου 17Α του ν. 2523/1997. Η επέκταση αυτή τίθεται προς άρση ερμηνευτικών αμφισβητήσεων.</w:t>
      </w:r>
    </w:p>
    <w:p w:rsidR="006F7EC3" w:rsidRPr="00E51FB2" w:rsidRDefault="006F7EC3" w:rsidP="006F7EC3">
      <w:pPr>
        <w:pStyle w:val="aa"/>
        <w:spacing w:line="360" w:lineRule="auto"/>
        <w:jc w:val="both"/>
        <w:rPr>
          <w:sz w:val="24"/>
          <w:szCs w:val="24"/>
        </w:rPr>
      </w:pPr>
      <w:r w:rsidRPr="00E51FB2">
        <w:rPr>
          <w:sz w:val="24"/>
          <w:szCs w:val="24"/>
        </w:rPr>
        <w:tab/>
        <w:t xml:space="preserve">6. Με την παρ. 6 </w:t>
      </w:r>
      <w:r w:rsidR="00AE5756" w:rsidRPr="00E51FB2">
        <w:rPr>
          <w:sz w:val="24"/>
          <w:szCs w:val="24"/>
        </w:rPr>
        <w:t xml:space="preserve">του άρθρου 63 του παρόντος </w:t>
      </w:r>
      <w:r w:rsidRPr="00E51FB2">
        <w:rPr>
          <w:sz w:val="24"/>
          <w:szCs w:val="24"/>
        </w:rPr>
        <w:t xml:space="preserve">αντικαθίσταται η παράγραφος 8 του άρθρου 17Α του ν. 2523/1997. Οι αλλαγές, ως προς τα επιμέρους εδάφια της υπό αντικατάσταση τροποποίηση παραγράφου έχουν ως εξής: </w:t>
      </w:r>
    </w:p>
    <w:p w:rsidR="006F7EC3" w:rsidRPr="00E51FB2" w:rsidRDefault="006F7EC3" w:rsidP="006F7EC3">
      <w:pPr>
        <w:pStyle w:val="aa"/>
        <w:spacing w:line="360" w:lineRule="auto"/>
        <w:jc w:val="both"/>
        <w:rPr>
          <w:sz w:val="24"/>
          <w:szCs w:val="24"/>
        </w:rPr>
      </w:pPr>
      <w:r w:rsidRPr="00E51FB2">
        <w:rPr>
          <w:sz w:val="24"/>
          <w:szCs w:val="24"/>
        </w:rPr>
        <w:tab/>
        <w:t>α) το πρώτο εδάφιο της παρ. 8 τροποποιείται με τρόπο ώστε να εξειδικεύεται η διαδικασία πρόσβασης των Εισαγγελικών Λειτουργών της παρ. 1 του άρ. 17 Α του ν. 2523/1997 στις πληροφορίες που είναι χρήσιμες για την άσκηση του έργου τους.</w:t>
      </w:r>
    </w:p>
    <w:p w:rsidR="006F7EC3" w:rsidRPr="00E51FB2" w:rsidRDefault="006F7EC3" w:rsidP="006F7EC3">
      <w:pPr>
        <w:pStyle w:val="aa"/>
        <w:spacing w:line="360" w:lineRule="auto"/>
        <w:jc w:val="both"/>
        <w:rPr>
          <w:sz w:val="24"/>
          <w:szCs w:val="24"/>
        </w:rPr>
      </w:pPr>
      <w:r w:rsidRPr="00E51FB2">
        <w:rPr>
          <w:sz w:val="24"/>
          <w:szCs w:val="24"/>
        </w:rPr>
        <w:tab/>
        <w:t>β) Το δεύτερο εδάφιο της παρ. 8 αντικαθίσταται με τρόπο ώστε να υπάρξει διαφοροποίηση ως προς το αρμόδιο Συμβούλιο για την έκδοση βουλεύματος για την παράταση του χρονικού διαστήματος της δέσμευσης που επιβάλλεται σύμφωνα με το ίδιο εδάφιο. Κατά την ισχύουσα ρύθμιση, αρμόδιο για την παράταση της εν θέματι διάταξης είναι πάντοτε το Συμβούλιο Εφετών Αθηνών, ανεξαρτήτως του εάν η διάταξη εξεδόθη από τον Εισαγγελέα Οικονομικού Εγκλήματος ή τον αναπληρωτή του (που σήμερα έχουν τον βαθμό του αντεισαγγελέως εφετών) ή από τους εισαγγελικούς λειτουργούς που συνεπικουρούν τον Εισαγγελέα Οικονομικού Εγκλήματος (που φέρουν το βαθμό του εισαγγελέως ή του αντεισαγγελέως πρωτοδικών). Με την προτεινόμενη ρύθμιση, εάν η δέσμευση επέρχεται δυνάμει διατάξεως ενός εκ των εισαγγελικών λειτουργών που συνεπικουρούν τον Εισαγγελέα Οικονομικού Εγκλήματος, θα δύναται να παραταθεί με βούλευμα του Συμβουλίου Πλημμελειοδικών Αθηνών. Η ρύθμιση αυτή γίνεται για την αποσυμφόρηση του Συμβουλίου Εφετών Αθηνών από έκδοση βουλευμάτων επί διατάξεων που εκδόθηκαν από εισαγγελικούς λειτουργούς που δεν έχουν τον βαθμό που αντιστοιχεί στο Συμβούλιο Εφετών Αθηνών.</w:t>
      </w:r>
    </w:p>
    <w:p w:rsidR="006F7EC3" w:rsidRPr="00E51FB2" w:rsidRDefault="006F7EC3" w:rsidP="006F7EC3">
      <w:pPr>
        <w:pStyle w:val="aa"/>
        <w:spacing w:line="360" w:lineRule="auto"/>
        <w:jc w:val="both"/>
        <w:rPr>
          <w:sz w:val="24"/>
          <w:szCs w:val="24"/>
        </w:rPr>
      </w:pPr>
      <w:r w:rsidRPr="00E51FB2">
        <w:rPr>
          <w:sz w:val="24"/>
          <w:szCs w:val="24"/>
        </w:rPr>
        <w:tab/>
        <w:t>γ) Το έβδομο εδάφιο της παρ. 8 του άρ. 17Α τροποποιείται κατ΄ αντίστοιχο τρόπο με την αλλαγή που επέρχεται στο μόλις προαναφερθέν β’ εδάφιο της ίδιας παραγράφου, ως προς την αρμοδιότητα του Συμβουλίου που κρίνει επί της προσφυγής που ασκείται από τους έχοντες έννομο συμφέρον για άρση της προαναφερθείσας δέσμευσης. Έτσι, εάν η δέσμευση εκδόθηκε με διάταξη του Εισαγγελέα Οικονομικού Εγκλήματος ή του αναπληρωτή του, η αρμοδιότητα του Συμβουλίου Εφετών Αθηνών για κρίση επί προσφυγής για την άρση της δέσμευσής παραμένει. Εάν η δέσμευση εκδόθηκε με διάταξη ενός/μίας εκ των εισαγγελικών λειτουργών που συνεπικουρούν τον Εισαγγελέα Οικονομικού Εγκλήματος, αρμόδιο για να κρίνει επί προσφυγής για την άρση της ως άνω δέσμευσης είναι, με την προτεινόμενη διάταξη, το Συμβούλιο Πλημμελειοδικών Αθηνών.</w:t>
      </w:r>
    </w:p>
    <w:p w:rsidR="006F7EC3" w:rsidRPr="00E51FB2" w:rsidRDefault="006F7EC3" w:rsidP="006F7EC3">
      <w:pPr>
        <w:pStyle w:val="aa"/>
        <w:spacing w:line="360" w:lineRule="auto"/>
        <w:jc w:val="both"/>
        <w:rPr>
          <w:sz w:val="24"/>
          <w:szCs w:val="24"/>
          <w:lang w:eastAsia="el-GR"/>
        </w:rPr>
      </w:pPr>
      <w:r w:rsidRPr="00E51FB2">
        <w:rPr>
          <w:sz w:val="24"/>
          <w:szCs w:val="24"/>
        </w:rPr>
        <w:tab/>
        <w:t>δ) Περαιτέρω στο δέκατο εδάφιο της παραγράφου 8 του άρ. 17Α του νόμου 2523/1997 προστίθεται η φράση: «ούτε εμποδίζουν την τελευταία να λάβει τέτοια μέτρα». Η εν λόγω προσθήκη κρίνεται αναγκαία προκειμένου να παρέχεται στην Ανεξάρτητη Αρχή Δημοσίων Εσόδων η δυνατότητα να λαμβάνει διασφαλιστικά μέτρα</w:t>
      </w:r>
      <w:r w:rsidRPr="00E51FB2">
        <w:rPr>
          <w:sz w:val="24"/>
          <w:szCs w:val="24"/>
          <w:lang w:eastAsia="el-GR"/>
        </w:rPr>
        <w:t xml:space="preserve"> μετά το πέρας της προκαταρκτικής εξέτασης, σε περιπτώσεις που είτε παραγγέλλεται από τον Οικονομικό Εισαγγελέα άσκηση ποινικής δίωξη και εφαρμόζονται αναλόγως οι διατάξεις του Κ.Π.Δ., είτε η ποινική δικογραφία αρχειοθετείται και η δέσμευση των τραπεζικών λογαριασμών, περιεχομένου τραπεζικών θυρίδων και περιουσιακών (ακινήτων και κινητών) εν γένει στοιχείων αίρεται αυτοδικαίως.</w:t>
      </w:r>
    </w:p>
    <w:p w:rsidR="006F7EC3" w:rsidRDefault="006F7EC3" w:rsidP="006F7EC3">
      <w:pPr>
        <w:pStyle w:val="aa"/>
        <w:spacing w:line="360" w:lineRule="auto"/>
        <w:jc w:val="both"/>
        <w:rPr>
          <w:sz w:val="24"/>
          <w:szCs w:val="24"/>
          <w:lang w:eastAsia="el-GR"/>
        </w:rPr>
      </w:pPr>
      <w:r w:rsidRPr="00E51FB2">
        <w:rPr>
          <w:sz w:val="24"/>
          <w:szCs w:val="24"/>
          <w:lang w:eastAsia="el-GR"/>
        </w:rPr>
        <w:tab/>
        <w:t>ε) Τέλος, με την προσθήκη εδαφίου στην παράγραφο 8 του άρ. 17Α του ν. 2523/1997 καλύπτεται ένα ζήτημα αρμοδιότητας για τις περιπτώσεις που η διάταξη δέσμευσης έχει διαταχθεί, κατόπιν παραγγελίας του Εισαγγελέα Οικονομικού Εγκλήματος και τη σύμφωνη γνώμη του εποπτεύοντος Αντιεισαγγελέα του Αρείου Πάγου, από τον κατά τόπο αρμόδιο Εισαγγελέα Πρωτοδικών. Κατά το ισχύον σήμερα δίκαιο, υπάρχει πρόβλεψη για την αρμοδιότητα του κατά τόπο αρμοδίου Συμβουλίου Πλημμελειοδικών να κρίνει επί της προσφυγής για την άρση της δέσμευσης που διατάσσεται από τον κατά τόπο εισαγγελέα πρωτοδικών ως ανωτέρω. Με την προτεινόμενη προσθήκη εδαφίου, το ίδιο Συμβούλιο καθίσταται αρμόδιο και για την παράταση της υπό τους ανωτέρω όρους διαταχθείσας δέσμευσης.</w:t>
      </w:r>
    </w:p>
    <w:p w:rsidR="003D4F81" w:rsidRDefault="003D4F81" w:rsidP="006F7EC3">
      <w:pPr>
        <w:pStyle w:val="aa"/>
        <w:spacing w:line="360" w:lineRule="auto"/>
        <w:jc w:val="both"/>
        <w:rPr>
          <w:sz w:val="24"/>
          <w:szCs w:val="24"/>
          <w:lang w:eastAsia="el-GR"/>
        </w:rPr>
      </w:pPr>
    </w:p>
    <w:p w:rsidR="003D4F81" w:rsidRPr="00E51FB2" w:rsidRDefault="003D4F81" w:rsidP="006F7EC3">
      <w:pPr>
        <w:pStyle w:val="aa"/>
        <w:spacing w:line="360" w:lineRule="auto"/>
        <w:jc w:val="both"/>
        <w:rPr>
          <w:sz w:val="24"/>
          <w:szCs w:val="24"/>
          <w:lang w:eastAsia="el-GR"/>
        </w:rPr>
      </w:pPr>
    </w:p>
    <w:p w:rsidR="009D7A56" w:rsidRPr="00984BEE" w:rsidRDefault="009D7A56" w:rsidP="00AB3AAF">
      <w:pPr>
        <w:spacing w:after="120" w:line="360" w:lineRule="auto"/>
        <w:ind w:left="-567" w:right="-483" w:firstLine="425"/>
        <w:jc w:val="center"/>
        <w:rPr>
          <w:b/>
          <w:sz w:val="24"/>
          <w:szCs w:val="24"/>
        </w:rPr>
      </w:pPr>
      <w:r w:rsidRPr="00984BEE">
        <w:rPr>
          <w:b/>
          <w:sz w:val="24"/>
          <w:szCs w:val="24"/>
        </w:rPr>
        <w:t xml:space="preserve">Επί του άρθρου </w:t>
      </w:r>
      <w:r w:rsidR="00420AC3" w:rsidRPr="00984BEE">
        <w:rPr>
          <w:b/>
          <w:sz w:val="24"/>
          <w:szCs w:val="24"/>
        </w:rPr>
        <w:t>64</w:t>
      </w:r>
    </w:p>
    <w:p w:rsidR="00984BEE" w:rsidRDefault="00984BEE" w:rsidP="00984BEE">
      <w:pPr>
        <w:pStyle w:val="aa"/>
        <w:spacing w:after="120" w:line="360" w:lineRule="auto"/>
        <w:jc w:val="both"/>
        <w:rPr>
          <w:b/>
          <w:sz w:val="24"/>
          <w:szCs w:val="24"/>
        </w:rPr>
      </w:pPr>
      <w:r>
        <w:rPr>
          <w:b/>
          <w:sz w:val="24"/>
          <w:szCs w:val="24"/>
        </w:rPr>
        <w:t>Ανακοίνωση παραβάσεων φορολογικής και τελωνειακής νομοθεσίας από τις εισαγγελικές αρχές προς την Ανεξάρτητη Αρχή Δημοσίων Εσόδων</w:t>
      </w:r>
    </w:p>
    <w:p w:rsidR="00984BEE" w:rsidRDefault="00984BEE" w:rsidP="009D7A56">
      <w:pPr>
        <w:pStyle w:val="aa"/>
        <w:spacing w:line="360" w:lineRule="auto"/>
        <w:jc w:val="center"/>
        <w:rPr>
          <w:b/>
          <w:i/>
        </w:rPr>
      </w:pPr>
    </w:p>
    <w:p w:rsidR="00AB3AAF" w:rsidRDefault="00AB3AAF" w:rsidP="00AB3AAF">
      <w:pPr>
        <w:pStyle w:val="aa"/>
        <w:spacing w:line="360" w:lineRule="auto"/>
        <w:jc w:val="both"/>
      </w:pPr>
      <w:r>
        <w:t>Με το άρθρο 64 του παρόντος σχεδίου νόμου, εισάγεται νέα, ειδική, διάταξη, με την οποία παρέχεται στις εισαγγελικές αρχές η δυνατότητα να διαβιβάζουν πληροφορίες που δεν είναι άμεσα ποινικά ερευνητέες (λ.χ. λόγω χαμηλού ποσού φοροδιαφυγής που δεν επιτρέπει την ποινική δίωξη, ή λόγω παράβασης που δεν στοιχειοθετεί πλέον ποινικό αδίκημα) στη φορολογική αρχή και να μην τίθενται αποκλειστικά στο αρχείο σύμφ. με το άρ. 43 ΚΠΔ. Έτσι, οι πληροφορίες των εισαγγελικών αρχών μπορούν να δοθούν στην φορολογική διοίκηση με πρωτοβουλία πλέον των εισαγγελικών αρχών, και όχι μόνο με πρωτοβουλία της φορολογικής διοίκησης όπως επιτρέπεται σήμερα. Οι πληροφορίες αυτές δεν έχουν τη δεσμευτικότητα εισαγγελικής παραγγελίας και μπορούν να αξιοποιηθούν από την ΑΑΔΕ με βάση το συστημα ανάλυσης κινδύνου.</w:t>
      </w:r>
    </w:p>
    <w:p w:rsidR="00AB3AAF" w:rsidRDefault="00AB3AAF" w:rsidP="00AB3AAF">
      <w:pPr>
        <w:pStyle w:val="aa"/>
        <w:spacing w:line="360" w:lineRule="auto"/>
        <w:jc w:val="both"/>
        <w:rPr>
          <w:strike/>
        </w:rPr>
      </w:pPr>
      <w:r>
        <w:tab/>
        <w:t>Με τον τρόπο αυτό, παρέχεται πρόσβαση σε μεγάλο όγκο πληροφοριών στη Φορολογική Διοίκηση, ο οποίος δεν είναι προσπελάσιμός σήμερα, για να επιτευχθεί από την πλευρά της η καίριας ταξινόμηση των χαρακτηριστικών επικινδυνότητας φοροδιαφυγής (</w:t>
      </w:r>
      <w:r>
        <w:rPr>
          <w:lang w:val="en-US"/>
        </w:rPr>
        <w:t>risk</w:t>
      </w:r>
      <w:r w:rsidRPr="00AB3AAF">
        <w:t xml:space="preserve"> </w:t>
      </w:r>
      <w:r>
        <w:rPr>
          <w:lang w:val="en-US"/>
        </w:rPr>
        <w:t>profiling</w:t>
      </w:r>
      <w:r>
        <w:t xml:space="preserve">). Επίσης η ως άνω διάταξη μπορεί να αποτελέσει χρήσιμο εργαλείο προς τον σκοπό της πρόταξης των σημαντικών υποθέσεων από την πλευρά του Εισαγγελέα Οικονομικού Εγκλήματος, όπως άλλωστε προκύπτει και από την προτεινόμενη, με το παρόν σχέδιο νόμου προσθήκη στην παρ. 4 του άρ. 17Α του ν. 2523/1997. </w:t>
      </w:r>
    </w:p>
    <w:p w:rsidR="006D1628" w:rsidRDefault="009E1924" w:rsidP="006D1628">
      <w:pPr>
        <w:shd w:val="clear" w:color="auto" w:fill="FFFFFF"/>
        <w:spacing w:before="100" w:beforeAutospacing="1" w:after="100" w:afterAutospacing="1" w:line="360" w:lineRule="auto"/>
        <w:jc w:val="center"/>
        <w:rPr>
          <w:rFonts w:cs="Arial"/>
          <w:b/>
          <w:sz w:val="24"/>
          <w:szCs w:val="24"/>
          <w:lang w:eastAsia="el-GR"/>
        </w:rPr>
      </w:pPr>
      <w:r>
        <w:rPr>
          <w:b/>
          <w:sz w:val="24"/>
          <w:szCs w:val="24"/>
        </w:rPr>
        <w:tab/>
      </w:r>
      <w:r w:rsidR="006D1628" w:rsidRPr="00473419">
        <w:rPr>
          <w:rFonts w:cs="Arial"/>
          <w:b/>
          <w:sz w:val="24"/>
          <w:szCs w:val="24"/>
          <w:lang w:eastAsia="el-GR"/>
        </w:rPr>
        <w:t>Άρθρο 65</w:t>
      </w:r>
    </w:p>
    <w:p w:rsidR="006D1628" w:rsidRDefault="006D1628" w:rsidP="006D1628">
      <w:pPr>
        <w:shd w:val="clear" w:color="auto" w:fill="FFFFFF"/>
        <w:spacing w:before="100" w:beforeAutospacing="1" w:after="100" w:afterAutospacing="1" w:line="360" w:lineRule="auto"/>
        <w:jc w:val="center"/>
        <w:rPr>
          <w:rFonts w:cs="Arial"/>
          <w:b/>
          <w:sz w:val="24"/>
          <w:szCs w:val="24"/>
        </w:rPr>
      </w:pPr>
      <w:r>
        <w:rPr>
          <w:rFonts w:cs="Arial"/>
          <w:b/>
          <w:sz w:val="24"/>
          <w:szCs w:val="24"/>
        </w:rPr>
        <w:t>Ευθύνη των εκπροσώπων του Δημοσίου και των πιστωτικών ιδρυμάτων από πράξεις αναδιάρθρωσης δανείων ή άλλων οφειλών</w:t>
      </w:r>
    </w:p>
    <w:p w:rsidR="006D1628" w:rsidRDefault="006D1628" w:rsidP="006D1628">
      <w:pPr>
        <w:spacing w:line="360" w:lineRule="auto"/>
        <w:jc w:val="both"/>
        <w:rPr>
          <w:rFonts w:cs="Arial"/>
          <w:sz w:val="24"/>
          <w:szCs w:val="24"/>
        </w:rPr>
      </w:pPr>
      <w:r>
        <w:rPr>
          <w:rFonts w:cs="Arial"/>
          <w:sz w:val="24"/>
          <w:szCs w:val="24"/>
        </w:rPr>
        <w:t xml:space="preserve">Με τις προτεινόμενες διατάξεις εξειδικεύονται τα κριτήρια περιορισμού της ποινικής και αστικής ευθύνης των διαχειριστών για πράξεις ή παραλείψεις τις οποίες τέλεσαν για την εξυπηρέτηση της αναδιάρθρωσης ή διαγραφής χρεών κατά τα οριζόμενα στους αναφερόμενους νόμους, ώστε να αποφευχθεί ο κίνδυνος αυθαίρετων διώξεων των εν λόγω προσώπων. </w:t>
      </w:r>
    </w:p>
    <w:p w:rsidR="006D1628" w:rsidRDefault="006D1628" w:rsidP="006D1628">
      <w:pPr>
        <w:spacing w:line="360" w:lineRule="auto"/>
        <w:jc w:val="both"/>
        <w:rPr>
          <w:rFonts w:cs="Arial"/>
          <w:color w:val="000000"/>
          <w:sz w:val="24"/>
          <w:szCs w:val="24"/>
        </w:rPr>
      </w:pPr>
      <w:r>
        <w:rPr>
          <w:rFonts w:cs="Arial"/>
          <w:sz w:val="24"/>
          <w:szCs w:val="24"/>
        </w:rPr>
        <w:t xml:space="preserve">Ειδικότερα, οι κανόνες επιμέλειας που πρέπει να τηρούν οι διαχειριστές </w:t>
      </w:r>
      <w:r>
        <w:rPr>
          <w:rFonts w:cs="Arial"/>
          <w:iCs/>
          <w:color w:val="222222"/>
          <w:sz w:val="24"/>
          <w:szCs w:val="24"/>
          <w:shd w:val="clear" w:color="auto" w:fill="FFFFFF"/>
        </w:rPr>
        <w:t xml:space="preserve">δημόσιας περιουσίας, περιουσίας οργανισμού τοπικής αυτοδιοίκησης ή περιουσίας νομικού προσώπου δημοσίου δικαίου, κατά τις πράξεις που τελούν </w:t>
      </w:r>
      <w:r>
        <w:rPr>
          <w:rFonts w:cs="Arial"/>
          <w:sz w:val="24"/>
          <w:szCs w:val="24"/>
          <w:lang w:eastAsia="el-GR"/>
        </w:rPr>
        <w:t>για την εξυπηρέτηση της αναδιάρθρωσης ή διαγραφής χρεών</w:t>
      </w:r>
      <w:r>
        <w:rPr>
          <w:rFonts w:cs="Arial"/>
          <w:color w:val="000000"/>
          <w:sz w:val="24"/>
          <w:szCs w:val="24"/>
        </w:rPr>
        <w:t xml:space="preserve"> στο πλαίσιο των αναφερόμενων νόμων</w:t>
      </w:r>
      <w:r>
        <w:rPr>
          <w:rFonts w:cs="Arial"/>
          <w:iCs/>
          <w:color w:val="222222"/>
          <w:sz w:val="24"/>
          <w:szCs w:val="24"/>
          <w:shd w:val="clear" w:color="auto" w:fill="FFFFFF"/>
        </w:rPr>
        <w:t xml:space="preserve">, παρατίθενται </w:t>
      </w:r>
      <w:r>
        <w:rPr>
          <w:rFonts w:cs="Arial"/>
          <w:b/>
          <w:iCs/>
          <w:color w:val="222222"/>
          <w:sz w:val="24"/>
          <w:szCs w:val="24"/>
          <w:shd w:val="clear" w:color="auto" w:fill="FFFFFF"/>
        </w:rPr>
        <w:t>στην παρ. 1</w:t>
      </w:r>
      <w:r>
        <w:rPr>
          <w:rFonts w:cs="Arial"/>
          <w:iCs/>
          <w:color w:val="222222"/>
          <w:sz w:val="24"/>
          <w:szCs w:val="24"/>
          <w:shd w:val="clear" w:color="auto" w:fill="FFFFFF"/>
        </w:rPr>
        <w:t xml:space="preserve"> του άρθρου, ενώ οι αντίστοιχοι κανόνες που πρέπει να τηρούν οι διαχειριστές </w:t>
      </w:r>
      <w:r>
        <w:rPr>
          <w:rFonts w:cs="Arial"/>
          <w:color w:val="000000"/>
          <w:sz w:val="24"/>
          <w:szCs w:val="24"/>
        </w:rPr>
        <w:t xml:space="preserve">περιουσίας πιστωτικών και χρηματοδοτικών ιδρυμάτων εξειδικεύονται </w:t>
      </w:r>
      <w:r>
        <w:rPr>
          <w:rFonts w:cs="Arial"/>
          <w:b/>
          <w:color w:val="000000"/>
          <w:sz w:val="24"/>
          <w:szCs w:val="24"/>
        </w:rPr>
        <w:t>στην παρ. 3</w:t>
      </w:r>
      <w:r>
        <w:rPr>
          <w:rFonts w:cs="Arial"/>
          <w:color w:val="000000"/>
          <w:sz w:val="24"/>
          <w:szCs w:val="24"/>
        </w:rPr>
        <w:t>.</w:t>
      </w:r>
    </w:p>
    <w:p w:rsidR="006D1628" w:rsidRDefault="006D1628" w:rsidP="006D1628">
      <w:pPr>
        <w:spacing w:line="360" w:lineRule="auto"/>
        <w:jc w:val="both"/>
        <w:rPr>
          <w:rFonts w:cs="Arial"/>
          <w:sz w:val="24"/>
          <w:szCs w:val="24"/>
        </w:rPr>
      </w:pPr>
      <w:r>
        <w:rPr>
          <w:rFonts w:cs="Arial"/>
          <w:sz w:val="24"/>
          <w:szCs w:val="24"/>
        </w:rPr>
        <w:t xml:space="preserve">Επιπλέον, με </w:t>
      </w:r>
      <w:r>
        <w:rPr>
          <w:rFonts w:cs="Arial"/>
          <w:b/>
          <w:sz w:val="24"/>
          <w:szCs w:val="24"/>
        </w:rPr>
        <w:t>τις παρ. 2 και 4</w:t>
      </w:r>
      <w:r>
        <w:rPr>
          <w:rFonts w:cs="Arial"/>
          <w:sz w:val="24"/>
          <w:szCs w:val="24"/>
        </w:rPr>
        <w:t xml:space="preserve"> του παρόντος, εισάγεται ως δικονομική προϋπόθεση για την άσκηση ποινικής δίωξης η υποβολή αίτησης από τον Γενικό Επιθεωρητή Δημόσιας Διοίκησης, όσον αφορά τους διαχειριστές δημόσιας περιουσίας (παρ. 2) και την ειδική Τριμελή Επιτροπή μετά από γνώμη της Τράπεζας της Ελλάδος, σε ό,τι αφορά τους διαχειριστές περιουσίας χρηματοπιστωτικών ιδρυμάτων (παρ. 4). Η αίτηση του Γενικού Επιθεωρητή Δημόσιας Διοίκησης της παρ. 2 και της τριμελούς Επιτροπής της παρ. 4 πρέπει να περιέχουν ειδική αιτιολογία σχετικά με την παράβαση των κανόνων επιμελούς διαχείρισης, όπως αυτοί προσδιορίζονται στις παρ. 1 και 3 του άρθρου, αντίστοιχα. Η εν λόγω αίτηση φέρει τον χαρακτήρα αίτησης της αρχής, σύμφωνα με το άρθρο 41 του Κώδικα Ποινικής Δικονομίας και δεν υπόκειται στις χρονικές προθεσμίες της έγκλησης. Κατ΄ αυτόν τον τρόπο, διασφαλίζεται περαιτέρω ο διαχειριστής από τον κίνδυνο αυθαίρετων και πρόωρων διώξεων, ενώ παράλληλα ενισχύεται η αποτελεσματικότητα του ποινικού δικαιοδοτικού μηχανισμού στον βαθμό που μία καθ΄ ύλην αρμόδια αρχή ενημερώνει με εγκυρότητα και ακρίβεια τα αρμόδια ποινικά όργανα σε σχέση με τα πραγματικά και νομικά ζητήματα που σχετίζονται με το εκάστοτε αδίκημα. </w:t>
      </w:r>
    </w:p>
    <w:p w:rsidR="006D1628" w:rsidRDefault="006D1628" w:rsidP="006D1628">
      <w:pPr>
        <w:spacing w:line="360" w:lineRule="auto"/>
        <w:jc w:val="both"/>
        <w:rPr>
          <w:rFonts w:cs="Arial"/>
          <w:sz w:val="24"/>
          <w:szCs w:val="24"/>
        </w:rPr>
      </w:pPr>
      <w:r>
        <w:rPr>
          <w:rFonts w:cs="Arial"/>
          <w:sz w:val="24"/>
          <w:szCs w:val="24"/>
        </w:rPr>
        <w:t xml:space="preserve">Περαιτέρω, με την </w:t>
      </w:r>
      <w:r>
        <w:rPr>
          <w:rFonts w:cs="Arial"/>
          <w:b/>
          <w:sz w:val="24"/>
          <w:szCs w:val="24"/>
        </w:rPr>
        <w:t>παρ. 5</w:t>
      </w:r>
      <w:r>
        <w:rPr>
          <w:rFonts w:cs="Arial"/>
          <w:sz w:val="24"/>
          <w:szCs w:val="24"/>
        </w:rPr>
        <w:t xml:space="preserve"> καθιερώνεται η υποχρέωση του Γενικού Επιθεωρητή Δημόσιας Διοίκησης και της τριμελούς Επιτροπής να υποβάλλουν την αίτηση δίωξης ή να κοινοποιήσουν την απόφαση περί μη υποβολής της, προς τον αρμόδιο εισαγγελέα, εντός χρονικού διαστήματος τεσσάρων μηνών από τη λήψη της καταγγελίας.</w:t>
      </w:r>
    </w:p>
    <w:p w:rsidR="00CC777A" w:rsidRPr="003D4F81" w:rsidRDefault="006D1628" w:rsidP="003D4F81">
      <w:pPr>
        <w:spacing w:line="360" w:lineRule="auto"/>
        <w:jc w:val="both"/>
        <w:rPr>
          <w:rFonts w:cs="Arial"/>
          <w:sz w:val="24"/>
          <w:szCs w:val="24"/>
        </w:rPr>
      </w:pPr>
      <w:r>
        <w:rPr>
          <w:rFonts w:cs="Arial"/>
          <w:sz w:val="24"/>
          <w:szCs w:val="24"/>
        </w:rPr>
        <w:t xml:space="preserve">Με την </w:t>
      </w:r>
      <w:r>
        <w:rPr>
          <w:rFonts w:cs="Arial"/>
          <w:b/>
          <w:sz w:val="24"/>
          <w:szCs w:val="24"/>
        </w:rPr>
        <w:t>παρ. 6</w:t>
      </w:r>
      <w:r>
        <w:rPr>
          <w:rFonts w:cs="Arial"/>
          <w:sz w:val="24"/>
          <w:szCs w:val="24"/>
        </w:rPr>
        <w:t xml:space="preserve"> διευκρινίζεται ότι οι ρυθμίσεις του παρόντος άρθρου εφαρμόζονται μόνο σε πράξεις ή παραλείψεις σχετικές με αναδιαρθρώσεις ή διαγραφές δανείων, οφειλών και χρεών που λαμβάνουν χώρα μετά τη δημοσίευση του παρόντος νόμου και δεν έχουν εφαρμογή για πράξεις ή παραλείψεις που έλαβαν χώρα ως προς τη χορήγηση των δανείων αυτών ή τη γένεση άλλου είδους οφειλών ή χρεών. Ως εκ τούτου, οι ρυθμίσεις του παρόντος άρθρου δεν αναιρούν την ποινική, αστική ή πειθαρχική ευθύνη για δάνεια που χορηγήθηκαν χωρίς να ληφθούν οι αναγκαίες εξασφαλίσεις σύμφωνα με τους εκάστοτε κατά περίπτωση ισχύοντες εποπτικούς κανόνες, όπως αυτοί καθορίζονται κατά περίπτωση από την Τράπεζα της Ελλάδος και την Ευρωπαϊκή Κεντρική Τράπεζα, καθώς και την εγκεκριμένη πολιτική χορήγησης δανείων κάθε πιστωτικού ή χρηματοδοτικού ιδρύματος ή νομικού προσώπου ή υπηρεσίας. </w:t>
      </w:r>
    </w:p>
    <w:p w:rsidR="00750E35" w:rsidRDefault="00750E35" w:rsidP="00750E35">
      <w:pPr>
        <w:spacing w:after="120" w:line="360" w:lineRule="auto"/>
        <w:jc w:val="center"/>
        <w:rPr>
          <w:b/>
          <w:sz w:val="24"/>
          <w:szCs w:val="24"/>
          <w:u w:val="single"/>
        </w:rPr>
      </w:pPr>
      <w:r>
        <w:rPr>
          <w:b/>
          <w:sz w:val="24"/>
          <w:szCs w:val="24"/>
          <w:u w:val="single"/>
        </w:rPr>
        <w:t>ΚΕΦΑΛΑΙΟ ΣΤ΄</w:t>
      </w:r>
    </w:p>
    <w:p w:rsidR="00EF6641" w:rsidRPr="00A1110D" w:rsidRDefault="00750E35" w:rsidP="004A3667">
      <w:pPr>
        <w:spacing w:after="120" w:line="360" w:lineRule="auto"/>
        <w:jc w:val="center"/>
        <w:rPr>
          <w:b/>
          <w:sz w:val="24"/>
          <w:szCs w:val="24"/>
        </w:rPr>
      </w:pPr>
      <w:r w:rsidRPr="00A1110D">
        <w:rPr>
          <w:b/>
          <w:sz w:val="24"/>
          <w:szCs w:val="24"/>
        </w:rPr>
        <w:t>«Διατάξεις αρμοδιότητας Υπουργείου Οικονομικών»</w:t>
      </w:r>
    </w:p>
    <w:p w:rsidR="00EF6641" w:rsidRPr="009C6E49" w:rsidRDefault="00E8373F" w:rsidP="00EF6641">
      <w:pPr>
        <w:shd w:val="clear" w:color="auto" w:fill="FFFFFF"/>
        <w:suppressAutoHyphens/>
        <w:spacing w:after="120" w:line="360" w:lineRule="auto"/>
        <w:jc w:val="center"/>
        <w:rPr>
          <w:rFonts w:eastAsia="Times New Roman" w:cstheme="minorHAnsi"/>
          <w:b/>
          <w:sz w:val="24"/>
          <w:szCs w:val="24"/>
          <w:lang w:eastAsia="ar-SA"/>
        </w:rPr>
      </w:pPr>
      <w:r w:rsidRPr="009C6E49">
        <w:rPr>
          <w:rFonts w:eastAsia="Times New Roman" w:cstheme="minorHAnsi"/>
          <w:b/>
          <w:sz w:val="24"/>
          <w:szCs w:val="24"/>
          <w:lang w:eastAsia="ar-SA"/>
        </w:rPr>
        <w:t xml:space="preserve">Άρθρο </w:t>
      </w:r>
      <w:r w:rsidR="00EF4286" w:rsidRPr="009C6E49">
        <w:rPr>
          <w:rFonts w:eastAsia="Times New Roman" w:cstheme="minorHAnsi"/>
          <w:b/>
          <w:sz w:val="24"/>
          <w:szCs w:val="24"/>
          <w:lang w:eastAsia="ar-SA"/>
        </w:rPr>
        <w:t>66</w:t>
      </w:r>
      <w:r w:rsidR="002D7078" w:rsidRPr="009C6E49">
        <w:rPr>
          <w:rFonts w:eastAsia="Times New Roman" w:cstheme="minorHAnsi"/>
          <w:b/>
          <w:sz w:val="24"/>
          <w:szCs w:val="24"/>
          <w:lang w:eastAsia="ar-SA"/>
        </w:rPr>
        <w:t xml:space="preserve"> </w:t>
      </w:r>
    </w:p>
    <w:p w:rsidR="00EF6641" w:rsidRPr="00B04E28" w:rsidRDefault="00EF6641" w:rsidP="00B04E28">
      <w:pPr>
        <w:suppressAutoHyphens/>
        <w:autoSpaceDE w:val="0"/>
        <w:autoSpaceDN w:val="0"/>
        <w:adjustRightInd w:val="0"/>
        <w:spacing w:after="120" w:line="360" w:lineRule="auto"/>
        <w:jc w:val="center"/>
        <w:rPr>
          <w:rFonts w:eastAsia="SimSun" w:cstheme="minorHAnsi"/>
          <w:b/>
          <w:sz w:val="24"/>
          <w:szCs w:val="24"/>
          <w:lang w:eastAsia="ar-SA"/>
        </w:rPr>
      </w:pPr>
      <w:r w:rsidRPr="009C6E49">
        <w:rPr>
          <w:rFonts w:eastAsia="SimSun" w:cstheme="minorHAnsi"/>
          <w:b/>
          <w:sz w:val="24"/>
          <w:szCs w:val="24"/>
          <w:lang w:eastAsia="ar-SA"/>
        </w:rPr>
        <w:t xml:space="preserve">Τροποποίηση διατάξεων του ν. 4270/2014 </w:t>
      </w:r>
      <w:r w:rsidRPr="009C6E49">
        <w:rPr>
          <w:rFonts w:cstheme="minorHAnsi"/>
          <w:b/>
          <w:bCs/>
          <w:iCs/>
          <w:sz w:val="24"/>
          <w:szCs w:val="24"/>
        </w:rPr>
        <w:t>(Α΄ 143)</w:t>
      </w:r>
    </w:p>
    <w:p w:rsidR="00EF6641" w:rsidRDefault="00EF6641" w:rsidP="003D4F81">
      <w:pPr>
        <w:spacing w:after="120" w:line="360" w:lineRule="auto"/>
        <w:ind w:left="-567" w:right="-483" w:firstLine="425"/>
        <w:jc w:val="both"/>
        <w:rPr>
          <w:rFonts w:cs="Arial"/>
          <w:sz w:val="24"/>
          <w:szCs w:val="24"/>
        </w:rPr>
      </w:pPr>
      <w:r w:rsidRPr="00B04E28">
        <w:rPr>
          <w:rFonts w:cs="Arial"/>
          <w:sz w:val="24"/>
          <w:szCs w:val="24"/>
        </w:rPr>
        <w:t xml:space="preserve">Η προτεινόμενη διάταξη στοχεύει στην ομαλή μετάβαση στην περίοδο μετά την λήξη της Σύμβασης Χρηματοδοτικής Διευκόλυνσης με τον Ευρωπαϊκό Μηχανισμό Στήριξης (ESM) και στη διασφάλιση της συμφωνίας του ετήσιου Κρατικού Προϋπολογισμού με τα όρια που περιλαμβάνονται στο Δημοσιονομικό Σύμφωνο, όπως έχει συμφωνηθεί και δεσμεύει τα συμβαλλόμενα κράτη μέλη στο πλαίσιο της  Συνθήκης για τη σταθερότητα, το συντονισμό και τη διακυβέρνηση στην Οικονομική και Νομισματική Ένωση της 2ας  Μαρτίου 2012. Στο πλαίσιο αυτό επιχειρείται η ενίσχυση του ρόλου του Ελληνικού Δημοσιονομικού Συμβουλίου . </w:t>
      </w:r>
    </w:p>
    <w:p w:rsidR="00A63E15" w:rsidRPr="004A3667" w:rsidRDefault="00CF37F3" w:rsidP="0026332E">
      <w:pPr>
        <w:spacing w:after="120" w:line="360" w:lineRule="auto"/>
        <w:jc w:val="center"/>
        <w:rPr>
          <w:b/>
          <w:sz w:val="24"/>
          <w:szCs w:val="24"/>
        </w:rPr>
      </w:pPr>
      <w:r w:rsidRPr="0026332E">
        <w:rPr>
          <w:b/>
          <w:sz w:val="24"/>
          <w:szCs w:val="24"/>
        </w:rPr>
        <w:t>Άρθρο 67</w:t>
      </w:r>
      <w:r w:rsidR="004A3667" w:rsidRPr="0026332E">
        <w:rPr>
          <w:b/>
          <w:sz w:val="24"/>
          <w:szCs w:val="24"/>
        </w:rPr>
        <w:t xml:space="preserve"> </w:t>
      </w:r>
    </w:p>
    <w:p w:rsidR="004A3667" w:rsidRPr="00C52CBB" w:rsidRDefault="00A5418C" w:rsidP="00C52CBB">
      <w:pPr>
        <w:spacing w:after="120" w:line="360" w:lineRule="auto"/>
        <w:jc w:val="center"/>
        <w:rPr>
          <w:b/>
          <w:sz w:val="24"/>
          <w:szCs w:val="24"/>
        </w:rPr>
      </w:pPr>
      <w:r>
        <w:rPr>
          <w:b/>
          <w:sz w:val="24"/>
          <w:szCs w:val="24"/>
        </w:rPr>
        <w:t>Τροποποίηση των άρθρων</w:t>
      </w:r>
      <w:r w:rsidR="004A3667" w:rsidRPr="004A3667">
        <w:rPr>
          <w:b/>
          <w:sz w:val="24"/>
          <w:szCs w:val="24"/>
        </w:rPr>
        <w:t xml:space="preserve"> 8 και 13 του ν. 4270/2014 (Α’ 143) για το Ελληνικό Δημοσιονομικό Συμβούλιο</w:t>
      </w:r>
    </w:p>
    <w:p w:rsidR="004A3667" w:rsidRPr="004A3667" w:rsidRDefault="004A3667" w:rsidP="004A3667">
      <w:pPr>
        <w:spacing w:after="120" w:line="360" w:lineRule="auto"/>
        <w:ind w:left="-567" w:right="-483" w:firstLine="425"/>
        <w:jc w:val="both"/>
        <w:rPr>
          <w:rFonts w:cs="Arial"/>
          <w:sz w:val="24"/>
          <w:szCs w:val="24"/>
        </w:rPr>
      </w:pPr>
      <w:r w:rsidRPr="004A3667">
        <w:rPr>
          <w:rFonts w:cs="Arial"/>
          <w:sz w:val="24"/>
          <w:szCs w:val="24"/>
        </w:rPr>
        <w:t>Η σημασία του ρόλου του Ελληνικού Δημοσιονομικού Συμβουλίου (ΕΔΣ) συνίσταται στην  παρακολούθηση και ανάλυση της ακολουθούμενης δημοσιονομικής πολιτικής και τήρησης των δημοσιονομικών κανόνων. Η προτεινόμενη ρύθμιση στοχεύει στην ενίσχυση του ρόλου και στην επίτευξη της αποτελεσματικής  λειτουργίας του ΕΔΣ. Ειδικότερα επιδιώκεται η στελέχωση του ΕΔΣ με κατάλληλα καταρτισμένο και εξειδικευμένο προσωπικό και η αποτελεσματικότερη άσκηση των οικονομικών αρμοδιοτήτων του ώστε να διασφαλισθεί η εύρυθμη λειτουργία του.</w:t>
      </w:r>
    </w:p>
    <w:p w:rsidR="004A3667" w:rsidRPr="008C5441" w:rsidRDefault="004A3667" w:rsidP="008C5441">
      <w:pPr>
        <w:spacing w:after="120" w:line="360" w:lineRule="auto"/>
        <w:ind w:left="-567" w:right="-483" w:firstLine="425"/>
        <w:jc w:val="both"/>
        <w:rPr>
          <w:rFonts w:cs="Arial"/>
          <w:sz w:val="24"/>
          <w:szCs w:val="24"/>
        </w:rPr>
      </w:pPr>
      <w:r w:rsidRPr="004A3667">
        <w:rPr>
          <w:rFonts w:cs="Arial"/>
          <w:sz w:val="24"/>
          <w:szCs w:val="24"/>
        </w:rPr>
        <w:t xml:space="preserve">Οι προτεινόμενες αλλαγές περιλαμβάνουν: α) τροποποίηση του άρθρου 8 του ιδρυτικού νόμου (ν.4270/2014) που αφορά στο προσωπικό και στην οργανωτική δομή των υπηρεσιών του Δημοσιονομικού Συμβουλίου, β) τροποποίηση του άρθρου 13 του ιδρυτικού νόμου που αφορά σε προσαρμογές στο νέο πλαίσιο διαχείρισης των οικονομικών υποθέσεων για φορείς της Γενικής Κυβέρνησης και γ) προσθήκη στο άρθρο 13 του ιδρυτικού νόμου με την οποία θεσπίζεται η καθιέρωση του θεσμού του επιτίμου Επιστημονικού Συμβούλου του Δημοσιονομικού Συμβουλίου. </w:t>
      </w:r>
    </w:p>
    <w:p w:rsidR="00EF6641" w:rsidRPr="00F13424" w:rsidRDefault="008C5441" w:rsidP="00EF6641">
      <w:pPr>
        <w:autoSpaceDE w:val="0"/>
        <w:autoSpaceDN w:val="0"/>
        <w:adjustRightInd w:val="0"/>
        <w:spacing w:after="120" w:line="360" w:lineRule="auto"/>
        <w:jc w:val="center"/>
        <w:outlineLvl w:val="0"/>
        <w:rPr>
          <w:rFonts w:cs="Arial"/>
          <w:b/>
          <w:sz w:val="24"/>
          <w:szCs w:val="24"/>
        </w:rPr>
      </w:pPr>
      <w:r>
        <w:rPr>
          <w:rFonts w:cs="Arial"/>
          <w:b/>
          <w:sz w:val="24"/>
          <w:szCs w:val="24"/>
        </w:rPr>
        <w:t>Άρθρο 6</w:t>
      </w:r>
      <w:r w:rsidR="004E5662">
        <w:rPr>
          <w:rFonts w:cs="Arial"/>
          <w:b/>
          <w:sz w:val="24"/>
          <w:szCs w:val="24"/>
        </w:rPr>
        <w:t>8</w:t>
      </w:r>
    </w:p>
    <w:p w:rsidR="005F1A1A" w:rsidRDefault="005F1A1A" w:rsidP="005F1A1A">
      <w:pPr>
        <w:autoSpaceDE w:val="0"/>
        <w:autoSpaceDN w:val="0"/>
        <w:adjustRightInd w:val="0"/>
        <w:spacing w:after="120" w:line="360" w:lineRule="auto"/>
        <w:jc w:val="center"/>
        <w:rPr>
          <w:rFonts w:cs="Arial"/>
          <w:b/>
          <w:sz w:val="24"/>
          <w:szCs w:val="24"/>
        </w:rPr>
      </w:pPr>
      <w:r>
        <w:rPr>
          <w:rFonts w:cs="Arial"/>
          <w:b/>
          <w:sz w:val="24"/>
          <w:szCs w:val="24"/>
        </w:rPr>
        <w:t>Τροποποιήσεις των άρθρων 81 και 83 του ν.</w:t>
      </w:r>
      <w:r w:rsidR="00FA6FF1">
        <w:rPr>
          <w:rFonts w:cs="Arial"/>
          <w:b/>
          <w:sz w:val="24"/>
          <w:szCs w:val="24"/>
        </w:rPr>
        <w:t xml:space="preserve"> </w:t>
      </w:r>
      <w:r>
        <w:rPr>
          <w:rFonts w:cs="Arial"/>
          <w:b/>
          <w:sz w:val="24"/>
          <w:szCs w:val="24"/>
        </w:rPr>
        <w:t>2960/2001 «Εθνικός Τελωνειακός Κώδικας»</w:t>
      </w:r>
    </w:p>
    <w:p w:rsidR="00C66963" w:rsidRPr="00D649A0" w:rsidRDefault="00EF6641" w:rsidP="00D649A0">
      <w:pPr>
        <w:spacing w:after="120" w:line="360" w:lineRule="auto"/>
        <w:ind w:left="-567" w:right="-483" w:firstLine="425"/>
        <w:jc w:val="both"/>
        <w:rPr>
          <w:rFonts w:cs="Arial"/>
          <w:sz w:val="24"/>
          <w:szCs w:val="24"/>
        </w:rPr>
      </w:pPr>
      <w:r w:rsidRPr="00E44DF0">
        <w:rPr>
          <w:rFonts w:cs="Arial"/>
          <w:sz w:val="24"/>
          <w:szCs w:val="24"/>
        </w:rPr>
        <w:t xml:space="preserve">Με την προτεινόμενη διάταξη καταργείται ο Ειδικός Φόρος Κατανάλωσης που επιβάλλεται στην ισοπροπυλική αλκοόλη, σύμφωνα με το άρθρο 81 του ν.2960/2001 (Α΄265) «Εθνικός, Τελωνειακός Κώδικας». Η ισοπροπυλική αλκοόλη χρησιμοποιείται ως πρώτη ύλη στη βιομηχανία για την παραγωγή φαρμάκων, καλλυντικών, χρωμάτων, βερνικιών και άλλων προϊόντων και οι ποσότητες που χρησιμοποιούνται για την παραγωγή παραλαμβάνονται με απαλλαγή από τον Ειδικό Φόρο Κατανάλωσης, σύμφωνα με το άρθρο 83 του ν.2960/01. Τα έσοδα από την εν λόγω φορολογία είναι πολύ μικρά σε σχέση με τα ποσά των χορηγούμενων απαλλαγών. Η κατάργηση της φορολογίας αυτής ευθυγραμμίζεται με τις σχετικές συστάσεις της εργαλειοθήκης ΙΙΙ του ΟΟΣΑ, με σκοπό την απλοποίηση των διαδικασιών, τη μείωση της γραφειοκρατίας, τη διευκόλυνση του εμπορίου και την τόνωση του ανταγωνισμού. Για σκοπούς ασφάλειας δικαίου, καταργούνται, επίσης, οι, κατ’ εξουσιοδότηση των παραγράφων 4 και 5 του άρθρου 81 και της παραγράφου 4 του άρθρου 83 του ν.2960/2001, καθώς και  των παραγράφων 2 και 3 του άρθρου 27 του ν.2127/1993 (Α΄48 ) εκδοθείσες Υπουργικές Αποφάσεις οι οποίες αφορούν στην ισοπροπυλική αλκοόλη.  </w:t>
      </w:r>
    </w:p>
    <w:p w:rsidR="00EF6641" w:rsidRPr="00F13424" w:rsidRDefault="00EF6641" w:rsidP="00EF6641">
      <w:pPr>
        <w:keepNext/>
        <w:spacing w:before="240" w:after="60"/>
        <w:ind w:left="2880" w:firstLine="720"/>
        <w:outlineLvl w:val="2"/>
        <w:rPr>
          <w:rFonts w:ascii="Calibri" w:eastAsia="Times New Roman" w:hAnsi="Calibri" w:cs="Times New Roman"/>
          <w:b/>
          <w:bCs/>
          <w:sz w:val="24"/>
          <w:szCs w:val="26"/>
        </w:rPr>
      </w:pPr>
      <w:r w:rsidRPr="009202C4">
        <w:rPr>
          <w:rFonts w:ascii="Calibri" w:eastAsia="Times New Roman" w:hAnsi="Calibri" w:cs="Times New Roman"/>
          <w:b/>
          <w:bCs/>
          <w:sz w:val="24"/>
          <w:szCs w:val="26"/>
          <w:lang/>
        </w:rPr>
        <w:t xml:space="preserve">Άρθρο </w:t>
      </w:r>
      <w:r w:rsidR="00E8373F">
        <w:rPr>
          <w:rFonts w:ascii="Calibri" w:eastAsia="Times New Roman" w:hAnsi="Calibri" w:cs="Times New Roman"/>
          <w:b/>
          <w:bCs/>
          <w:sz w:val="24"/>
          <w:szCs w:val="26"/>
        </w:rPr>
        <w:t>6</w:t>
      </w:r>
      <w:r w:rsidR="00DD17A5">
        <w:rPr>
          <w:rFonts w:ascii="Calibri" w:eastAsia="Times New Roman" w:hAnsi="Calibri" w:cs="Times New Roman"/>
          <w:b/>
          <w:bCs/>
          <w:sz w:val="24"/>
          <w:szCs w:val="26"/>
        </w:rPr>
        <w:t>9</w:t>
      </w:r>
    </w:p>
    <w:p w:rsidR="00EF6641" w:rsidRDefault="00EF6641" w:rsidP="00EF6641">
      <w:pPr>
        <w:pStyle w:val="-HTML"/>
        <w:shd w:val="clear" w:color="auto" w:fill="FFFFFF"/>
        <w:jc w:val="both"/>
        <w:rPr>
          <w:rFonts w:asciiTheme="minorHAnsi" w:hAnsiTheme="minorHAnsi" w:cstheme="minorHAnsi"/>
          <w:sz w:val="22"/>
          <w:szCs w:val="22"/>
        </w:rPr>
      </w:pPr>
    </w:p>
    <w:p w:rsidR="00EF6641" w:rsidRPr="00815E0C" w:rsidRDefault="00EF6641" w:rsidP="00815E0C">
      <w:pPr>
        <w:spacing w:after="120" w:line="360" w:lineRule="auto"/>
        <w:ind w:left="-567" w:right="-483" w:firstLine="425"/>
        <w:jc w:val="both"/>
        <w:rPr>
          <w:rFonts w:cs="Arial"/>
          <w:sz w:val="24"/>
          <w:szCs w:val="24"/>
        </w:rPr>
      </w:pPr>
      <w:r w:rsidRPr="00815E0C">
        <w:rPr>
          <w:rFonts w:cs="Arial"/>
          <w:sz w:val="24"/>
          <w:szCs w:val="24"/>
        </w:rPr>
        <w:t xml:space="preserve">Με την παράγραφο 1 του προτεινόμενου άρθρου καταργούνται οι διατάξεις του άρθρου 18 του ν.4172/2013 στο πλαίσιο του προγράμματος δημοσιονομικής προσαρμογής. </w:t>
      </w:r>
    </w:p>
    <w:p w:rsidR="00EF6641" w:rsidRPr="00815E0C" w:rsidRDefault="00EF6641" w:rsidP="00815E0C">
      <w:pPr>
        <w:spacing w:after="120" w:line="360" w:lineRule="auto"/>
        <w:ind w:left="-567" w:right="-483" w:firstLine="425"/>
        <w:jc w:val="both"/>
        <w:rPr>
          <w:rFonts w:cs="Arial"/>
          <w:sz w:val="24"/>
          <w:szCs w:val="24"/>
        </w:rPr>
      </w:pPr>
      <w:r w:rsidRPr="00815E0C">
        <w:rPr>
          <w:rFonts w:cs="Arial"/>
          <w:sz w:val="24"/>
          <w:szCs w:val="24"/>
        </w:rPr>
        <w:t xml:space="preserve">Με την παράγραφο 2 του προτεινόμενου άρθρου καταργούνται οι διατάξεις της παραγράφου 3 του άρθρου 60 του ν.4172/2013, στο πλαίσιο του προγράμματος δημοσιονομικής προσαρμογής. </w:t>
      </w:r>
    </w:p>
    <w:p w:rsidR="00EF6641" w:rsidRDefault="00EF6641" w:rsidP="00EF6641">
      <w:pPr>
        <w:pStyle w:val="-HTML"/>
        <w:shd w:val="clear" w:color="auto" w:fill="FFFFFF"/>
        <w:jc w:val="both"/>
        <w:rPr>
          <w:rFonts w:asciiTheme="minorHAnsi" w:hAnsiTheme="minorHAnsi" w:cstheme="minorHAnsi"/>
          <w:sz w:val="22"/>
          <w:szCs w:val="22"/>
        </w:rPr>
      </w:pPr>
    </w:p>
    <w:p w:rsidR="00EF6641" w:rsidRPr="00F13424" w:rsidRDefault="00EF6641" w:rsidP="00EF6641">
      <w:pPr>
        <w:pStyle w:val="3"/>
        <w:jc w:val="center"/>
        <w:rPr>
          <w:lang w:val="el-GR" w:eastAsia="el-GR"/>
        </w:rPr>
      </w:pPr>
      <w:r>
        <w:rPr>
          <w:lang w:eastAsia="el-GR"/>
        </w:rPr>
        <w:t xml:space="preserve">Άρθρο </w:t>
      </w:r>
      <w:r w:rsidR="000B16BD">
        <w:rPr>
          <w:lang w:val="el-GR" w:eastAsia="el-GR"/>
        </w:rPr>
        <w:t>70</w:t>
      </w:r>
    </w:p>
    <w:p w:rsidR="00EF6641" w:rsidRPr="00815E0C" w:rsidRDefault="00EF6641" w:rsidP="00815E0C">
      <w:pPr>
        <w:spacing w:after="120" w:line="360" w:lineRule="auto"/>
        <w:ind w:left="-567" w:right="-483" w:firstLine="425"/>
        <w:jc w:val="both"/>
        <w:rPr>
          <w:rFonts w:cs="Arial"/>
          <w:sz w:val="24"/>
          <w:szCs w:val="24"/>
        </w:rPr>
      </w:pPr>
      <w:r w:rsidRPr="00815E0C">
        <w:rPr>
          <w:rFonts w:cs="Arial"/>
          <w:sz w:val="24"/>
          <w:szCs w:val="24"/>
        </w:rPr>
        <w:t xml:space="preserve">Με τις διατάξεις του άρθρου αυτού θεσμοθετείται η επαναφορά του συντελεστή </w:t>
      </w:r>
      <w:r w:rsidRPr="00815E0C">
        <w:rPr>
          <w:rFonts w:cs="Arial"/>
          <w:sz w:val="24"/>
          <w:szCs w:val="24"/>
        </w:rPr>
        <w:br/>
        <w:t xml:space="preserve">ΦΠΑ στα αγροτικά εφόδια από το 24% στο 13%, μέσω της τροποποίησης του </w:t>
      </w:r>
      <w:r w:rsidRPr="00815E0C">
        <w:rPr>
          <w:rFonts w:cs="Arial"/>
          <w:sz w:val="24"/>
          <w:szCs w:val="24"/>
        </w:rPr>
        <w:br/>
        <w:t xml:space="preserve">Παραρτήματος III του Κώδικα ΦΠΑ (ν. 2859/2000), προκειμένου να ενισχυθεί </w:t>
      </w:r>
      <w:r w:rsidRPr="00815E0C">
        <w:rPr>
          <w:rFonts w:cs="Arial"/>
          <w:sz w:val="24"/>
          <w:szCs w:val="24"/>
        </w:rPr>
        <w:br/>
        <w:t xml:space="preserve">η ρευστότητα των αγροτών και των αγροτικών επιχειρήσεων. Με </w:t>
      </w:r>
      <w:r w:rsidRPr="00815E0C">
        <w:rPr>
          <w:rFonts w:cs="Arial"/>
          <w:sz w:val="24"/>
          <w:szCs w:val="24"/>
        </w:rPr>
        <w:br/>
        <w:t xml:space="preserve">αυτό τον τρόπο δίνεται έμφαση στην στήριξη της πρωτογενούς παραγωγής της </w:t>
      </w:r>
      <w:r w:rsidRPr="00815E0C">
        <w:rPr>
          <w:rFonts w:cs="Arial"/>
          <w:sz w:val="24"/>
          <w:szCs w:val="24"/>
        </w:rPr>
        <w:br/>
        <w:t xml:space="preserve">χώρας, καθώς αποτελεί έναν από τους βασικούς πυλώνες ανάπτυξης της </w:t>
      </w:r>
      <w:r w:rsidRPr="00815E0C">
        <w:rPr>
          <w:rFonts w:cs="Arial"/>
          <w:sz w:val="24"/>
          <w:szCs w:val="24"/>
        </w:rPr>
        <w:br/>
        <w:t>ελληνικής οικονομίας.</w:t>
      </w:r>
    </w:p>
    <w:p w:rsidR="00EF6641" w:rsidRDefault="00EF6641" w:rsidP="00EF6641">
      <w:pPr>
        <w:pStyle w:val="-HTML"/>
        <w:shd w:val="clear" w:color="auto" w:fill="FFFFFF"/>
        <w:jc w:val="both"/>
        <w:rPr>
          <w:rFonts w:asciiTheme="minorHAnsi" w:hAnsiTheme="minorHAnsi" w:cstheme="minorHAnsi"/>
          <w:sz w:val="22"/>
          <w:szCs w:val="22"/>
        </w:rPr>
      </w:pPr>
    </w:p>
    <w:p w:rsidR="009362E9" w:rsidRPr="009362E9" w:rsidRDefault="00EF6641" w:rsidP="009362E9">
      <w:pPr>
        <w:keepNext/>
        <w:spacing w:after="120" w:line="360" w:lineRule="auto"/>
        <w:ind w:firstLine="720"/>
        <w:jc w:val="center"/>
        <w:outlineLvl w:val="2"/>
        <w:rPr>
          <w:rFonts w:eastAsia="Times New Roman" w:cs="Times New Roman"/>
          <w:b/>
          <w:bCs/>
          <w:sz w:val="24"/>
          <w:szCs w:val="24"/>
        </w:rPr>
      </w:pPr>
      <w:r w:rsidRPr="009362E9">
        <w:rPr>
          <w:rFonts w:eastAsia="Times New Roman" w:cs="Times New Roman"/>
          <w:b/>
          <w:bCs/>
          <w:sz w:val="24"/>
          <w:szCs w:val="24"/>
        </w:rPr>
        <w:t xml:space="preserve">Άρθρο </w:t>
      </w:r>
      <w:r w:rsidR="009362E9">
        <w:rPr>
          <w:rFonts w:eastAsia="Times New Roman" w:cs="Times New Roman"/>
          <w:b/>
          <w:bCs/>
          <w:sz w:val="24"/>
          <w:szCs w:val="24"/>
        </w:rPr>
        <w:t>71</w:t>
      </w:r>
    </w:p>
    <w:p w:rsidR="00EF6641" w:rsidRPr="009362E9" w:rsidRDefault="009362E9" w:rsidP="009362E9">
      <w:pPr>
        <w:keepNext/>
        <w:spacing w:after="120" w:line="360" w:lineRule="auto"/>
        <w:ind w:firstLine="720"/>
        <w:jc w:val="center"/>
        <w:outlineLvl w:val="2"/>
        <w:rPr>
          <w:rFonts w:eastAsia="Times New Roman" w:cs="Times New Roman"/>
          <w:b/>
          <w:bCs/>
          <w:sz w:val="24"/>
          <w:szCs w:val="24"/>
        </w:rPr>
      </w:pPr>
      <w:r>
        <w:rPr>
          <w:rFonts w:eastAsia="Times New Roman" w:cs="Times New Roman"/>
          <w:b/>
          <w:bCs/>
          <w:sz w:val="24"/>
          <w:szCs w:val="24"/>
        </w:rPr>
        <w:t>Κατάργηση της έκπτωσης φόρου Βουλευτών</w:t>
      </w:r>
    </w:p>
    <w:p w:rsidR="00EF6641" w:rsidRPr="00815E0C" w:rsidRDefault="00EF6641" w:rsidP="00815E0C">
      <w:pPr>
        <w:spacing w:after="120" w:line="360" w:lineRule="auto"/>
        <w:ind w:left="-567" w:right="-483" w:firstLine="425"/>
        <w:jc w:val="both"/>
        <w:rPr>
          <w:rFonts w:cs="Arial"/>
          <w:sz w:val="24"/>
          <w:szCs w:val="24"/>
        </w:rPr>
      </w:pPr>
      <w:r w:rsidRPr="00815E0C">
        <w:rPr>
          <w:rFonts w:cs="Arial"/>
          <w:sz w:val="24"/>
          <w:szCs w:val="24"/>
        </w:rPr>
        <w:t xml:space="preserve">Με τις διατάξεις του άρθρου αυτού καταργούνται τα δύο τελευταία εδάφια της παραγράφου 1 του άρθρου 5 του Ζ΄ Ψηφίσματος του έτους 1975 που αφορούν στην έκπτωση από το φορολογητέο ποσό της βουλευτικής αποζημίωσης των δαπανών άσκησης του λειτουργήματος του βουλευτή, στα πλαίσια των δημοσιονομικών δεσμεύσεων της χώρας. </w:t>
      </w:r>
    </w:p>
    <w:p w:rsidR="00EF6641" w:rsidRPr="00815E0C" w:rsidRDefault="00EF6641" w:rsidP="00815E0C">
      <w:pPr>
        <w:spacing w:after="120" w:line="360" w:lineRule="auto"/>
        <w:ind w:left="-567" w:right="-483" w:firstLine="425"/>
        <w:jc w:val="both"/>
        <w:rPr>
          <w:rFonts w:cs="Arial"/>
          <w:sz w:val="24"/>
          <w:szCs w:val="24"/>
        </w:rPr>
      </w:pPr>
    </w:p>
    <w:p w:rsidR="00EF6641" w:rsidRPr="0084078A" w:rsidRDefault="00EF6641" w:rsidP="00EF6641">
      <w:pPr>
        <w:pStyle w:val="3"/>
        <w:tabs>
          <w:tab w:val="center" w:pos="4153"/>
          <w:tab w:val="left" w:pos="5055"/>
        </w:tabs>
        <w:rPr>
          <w:lang w:val="el-GR" w:eastAsia="el-GR"/>
        </w:rPr>
      </w:pPr>
      <w:r>
        <w:rPr>
          <w:lang w:eastAsia="el-GR"/>
        </w:rPr>
        <w:tab/>
        <w:t xml:space="preserve">Άρθρο </w:t>
      </w:r>
      <w:r w:rsidR="00314BD3">
        <w:rPr>
          <w:lang w:val="el-GR" w:eastAsia="el-GR"/>
        </w:rPr>
        <w:t>7</w:t>
      </w:r>
      <w:r w:rsidR="00FB1C5A">
        <w:rPr>
          <w:lang w:val="el-GR" w:eastAsia="el-GR"/>
        </w:rPr>
        <w:t>2</w:t>
      </w:r>
      <w:r>
        <w:rPr>
          <w:lang w:val="el-GR" w:eastAsia="el-GR"/>
        </w:rPr>
        <w:tab/>
      </w:r>
    </w:p>
    <w:p w:rsidR="00EF6641" w:rsidRPr="00815E0C" w:rsidRDefault="00EF6641" w:rsidP="00815E0C">
      <w:pPr>
        <w:spacing w:after="120" w:line="360" w:lineRule="auto"/>
        <w:ind w:left="-567" w:right="-483" w:firstLine="425"/>
        <w:jc w:val="both"/>
        <w:rPr>
          <w:rFonts w:cs="Arial"/>
          <w:sz w:val="24"/>
          <w:szCs w:val="24"/>
        </w:rPr>
      </w:pPr>
      <w:r w:rsidRPr="00815E0C">
        <w:rPr>
          <w:rFonts w:cs="Arial"/>
          <w:sz w:val="24"/>
          <w:szCs w:val="24"/>
        </w:rPr>
        <w:t>Με τις διατάξεις του άρθρου αυτού τροποποιείται η περίπτωση β΄ της παραγράφου 1 του άρθρου 53 του ν.4389/2016, στο πλαίσιο της αλλαγής που επήλθε με τον ν.4442/2016 στο θεσμικό πλαίσιο όσον αφορά την κατάταξη των ενοικιαζομένων δωματίων σε κατηγορίες κλειδιών, θεσπίζοντας μια ενιαία επιβάρυνση για όλα τα ενοικιαζόμενα δωμάτια, απλοποιώντας έτσι και τον τρόπο επιβολής και τον έλεγχο της ορθής εφαρμογής του.</w:t>
      </w:r>
    </w:p>
    <w:p w:rsidR="006B0DC9" w:rsidRDefault="006B0DC9" w:rsidP="006B0DC9">
      <w:pPr>
        <w:spacing w:after="120" w:line="360" w:lineRule="auto"/>
        <w:jc w:val="center"/>
        <w:rPr>
          <w:b/>
          <w:sz w:val="24"/>
          <w:szCs w:val="24"/>
        </w:rPr>
      </w:pPr>
      <w:r>
        <w:rPr>
          <w:b/>
          <w:sz w:val="24"/>
          <w:szCs w:val="24"/>
        </w:rPr>
        <w:t xml:space="preserve">Άρθρο 73 </w:t>
      </w:r>
    </w:p>
    <w:p w:rsidR="006B0DC9" w:rsidRDefault="006B0DC9" w:rsidP="006B0DC9">
      <w:pPr>
        <w:spacing w:after="120" w:line="360" w:lineRule="auto"/>
        <w:jc w:val="center"/>
        <w:rPr>
          <w:b/>
          <w:sz w:val="24"/>
          <w:szCs w:val="24"/>
        </w:rPr>
      </w:pPr>
      <w:r>
        <w:rPr>
          <w:b/>
          <w:sz w:val="24"/>
          <w:szCs w:val="24"/>
        </w:rPr>
        <w:t>Τροποποίηση άρθρου 196 του ν. 4389/2016 (Α΄94)</w:t>
      </w:r>
    </w:p>
    <w:p w:rsidR="00E01A9D" w:rsidRPr="00D9010A" w:rsidRDefault="00E01A9D" w:rsidP="00D9010A">
      <w:pPr>
        <w:spacing w:after="120" w:line="360" w:lineRule="auto"/>
        <w:ind w:left="-567" w:right="-483" w:firstLine="425"/>
        <w:jc w:val="both"/>
        <w:rPr>
          <w:rFonts w:cs="Arial"/>
          <w:sz w:val="24"/>
          <w:szCs w:val="24"/>
        </w:rPr>
      </w:pPr>
      <w:r w:rsidRPr="00815E0C">
        <w:rPr>
          <w:rFonts w:cs="Arial"/>
          <w:sz w:val="24"/>
          <w:szCs w:val="24"/>
        </w:rPr>
        <w:t xml:space="preserve">Με τον ν. 4389/2016 (Α΄94), προβλέφθηκε η δυνατότητα μεταβίβασης επιπλέον ακινήτων κυριότητας ελληνικού δημοσίου στην ΕΤΑΔ, με απόφαση του Υπουργού Οικονομικών, κατόπιν σχετικής εξουσιοδότησης του ΚΥΣΟΙΠ (άρθρο 196 σε συνδυασμό με άρθρο 209). Το Μητρώο Ακίνητης Περιουσίας (Μ.Α.Π) της Γενικής Γραμματείας Δημόσιας Περιουσίας αποτελεί εργαλείο για την υλοποίηση αυτής της δυνατότητας. Για τη διευκόλυνση της υλοποίησης συστήνεται ομάδα εργασίας αποτελούμενηαπό εκπροσώπους όλων των συναρμόδιων φορέων. </w:t>
      </w:r>
    </w:p>
    <w:p w:rsidR="00EF6641" w:rsidRPr="00F13424" w:rsidRDefault="00EF6641" w:rsidP="00EF6641">
      <w:pPr>
        <w:jc w:val="center"/>
        <w:rPr>
          <w:b/>
          <w:sz w:val="24"/>
          <w:szCs w:val="24"/>
        </w:rPr>
      </w:pPr>
      <w:r>
        <w:rPr>
          <w:b/>
          <w:sz w:val="24"/>
          <w:szCs w:val="24"/>
        </w:rPr>
        <w:t xml:space="preserve">Άρθρο </w:t>
      </w:r>
      <w:r w:rsidR="00D9010A">
        <w:rPr>
          <w:b/>
          <w:sz w:val="24"/>
          <w:szCs w:val="24"/>
        </w:rPr>
        <w:t>7</w:t>
      </w:r>
      <w:r w:rsidR="00D43C27">
        <w:rPr>
          <w:b/>
          <w:sz w:val="24"/>
          <w:szCs w:val="24"/>
        </w:rPr>
        <w:t>4</w:t>
      </w:r>
    </w:p>
    <w:p w:rsidR="00EF6641" w:rsidRPr="00815E0C" w:rsidRDefault="00EF6641" w:rsidP="00815E0C">
      <w:pPr>
        <w:spacing w:after="120" w:line="360" w:lineRule="auto"/>
        <w:ind w:left="-567" w:right="-483" w:firstLine="425"/>
        <w:jc w:val="both"/>
        <w:rPr>
          <w:rFonts w:cs="Arial"/>
          <w:sz w:val="24"/>
          <w:szCs w:val="24"/>
        </w:rPr>
      </w:pPr>
      <w:r w:rsidRPr="00815E0C">
        <w:rPr>
          <w:rFonts w:cs="Arial"/>
          <w:sz w:val="24"/>
          <w:szCs w:val="24"/>
        </w:rPr>
        <w:t>Με την προτεινόμενη διάταξη εισάγεται η συνολική χρονική διάρκεια προσαρμογής στην υποχρέωση αποδοχής μέσων πληρωμής με κάρτα. Προσδιορίζεται σαφώς ότι δεν πρόκειται για άμεση εφαρμογή ώστε να υπάρξει η δυνατότητα ομαλότερης προσαρμογής τόσο των φορέων της αγοράς όσο και του καταναλωτικού κοινού στο προβλεπόμενο μέτρο. Η υποχρεωτικότητα ως προς τους Κωδικούς Αριθμούς Δραστηριότητας θα προβλέπεται σταδιακά με την έκδοση υπουργικών αποφάσεων των Υπουργών Οικονομίας και Ανάπτυξης και Οικονομικών βάσει της εξουσιοδοτικής διάταξης της παρ. 3 του άρθρου 65 του ν. 4446/2016 (Α’ 240).</w:t>
      </w:r>
    </w:p>
    <w:p w:rsidR="00EF6641" w:rsidRDefault="00EF6641" w:rsidP="00EF6641">
      <w:pPr>
        <w:pStyle w:val="-HTML"/>
        <w:shd w:val="clear" w:color="auto" w:fill="FFFFFF"/>
        <w:jc w:val="both"/>
        <w:rPr>
          <w:rFonts w:asciiTheme="minorHAnsi" w:hAnsiTheme="minorHAnsi" w:cstheme="minorHAnsi"/>
          <w:sz w:val="22"/>
          <w:szCs w:val="22"/>
        </w:rPr>
      </w:pPr>
    </w:p>
    <w:p w:rsidR="004C1158" w:rsidRDefault="004C1158" w:rsidP="004C1158">
      <w:pPr>
        <w:spacing w:after="120" w:line="360" w:lineRule="auto"/>
        <w:jc w:val="center"/>
        <w:rPr>
          <w:rFonts w:cs="Arial"/>
          <w:b/>
          <w:sz w:val="24"/>
          <w:szCs w:val="24"/>
        </w:rPr>
      </w:pPr>
      <w:r>
        <w:rPr>
          <w:rFonts w:cs="Arial"/>
          <w:b/>
          <w:sz w:val="24"/>
          <w:szCs w:val="24"/>
        </w:rPr>
        <w:t>Άρθρο 75</w:t>
      </w:r>
    </w:p>
    <w:p w:rsidR="00EF6641" w:rsidRPr="00636B16" w:rsidRDefault="004C1158" w:rsidP="00636B16">
      <w:pPr>
        <w:spacing w:after="120" w:line="360" w:lineRule="auto"/>
        <w:jc w:val="center"/>
        <w:rPr>
          <w:rFonts w:cs="Arial"/>
          <w:b/>
          <w:sz w:val="24"/>
          <w:szCs w:val="24"/>
        </w:rPr>
      </w:pPr>
      <w:r>
        <w:rPr>
          <w:rFonts w:cs="Arial"/>
          <w:b/>
          <w:sz w:val="24"/>
          <w:szCs w:val="24"/>
        </w:rPr>
        <w:t>Τροποποίηση άρθρου 20 του ν. 3842/2010 (Α΄58)</w:t>
      </w:r>
    </w:p>
    <w:p w:rsidR="00BD71D5" w:rsidRPr="008E2381" w:rsidRDefault="00EF6641" w:rsidP="00882A2C">
      <w:pPr>
        <w:spacing w:after="120" w:line="360" w:lineRule="auto"/>
        <w:ind w:left="-567" w:right="-483" w:firstLine="425"/>
        <w:jc w:val="both"/>
        <w:rPr>
          <w:rFonts w:cs="Arial"/>
          <w:sz w:val="24"/>
          <w:szCs w:val="24"/>
        </w:rPr>
      </w:pPr>
      <w:r w:rsidRPr="008E2381">
        <w:rPr>
          <w:rFonts w:cs="Arial"/>
          <w:sz w:val="24"/>
          <w:szCs w:val="24"/>
        </w:rPr>
        <w:t>Με το προτεινόμενο άρθρο αντικαθίσταται η παράγραφος 6 του άρθρου 20 του ν.3842/2010 (A’ 58), όπως αντικαταστάθηκε με τις διατάξεις της παραγράφου 3 του άρθρου 69 του ν.4446/2016 (Α΄ 240). Αυτό κρίνεται σκόπιμο προκειμένου να διαχωριστεί το πλαίσιο της αρμοδιότητας ως προς την έκδοση κανονιστικών πράξεων για την εφαρμογή της υποχρέωσης διαβίβασης των δεδομένων των εκδιδόμενων λογιστικών αρχείων – στοιχείων από τα υπόχρεα πρόσωπα σε βάση δεδομένων της Ανεξάρτητης Αρχής Δημοσίων Εσόδων, έτσι ώστε η έκταση εφαρμογής, οι εξαιρέσεις και οι ειδικότερες υποχρεώσεις να καθορίζονται με Απόφαση του Υπουργού Οικονομικών, ενώ το τεχνικό μέρος και η διαδικασία της εφαρμογής να καθορίζονται με επιμέρους Απόφαση του Διοικητή της Ανεξάρτητης Αρχής Δημοσίων Εσόδων, με σκοπό την αποτελεσματικότερη και αποδοτικότερη υλοποίηση του μέτρου. Η προσθήκη της προϋπόθεσης υποβολής σχετικής πρότασης του Διοικητή της Ανεξάρτητης Αρχής Δημοσίων Εσόδων για την έκδοση της ως άνω Απόφασης του Υπουργού Οικονομικών, κρίνεται σκόπιμη για εξυπηρέτηση τυπικών λόγων που απορρέουν από την αρμοδιότητα του Διοικητή να εισηγείται την έκδοση κανονιστικών πράξεων για τις οποίες η αρμοδιότητα έκδοσης α</w:t>
      </w:r>
      <w:r w:rsidR="008E2381">
        <w:rPr>
          <w:rFonts w:cs="Arial"/>
          <w:sz w:val="24"/>
          <w:szCs w:val="24"/>
        </w:rPr>
        <w:t>νήκει στον Υπουργό Οικονομικών.</w:t>
      </w:r>
    </w:p>
    <w:p w:rsidR="00BD71D5" w:rsidRDefault="00BD71D5" w:rsidP="00BD71D5">
      <w:pPr>
        <w:spacing w:after="120" w:line="360" w:lineRule="auto"/>
        <w:jc w:val="center"/>
        <w:rPr>
          <w:rFonts w:cs="Arial"/>
          <w:b/>
          <w:sz w:val="24"/>
          <w:szCs w:val="24"/>
        </w:rPr>
      </w:pPr>
      <w:r>
        <w:rPr>
          <w:rFonts w:cs="Arial"/>
          <w:b/>
          <w:sz w:val="24"/>
          <w:szCs w:val="24"/>
        </w:rPr>
        <w:t>Άρθρο 76</w:t>
      </w:r>
    </w:p>
    <w:p w:rsidR="00EF6641" w:rsidRPr="00BD71D5" w:rsidRDefault="00BD71D5" w:rsidP="00BD71D5">
      <w:pPr>
        <w:spacing w:after="120" w:line="360" w:lineRule="auto"/>
        <w:jc w:val="center"/>
        <w:rPr>
          <w:rFonts w:cs="Arial"/>
          <w:b/>
          <w:sz w:val="24"/>
          <w:szCs w:val="24"/>
        </w:rPr>
      </w:pPr>
      <w:r>
        <w:rPr>
          <w:rFonts w:cs="Arial"/>
          <w:b/>
          <w:sz w:val="24"/>
          <w:szCs w:val="24"/>
        </w:rPr>
        <w:t>Τροποποίηση άρθρου 12 του ν. 4308/2014 (Α΄251)</w:t>
      </w:r>
    </w:p>
    <w:p w:rsidR="00EF6641" w:rsidRPr="00050EA2" w:rsidRDefault="00EF6641" w:rsidP="00050EA2">
      <w:pPr>
        <w:spacing w:after="120" w:line="360" w:lineRule="auto"/>
        <w:ind w:left="-567" w:right="-483" w:firstLine="425"/>
        <w:jc w:val="both"/>
        <w:rPr>
          <w:rFonts w:cs="Arial"/>
          <w:sz w:val="24"/>
          <w:szCs w:val="24"/>
        </w:rPr>
      </w:pPr>
      <w:r w:rsidRPr="00050EA2">
        <w:rPr>
          <w:rFonts w:cs="Arial"/>
          <w:sz w:val="24"/>
          <w:szCs w:val="24"/>
        </w:rPr>
        <w:t>Με το προτεινόμενο άρθρο, στην παράγραφο 16 του άρθρου 12 του ν. 4308/2014 (Α’ 251), η οποία προστέθηκε με την παράγραφο 2 του άρθρου 74 του ν. 4446/2016, προστίθεται φράση, με την οποία προβλέπεται προϋπόθεση υποβολής σχετικής πρότασης του Διοικητή της Ανεξάρτητης Αρχής Δημοσίων Εσόδων για την έκδοση της Απόφασης του Υπουργού Οικονομικών. Η προσθήκη αυτή κρίνεται σκόπιμη για εξυπηρέτηση τυπικών λόγων που απορρέουν από την αρμοδιότητα του Διοικητή να εισηγείται την έκδοση κανονιστικών πράξεων για τις οποίες η αρμοδιότητα έκδοσης ανήκει στον Υπουργό Οικονομικών.</w:t>
      </w:r>
    </w:p>
    <w:p w:rsidR="008C7996" w:rsidRDefault="008C7996" w:rsidP="00EF6641">
      <w:pPr>
        <w:pStyle w:val="-HTML"/>
        <w:shd w:val="clear" w:color="auto" w:fill="FFFFFF"/>
        <w:jc w:val="both"/>
        <w:rPr>
          <w:rFonts w:asciiTheme="minorHAnsi" w:hAnsiTheme="minorHAnsi" w:cstheme="minorHAnsi"/>
          <w:sz w:val="22"/>
          <w:szCs w:val="22"/>
        </w:rPr>
      </w:pPr>
    </w:p>
    <w:p w:rsidR="0074014D" w:rsidRDefault="0074014D" w:rsidP="0074014D">
      <w:pPr>
        <w:spacing w:after="120" w:line="360" w:lineRule="auto"/>
        <w:ind w:right="84"/>
        <w:jc w:val="center"/>
        <w:rPr>
          <w:rFonts w:cs="Arial"/>
          <w:b/>
          <w:color w:val="FF0000"/>
          <w:sz w:val="24"/>
          <w:szCs w:val="24"/>
        </w:rPr>
      </w:pPr>
      <w:r>
        <w:rPr>
          <w:rFonts w:cs="Arial"/>
          <w:b/>
          <w:sz w:val="24"/>
          <w:szCs w:val="24"/>
        </w:rPr>
        <w:t xml:space="preserve">Άρθρο 77 </w:t>
      </w:r>
    </w:p>
    <w:p w:rsidR="008C7996" w:rsidRPr="0074014D" w:rsidRDefault="0074014D" w:rsidP="0074014D">
      <w:pPr>
        <w:spacing w:after="120" w:line="360" w:lineRule="auto"/>
        <w:jc w:val="center"/>
        <w:rPr>
          <w:rFonts w:cs="Arial"/>
          <w:b/>
          <w:sz w:val="24"/>
          <w:szCs w:val="24"/>
        </w:rPr>
      </w:pPr>
      <w:r>
        <w:rPr>
          <w:rFonts w:cs="Arial"/>
          <w:b/>
          <w:sz w:val="24"/>
          <w:szCs w:val="24"/>
        </w:rPr>
        <w:t xml:space="preserve">Τροποποίηση άρθρου 26 ν. 4174/2013 (Α΄ 170) </w:t>
      </w:r>
    </w:p>
    <w:p w:rsidR="00C26D94" w:rsidRPr="00050EA2" w:rsidRDefault="00C26D94" w:rsidP="00050EA2">
      <w:pPr>
        <w:spacing w:after="120" w:line="360" w:lineRule="auto"/>
        <w:ind w:left="-567" w:right="-483" w:firstLine="425"/>
        <w:jc w:val="both"/>
        <w:rPr>
          <w:rFonts w:cs="Arial"/>
          <w:sz w:val="24"/>
          <w:szCs w:val="24"/>
        </w:rPr>
      </w:pPr>
      <w:r w:rsidRPr="00050EA2">
        <w:rPr>
          <w:rFonts w:cs="Arial"/>
          <w:sz w:val="24"/>
          <w:szCs w:val="24"/>
        </w:rPr>
        <w:t>Με την προτεινόμενη τροποποίηση της παραγράφου 1 του άρθρου 26, εξειδικεύεται η υποχρέωση της Φορολογικής Διοίκησης να ελέγχει υποθέσεις κατά προτεραιότητα, επιλέγοντας αυτές με κριτήρια ανάλυσης κινδύνου από εσωτερικές και εξωτερικές πηγές πληροφόρησης (στοιχεία από πιστωτικά ιδρύματα, κλπ.), αξιοποιώντας με τον τρόπο αυτό ευρύτερο πεδίο διαθέσιμων πληροφοριών, με στόχο την αύξηση της αποτελεσματικότητας και εισπραξιμότητας των διενεργούμενων ελέγχων.</w:t>
      </w:r>
    </w:p>
    <w:p w:rsidR="008C7996" w:rsidRPr="001F5CBA" w:rsidRDefault="00C26D94" w:rsidP="001F5CBA">
      <w:pPr>
        <w:spacing w:after="120" w:line="360" w:lineRule="auto"/>
        <w:ind w:left="-567" w:right="-483" w:firstLine="425"/>
        <w:jc w:val="both"/>
        <w:rPr>
          <w:rFonts w:cs="Arial"/>
          <w:sz w:val="24"/>
          <w:szCs w:val="24"/>
        </w:rPr>
      </w:pPr>
      <w:r w:rsidRPr="00050EA2">
        <w:rPr>
          <w:rFonts w:cs="Arial"/>
          <w:sz w:val="24"/>
          <w:szCs w:val="24"/>
        </w:rPr>
        <w:t xml:space="preserve">Με την προτεινόμενη τροποποίηση της παραγράφου 2 οριοθετείται σε νέα πιο ορθολογική βάση ο φορολογικός έλεγχος. Συγκεκριμένα, με τις εν λόγω διατάξεις ορίζεται ότι ο έλεγχος εστιάζει κατά προτεραιότητα καταρχήν στα τρία πιο πρόσφατα φορολογικά έτη, και μόνο εφόσον συντρέχουν συγκεκριμένοι λόγοι, που καθορίζονται με βάση κριτήρια ανάλυσης κινδύνου, εσωτερικές ή εξωτερικές πηγές ή άλλα κριτήρια τα οποία δεν δημοσιοποιούνται, επεκτείνεται και στα δύο προηγούμενα φορολογικά έτη ή χρήσεις. Κατ’ αυτόν τον τρόπο, ο έλεγχος καθίσταται αποδοτικότερος και αποτελεσματικότερος, δεδομένου ότι κατευθύνεται πλέον εκεί που υπάρχει πραγματικό φορολογικό ενδιαφέρον. Η νέα αυτή προσέγγιση, που είχε ήδη ξεκινήσει από την τροποποίηση του άρθρου 26 του ν. 4174/2013 με το άρθρο 61 του ν. 4342/2015, θα καταστήσει πιο ευέλικτο τον έλεγχο και θα του επιτρέψει να στραφεί σε πρόσφατα έτη για τα οποία είναι ευχερέστερη η αναζήτηση στοιχείων και πληροφοριών, με πιο άμεσα αποτελέσματα και δυνατότητα επέκτασής του στα δύο προηγούμενα φορολογικά έτη ή χρήσεις, μόνο όταν κρίνεται σκόπιμο με βάση τα καθοριζόμενα ελεγκτικά κριτήρια. </w:t>
      </w:r>
    </w:p>
    <w:p w:rsidR="00FC2A8F" w:rsidRDefault="00FC2A8F" w:rsidP="00FC2A8F">
      <w:pPr>
        <w:spacing w:after="120" w:line="360" w:lineRule="auto"/>
        <w:ind w:right="84"/>
        <w:jc w:val="center"/>
        <w:rPr>
          <w:rFonts w:cs="Arial"/>
          <w:b/>
          <w:color w:val="FF0000"/>
          <w:sz w:val="24"/>
          <w:szCs w:val="24"/>
        </w:rPr>
      </w:pPr>
      <w:r>
        <w:rPr>
          <w:rFonts w:cs="Arial"/>
          <w:b/>
          <w:sz w:val="24"/>
          <w:szCs w:val="24"/>
        </w:rPr>
        <w:t xml:space="preserve">Άρθρο 78 </w:t>
      </w:r>
    </w:p>
    <w:p w:rsidR="00FC2A8F" w:rsidRDefault="00FC2A8F" w:rsidP="00FC2A8F">
      <w:pPr>
        <w:spacing w:after="120" w:line="360" w:lineRule="auto"/>
        <w:jc w:val="center"/>
        <w:rPr>
          <w:b/>
          <w:sz w:val="24"/>
          <w:szCs w:val="24"/>
        </w:rPr>
      </w:pPr>
      <w:r>
        <w:rPr>
          <w:b/>
          <w:sz w:val="24"/>
          <w:szCs w:val="24"/>
        </w:rPr>
        <w:t>Τροποποιήσεις Κώδικα Είσπραξης Δημοσίων Εσόδων</w:t>
      </w:r>
    </w:p>
    <w:p w:rsidR="00BE18BE" w:rsidRPr="00BE18BE" w:rsidRDefault="00BE18BE" w:rsidP="00BE18BE">
      <w:pPr>
        <w:spacing w:after="120" w:line="360" w:lineRule="auto"/>
        <w:ind w:left="-567" w:right="-483" w:firstLine="425"/>
        <w:jc w:val="both"/>
        <w:rPr>
          <w:rFonts w:cs="Arial"/>
          <w:sz w:val="24"/>
          <w:szCs w:val="24"/>
        </w:rPr>
      </w:pPr>
      <w:r w:rsidRPr="00BE18BE">
        <w:rPr>
          <w:rFonts w:cs="Arial"/>
          <w:sz w:val="24"/>
          <w:szCs w:val="24"/>
        </w:rPr>
        <w:t>Με τις προτεινόμενες διατάξεις των παραγράφων 6 και 7 του άρθρου 36 του ν.δ 356/1974 (ΚΕΔΕ) εναρμονίζεται το δίκαιο της διοικητικής εκτέλεσης με το δίκαιο της αναγκαστικής εκτέλεσης ως προς τον τρόπο της εκτίμησης της αξίας του κατασχεθέντος ακινήτου, η οποία πλέον είναι η εμπορική αξία αυτού. Η ρύθμιση αυτή εφαρμόζεται για τις κατασχέσεις που επιβάλλονται μετά την έκδοση της κοινής απόφασης του Υπουργού Οικονομικών και του Διοικητή της ΑΑΔΕ και στην οποία θα καθορίζεται ο τρόπος προσδιορισμού  της εμπορικής αξίας του ακινήτου που κατάσχεται, το αρμόδιο όργανο προσδιορισμού της αξίας αυτής, ο τρόπος καθορισμού της αμοιβής του καθώς και κάθε άλλο ειδικότερο θέμα.</w:t>
      </w:r>
    </w:p>
    <w:p w:rsidR="00BE18BE" w:rsidRPr="00BE18BE" w:rsidRDefault="00BE18BE" w:rsidP="00BE18BE">
      <w:pPr>
        <w:spacing w:after="120" w:line="360" w:lineRule="auto"/>
        <w:ind w:left="-567" w:right="-483" w:firstLine="425"/>
        <w:jc w:val="both"/>
        <w:rPr>
          <w:rFonts w:cs="Arial"/>
          <w:sz w:val="24"/>
          <w:szCs w:val="24"/>
        </w:rPr>
      </w:pPr>
      <w:r w:rsidRPr="00BE18BE">
        <w:rPr>
          <w:rFonts w:cs="Arial"/>
          <w:sz w:val="24"/>
          <w:szCs w:val="24"/>
        </w:rPr>
        <w:t>Με την προτεινόμενη διάταξη της παραγράφου 7 του άρθρου 39 του ν.δ 356/1974 (ΚΕΔΕ) εναρμονίζεται το δίκαιο της διοικητικής  εκτέλεσης με το δίκαιο της αναγκαστικής εκτέλεσης ως προς τον ορισμό της τιμής πρώτης προσφοράς του ακινήτου που εκπλειστηριάζεται, η οποία πλέον είναι η εμπορική αξία αυτού, όπως αυτή προσδιορίζεται κατά το χρόνο επιβολής της κατάσχεσης, ρύθμιση η οποία θα τεθεί σε ισχύ μετά την έκδοση της απόφασης  της παραγράφου 7 του άρθρου 36.</w:t>
      </w:r>
    </w:p>
    <w:p w:rsidR="004435D0" w:rsidRDefault="004435D0" w:rsidP="00EF6641">
      <w:pPr>
        <w:pStyle w:val="-HTML"/>
        <w:shd w:val="clear" w:color="auto" w:fill="FFFFFF"/>
        <w:jc w:val="both"/>
        <w:rPr>
          <w:rFonts w:asciiTheme="minorHAnsi" w:hAnsiTheme="minorHAnsi" w:cstheme="minorHAnsi"/>
          <w:sz w:val="22"/>
          <w:szCs w:val="22"/>
        </w:rPr>
      </w:pPr>
    </w:p>
    <w:p w:rsidR="00FF3755" w:rsidRDefault="00FF3755" w:rsidP="00FF3755">
      <w:pPr>
        <w:spacing w:after="120" w:line="360" w:lineRule="auto"/>
        <w:ind w:right="84"/>
        <w:jc w:val="center"/>
        <w:rPr>
          <w:rFonts w:cs="Arial"/>
          <w:b/>
          <w:color w:val="FF0000"/>
          <w:sz w:val="24"/>
          <w:szCs w:val="24"/>
        </w:rPr>
      </w:pPr>
      <w:r>
        <w:rPr>
          <w:rFonts w:cs="Arial"/>
          <w:b/>
          <w:sz w:val="24"/>
          <w:szCs w:val="24"/>
        </w:rPr>
        <w:t xml:space="preserve">Άρθρο 79 </w:t>
      </w:r>
    </w:p>
    <w:p w:rsidR="00FF3755" w:rsidRDefault="00FF3755" w:rsidP="00FF3755">
      <w:pPr>
        <w:spacing w:after="120" w:line="360" w:lineRule="auto"/>
        <w:rPr>
          <w:rFonts w:eastAsia="Times New Roman" w:cs="Times New Roman"/>
          <w:b/>
          <w:sz w:val="24"/>
          <w:szCs w:val="24"/>
        </w:rPr>
      </w:pPr>
      <w:r>
        <w:rPr>
          <w:rFonts w:eastAsia="Times New Roman" w:cs="Times New Roman"/>
          <w:b/>
          <w:sz w:val="24"/>
          <w:szCs w:val="24"/>
        </w:rPr>
        <w:t>Πρόστιμο Φ.Π.Α. για πλαστά, εικονικά ή νοθευμένα φορολογικά στοιχεία</w:t>
      </w:r>
    </w:p>
    <w:p w:rsidR="004435D0" w:rsidRPr="0008504E" w:rsidRDefault="004435D0" w:rsidP="0008504E">
      <w:pPr>
        <w:spacing w:after="120" w:line="360" w:lineRule="auto"/>
        <w:ind w:left="-567" w:right="-483" w:firstLine="425"/>
        <w:jc w:val="both"/>
        <w:rPr>
          <w:rFonts w:cs="Arial"/>
          <w:sz w:val="24"/>
          <w:szCs w:val="24"/>
        </w:rPr>
      </w:pPr>
      <w:r w:rsidRPr="0008504E">
        <w:rPr>
          <w:rFonts w:cs="Arial"/>
          <w:sz w:val="24"/>
          <w:szCs w:val="24"/>
        </w:rPr>
        <w:t>Με τις προτεινόμενες διατάξεις των παραγράφων 1 έως 3 θεσπίζονται αναγκαίες μεταβατικές διατάξεις, συνεπεία της κατάργησης του άρθρου 6 του ν. 2523/97 και της περίπτωσης δ’ της παραγράφου 2 του άρθρου 55 του ν. 4174/2013, ώστε να προβλέπεται η επιβολή των ίδιων κυρώσεων, τόσο για τις υποθέσεις για τις οποίες είχαν επιβληθεί είτε οι κυρώσεις του άρθρου 6 του ν. 2523/1997 είτε του άρθρου 55 παρ. 2 περ. δ΄ του ν. 4174/2013 και οι οποίες εκκρεμούν κατά την ημερομηνία κατάθεσης του παρόντος σχεδίου νόμου, όσο και για ανάλογες περιπτώσεις που θα προκύψουν μελλοντικά.</w:t>
      </w:r>
    </w:p>
    <w:p w:rsidR="004435D0" w:rsidRPr="0008504E" w:rsidRDefault="004435D0" w:rsidP="0008504E">
      <w:pPr>
        <w:spacing w:after="120" w:line="360" w:lineRule="auto"/>
        <w:ind w:left="-567" w:right="-483" w:firstLine="425"/>
        <w:jc w:val="both"/>
        <w:rPr>
          <w:rFonts w:cs="Arial"/>
          <w:sz w:val="24"/>
          <w:szCs w:val="24"/>
        </w:rPr>
      </w:pPr>
      <w:r w:rsidRPr="0008504E">
        <w:rPr>
          <w:rFonts w:cs="Arial"/>
          <w:sz w:val="24"/>
          <w:szCs w:val="24"/>
        </w:rPr>
        <w:tab/>
        <w:t>Η προτεινόμενη διάταξη αποσκοπεί στον εξορθολογισμό των κατά τις ως άνω διατάξεις επιβληθέντων προστίμων και στην αποσυμφόρηση των δικαστηρίων από τις εν λόγω εκκρεμείς υποθέσεις.</w:t>
      </w:r>
      <w:r w:rsidR="0008504E">
        <w:rPr>
          <w:rFonts w:cs="Arial"/>
          <w:sz w:val="24"/>
          <w:szCs w:val="24"/>
        </w:rPr>
        <w:t xml:space="preserve"> </w:t>
      </w:r>
    </w:p>
    <w:p w:rsidR="008441CB" w:rsidRDefault="008441CB" w:rsidP="008441CB">
      <w:pPr>
        <w:spacing w:after="120" w:line="360" w:lineRule="auto"/>
        <w:jc w:val="center"/>
        <w:rPr>
          <w:b/>
          <w:color w:val="C00000"/>
          <w:sz w:val="24"/>
          <w:szCs w:val="24"/>
        </w:rPr>
      </w:pPr>
      <w:r>
        <w:rPr>
          <w:b/>
          <w:sz w:val="24"/>
          <w:szCs w:val="24"/>
        </w:rPr>
        <w:t>Άρθρο 80</w:t>
      </w:r>
    </w:p>
    <w:p w:rsidR="004435D0" w:rsidRPr="00F02FA0" w:rsidRDefault="008441CB" w:rsidP="00F02FA0">
      <w:pPr>
        <w:spacing w:after="120" w:line="360" w:lineRule="auto"/>
        <w:jc w:val="center"/>
        <w:rPr>
          <w:b/>
          <w:sz w:val="24"/>
          <w:szCs w:val="24"/>
        </w:rPr>
      </w:pPr>
      <w:r>
        <w:rPr>
          <w:b/>
          <w:sz w:val="24"/>
          <w:szCs w:val="24"/>
        </w:rPr>
        <w:t>Τροποποίηση του άρθρου 36 του ν. 3986/2011</w:t>
      </w:r>
    </w:p>
    <w:p w:rsidR="004435D0" w:rsidRPr="00AF2A0B" w:rsidRDefault="004435D0" w:rsidP="00AF2A0B">
      <w:pPr>
        <w:spacing w:after="120" w:line="360" w:lineRule="auto"/>
        <w:ind w:left="-567" w:right="-483" w:firstLine="425"/>
        <w:jc w:val="both"/>
        <w:rPr>
          <w:rFonts w:cs="Arial"/>
          <w:sz w:val="24"/>
          <w:szCs w:val="24"/>
        </w:rPr>
      </w:pPr>
      <w:r w:rsidRPr="00AF2A0B">
        <w:rPr>
          <w:rFonts w:cs="Arial"/>
          <w:sz w:val="24"/>
          <w:szCs w:val="24"/>
        </w:rPr>
        <w:t>Με την παράγραφο 1 του άρθρου αυτού και στα πλαίσια των δημοσιονομικών δεσμεύσεων της χώρας και του ανασχεδιασμού των επιδομάτων κοινωνικής πρόνοιας, καθορίζεται ανώτατο όριο δαπάνης για το επίδομα της παρ.8β του άρθρου 36 ν. 3986/2011, η οποία δεν δύναται να υπερβαίνει το ποσό των 58.000.000 € ετησίως.</w:t>
      </w:r>
    </w:p>
    <w:p w:rsidR="00222F26" w:rsidRDefault="004435D0" w:rsidP="0095699B">
      <w:pPr>
        <w:spacing w:after="120" w:line="360" w:lineRule="auto"/>
        <w:ind w:left="-567" w:right="-483" w:firstLine="425"/>
        <w:jc w:val="both"/>
        <w:rPr>
          <w:rFonts w:cs="Arial"/>
          <w:sz w:val="24"/>
          <w:szCs w:val="24"/>
        </w:rPr>
      </w:pPr>
      <w:r w:rsidRPr="00AF2A0B">
        <w:rPr>
          <w:rFonts w:cs="Arial"/>
          <w:sz w:val="24"/>
          <w:szCs w:val="24"/>
        </w:rPr>
        <w:t>Με την παράγραφο 2 του άρθρου αυτού προβλέπεται ότι ο περιορισμός του ύψους της δαπάνης της παραγράφου 1 θα ισχύσει από 01.01.2018.</w:t>
      </w:r>
    </w:p>
    <w:p w:rsidR="00222F26" w:rsidRDefault="00222F26" w:rsidP="00222F26">
      <w:pPr>
        <w:spacing w:after="120" w:line="360" w:lineRule="auto"/>
        <w:ind w:left="-567" w:right="-483" w:firstLine="425"/>
        <w:jc w:val="center"/>
        <w:rPr>
          <w:rFonts w:cs="Arial"/>
          <w:b/>
          <w:sz w:val="24"/>
          <w:szCs w:val="24"/>
        </w:rPr>
      </w:pPr>
      <w:r w:rsidRPr="00222F26">
        <w:rPr>
          <w:rFonts w:cs="Arial"/>
          <w:b/>
          <w:sz w:val="24"/>
          <w:szCs w:val="24"/>
        </w:rPr>
        <w:t xml:space="preserve">Άρθρο </w:t>
      </w:r>
      <w:r>
        <w:rPr>
          <w:rFonts w:cs="Arial"/>
          <w:b/>
          <w:sz w:val="24"/>
          <w:szCs w:val="24"/>
        </w:rPr>
        <w:t>80α</w:t>
      </w:r>
    </w:p>
    <w:p w:rsidR="00FA7F79" w:rsidRPr="00FA7F79" w:rsidRDefault="00FA7F79" w:rsidP="00FA7F79">
      <w:pPr>
        <w:spacing w:after="120" w:line="360" w:lineRule="auto"/>
        <w:jc w:val="center"/>
        <w:rPr>
          <w:b/>
          <w:sz w:val="24"/>
          <w:szCs w:val="24"/>
        </w:rPr>
      </w:pPr>
      <w:r>
        <w:rPr>
          <w:b/>
          <w:sz w:val="24"/>
          <w:szCs w:val="24"/>
        </w:rPr>
        <w:t>Τροποποίηση του άρθρου 38 του ν.3986/2011</w:t>
      </w:r>
    </w:p>
    <w:p w:rsidR="00222F26" w:rsidRPr="00222F26" w:rsidRDefault="00222F26" w:rsidP="00222F26">
      <w:pPr>
        <w:spacing w:after="120" w:line="360" w:lineRule="auto"/>
        <w:ind w:left="-567" w:right="-483" w:firstLine="425"/>
        <w:jc w:val="both"/>
        <w:rPr>
          <w:rFonts w:cs="Arial"/>
          <w:sz w:val="24"/>
          <w:szCs w:val="24"/>
        </w:rPr>
      </w:pPr>
      <w:r w:rsidRPr="00222F26">
        <w:rPr>
          <w:rFonts w:cs="Arial"/>
          <w:sz w:val="24"/>
          <w:szCs w:val="24"/>
        </w:rPr>
        <w:t>Με δεδομένη την τρέχουσα οικονομική συγκυρία στην οποία βρίσκεται η ελληνική οικονομία καθώς και τις δεσμεύσεις για επίτευξη συγκεκριμένων δημοσιονομικών στόχων τα επόμενα χρόνια, είναι απαραίτητη η συμβολή όλων των φορέων της Γενικής Κυβέρνησης στη δημοσιονομική προσπάθεια. Οι Οργανισμοί Τοπικής Αυτοδιοίκησης (ΟΤΑ) ως φορείς της Γενικής Κυβέρνησης, τα τελευταία οικονομικά έτη συμμετέχουν στο θετικό δημοσιονομικό αποτέλεσμα της Γενικής Κυβέρνησης καταρτίζοντας και εκτελώντας πλεονασματικούς προϋπολογισμούς.</w:t>
      </w:r>
    </w:p>
    <w:p w:rsidR="00222F26" w:rsidRPr="00222F26" w:rsidRDefault="00222F26" w:rsidP="00222F26">
      <w:pPr>
        <w:spacing w:after="120" w:line="360" w:lineRule="auto"/>
        <w:ind w:left="-567" w:right="-483" w:firstLine="425"/>
        <w:jc w:val="both"/>
        <w:rPr>
          <w:rFonts w:cs="Arial"/>
          <w:sz w:val="24"/>
          <w:szCs w:val="24"/>
        </w:rPr>
      </w:pPr>
      <w:r w:rsidRPr="00222F26">
        <w:rPr>
          <w:rFonts w:cs="Arial"/>
          <w:sz w:val="24"/>
          <w:szCs w:val="24"/>
        </w:rPr>
        <w:t>Για την επίτευξη των δημοσιονομικών στόχων έχουν θεσμοθετηθεί και υλοποιούνται δημοσιονομικές και διαρθρωτικές αλλαγές σε όλους τους τομείς της Γενικής Κυβέρνησης. Οι Κεντρικοί Αυτοτελείς Πόροι (ΚΑΠ) των ΟΤΑ α΄ και β΄ βαθμού είναι άμεσα συνδεδεμένοι με τα φορολογικά έσοδα του Τακτικού Προϋπολογισμού. Τα φορολογικά έσοδα εξαρτώνται από παράγοντες όπως η μεγέθυνση της οικονομίας, καθώς και από δημοσιονομικές παρεμβάσεις, που σκοπό έχουν την ενίσχυσή τους και τη βελτίωση του πρωτογενούς αποτελέσματος  της Γενικής Κυβέρνησης.</w:t>
      </w:r>
    </w:p>
    <w:p w:rsidR="00222F26" w:rsidRPr="00AF2A0B" w:rsidRDefault="00222F26" w:rsidP="008B4285">
      <w:pPr>
        <w:spacing w:after="120" w:line="360" w:lineRule="auto"/>
        <w:ind w:left="-567" w:right="-483" w:firstLine="425"/>
        <w:jc w:val="both"/>
        <w:rPr>
          <w:rFonts w:cs="Arial"/>
          <w:sz w:val="24"/>
          <w:szCs w:val="24"/>
        </w:rPr>
      </w:pPr>
      <w:r w:rsidRPr="00222F26">
        <w:rPr>
          <w:rFonts w:cs="Arial"/>
          <w:sz w:val="24"/>
          <w:szCs w:val="24"/>
        </w:rPr>
        <w:t>Στο πλαίσιο της βέλτιστης διαχείρισης των θεσπισμένων πόρων του τακτικού προϋπολογισμού για την κάλυψη των αναγκών χρηματοδότησης όλων των υποτομέων της Γενικής Κυβέρνησης, προωθείται η εν λόγω διάταξη με την οποία τροποποιείται το ισχύον ανώτατο όριο απόδοσης των ποσών των άρθρων 259 και 260 του Ν. 3852/2010, από τον Τακτικό Προϋπολογισμό στους ΟΤΑ, παραμένοντας σε υψηλότερα επίπεδα από τα πραγματοποιηθέντα και από τα προϋπολογισθέντα ποσά για το 2016 και το 2017 αντίστοιχα. Ειδικότερα, οι αποδόσεις από τον Τακτικό Προϋπολογισμό στους ΟΤΑ α΄ και β΄ βαθμού δεν θα πρέπει να υπερβαίνουν το ποσό των τριών δισεκατομμυρίων τετρακοσίων ευρών (3,4 δις) από το 2018 και εφεξής.</w:t>
      </w:r>
    </w:p>
    <w:p w:rsidR="001E42F7" w:rsidRDefault="001E42F7" w:rsidP="001E42F7">
      <w:pPr>
        <w:spacing w:after="120" w:line="360" w:lineRule="auto"/>
        <w:jc w:val="center"/>
        <w:rPr>
          <w:b/>
          <w:color w:val="C00000"/>
          <w:sz w:val="24"/>
          <w:szCs w:val="24"/>
        </w:rPr>
      </w:pPr>
      <w:r>
        <w:rPr>
          <w:b/>
          <w:sz w:val="24"/>
          <w:szCs w:val="24"/>
        </w:rPr>
        <w:t>Άρθρο 81</w:t>
      </w:r>
    </w:p>
    <w:p w:rsidR="001E42F7" w:rsidRDefault="001E42F7" w:rsidP="001E42F7">
      <w:pPr>
        <w:ind w:left="426"/>
        <w:jc w:val="center"/>
        <w:rPr>
          <w:b/>
          <w:sz w:val="24"/>
          <w:szCs w:val="24"/>
        </w:rPr>
      </w:pPr>
      <w:r>
        <w:rPr>
          <w:b/>
          <w:sz w:val="24"/>
          <w:szCs w:val="24"/>
        </w:rPr>
        <w:t>Τροποποίηση του ν. 4389/2016 (Α΄94)</w:t>
      </w:r>
    </w:p>
    <w:p w:rsidR="00CC2278" w:rsidRPr="007F32D4" w:rsidRDefault="00CC2278" w:rsidP="007F32D4">
      <w:pPr>
        <w:spacing w:after="120" w:line="360" w:lineRule="auto"/>
        <w:ind w:left="-567" w:right="-483" w:firstLine="425"/>
        <w:jc w:val="both"/>
        <w:rPr>
          <w:rFonts w:cs="Arial"/>
          <w:sz w:val="24"/>
          <w:szCs w:val="24"/>
        </w:rPr>
      </w:pPr>
      <w:r w:rsidRPr="00CC2278">
        <w:rPr>
          <w:rFonts w:cs="Arial"/>
          <w:sz w:val="24"/>
          <w:szCs w:val="24"/>
        </w:rPr>
        <w:t xml:space="preserve">Σε εφαρμογή της Συμφωνίας Μεταρρυθμίσεων και Δημοσιονομικών Στόχων της δεύτερης αξιολόγησης και ενόψει της έναρξης της λειτουργίας της εταιρείας Ε.ΔΗ.Σ. (Εταιρεία Δημόσιων Συμμετοχών) Α.Ε., κρίνεται σκόπιμος ο εμπλουτισμός του χαρτοφυλακίου της με το σύνολο των μετοχών των οριζόμενων στο προστιθέμενο Παράρτημα Στ΄ Δημόσιων Επιχειρήσεων, το οποίο αποτελεί αναπόσπαστο μέρος του νόμου, καθώς και με τα </w:t>
      </w:r>
      <w:r w:rsidRPr="007F32D4">
        <w:rPr>
          <w:rFonts w:cs="Arial"/>
          <w:sz w:val="24"/>
          <w:szCs w:val="24"/>
        </w:rPr>
        <w:t>περιουσιακής φύσης δικαιώματα, δικαιώματα διαχείρισης και εκμετάλλευσης, κεκτημένα οικονομικά συμφέροντα, άυλα δικαιώματα και δικαιώματα λειτουργίας, συντήρησης και εκμετάλλευσης υποδομών, τα οποία είχαν μεταβιβαστ</w:t>
      </w:r>
      <w:r w:rsidR="00085167">
        <w:rPr>
          <w:rFonts w:cs="Arial"/>
          <w:sz w:val="24"/>
          <w:szCs w:val="24"/>
        </w:rPr>
        <w:t xml:space="preserve">εί στο ΤΑΙΠΕΔ δυνάμει της  αρ. 195/2011  (Β΄ </w:t>
      </w:r>
      <w:r w:rsidRPr="007F32D4">
        <w:rPr>
          <w:rFonts w:cs="Arial"/>
          <w:sz w:val="24"/>
          <w:szCs w:val="24"/>
        </w:rPr>
        <w:t xml:space="preserve">2501) απόφασης της Διϋπουργικής Επιτροπής Αναδιαρθρώσεων και Αποκρατικοποιήσεων σχετικά με το δικαίωμα παραχώρησης σε τρίτους, μέσω συμβάσεων παραχώρησης, των δικαιωμάτων που αφορούν στη διοίκηση, διαχείριση, λειτουργία, ανάπτυξη, επέκταση, συντήρηση και εκμετάλλευση όλων των κρατικών αεροδρομίων, εξαιρουμένων προφανώς των κρατικών περιφερειακών αεροδρομίων για τα οποία έχουν συναφθεί Συμβάσεις Παραχώρησης, οι οποίες έχουν κυρωθεί με τα άρθρα 215 και 216 του Ν. 4389/2016 (Α΄ 94). </w:t>
      </w:r>
    </w:p>
    <w:p w:rsidR="00CC2278" w:rsidRPr="00E02B89" w:rsidRDefault="00CC2278" w:rsidP="00E02B89">
      <w:pPr>
        <w:spacing w:after="120" w:line="360" w:lineRule="auto"/>
        <w:ind w:left="-567" w:right="-483" w:firstLine="425"/>
        <w:jc w:val="both"/>
        <w:rPr>
          <w:rFonts w:cs="Arial"/>
          <w:sz w:val="24"/>
          <w:szCs w:val="24"/>
        </w:rPr>
      </w:pPr>
      <w:r w:rsidRPr="00CC2278">
        <w:rPr>
          <w:rFonts w:cs="Arial"/>
          <w:sz w:val="24"/>
          <w:szCs w:val="24"/>
        </w:rPr>
        <w:t>Περαιτέρω, με το άρθρο 197 του Ν. 4389/2016 μεταβιβάσθηκαν στην Ε.ΔΗ.Σ. Α.Ε., μεταξύ άλλων, οι μετοχές των προσδιοριζόμενων στο Παράρτημα Δ΄ εταιρειών Ο.Α.Σ.Α. Α.Ε., ΣΤΑ.ΣΥ. Α.Ε. και Ο.ΣΥ. ΑΕ. Με τη διάταξη της παραγράφου 3 της παρούσας διάταξης, αντικαθίσταται το Παράρτημα Δ΄, στο οποίο παρέπεμπε η διάταξη της παραγράφου 6 του άρθρου 197 του παραπάνω νόμου και στο οποίο μνημονεύονται οι παραπάνω εταιρείες, ώστε πλέον στην Ε.ΔΗ.Σ. μεταβιβάζονται οι μετοχές της Ο.Α.Σ.Α.  Α.Ε. σε ποσοστό 100%, ενώ η Ο.Α.Σ.Α. Α.Ε. διατηρεί το 100% των μετοχών των εταιριών Ο.ΣΥ. Α.Ε. και ΣΤΑ.ΣΥ. Α.Ε. κατά την έννοια των διατάξεων του Ν. 3920/2011, όπως εκάστοτε στο σύνολό τους ισχύουν, και έτσι συνεχίζεται ο συντονιστικός και  εποπτικός  ρόλος του ΟΑΣΑ επί των θυγατρικών του ΟΣΥ ΑΕ και ΣΤΑΣΥ ΑΕ. Ειδικότερα, ο βέλτιστος σχεδιασμός του συγκοινωνιακού έργου στην Αττική  και η εποπτεία υλοποίησης του (από τις θυγατρικές Ο.ΣΥ. και ΣΤΑ.ΣΥ.) συνεχίζει να διασφαλίζεται μέσω της αρμοδιότητας του Ο.Α.ΣΑ. να καταρτίζει Στρατηγικά Σχέδια Μεταφορών , καθορίζοντας τους πόρους που  απαιτούνται για την υλοποίησή τους (τροχαίο υλικό, επενδύσεις σε υποδομές, ανθρώπινοι πόροι, χρηματοδοτικά εργαλεία). Επιπλέον με την διατήρηση της υφιστάμενης μετοχικής σχέσης, εξασφαλίζεται η ορθή διαχείριση  και διανομή των εσόδων μεταξύ των εταιριών του (τον έλεγχο των οποίων συνεχίζει να διατηρεί ο Ο.Α.Σ.Α.), η απρόσκοπτη κίνηση ταμειακών διαθεσίμων  μεταξύ των εταιριών με τη μορφή ταμειακών διευκολύνσεων σε περιπτώσεις έλλειψης ταμειακής ρευστότητας, ο κεντρικός έλεγχος των δαπανών και η ορθολογική κατανομή της κρατικής επιδότησης.</w:t>
      </w:r>
    </w:p>
    <w:p w:rsidR="00BA30B9" w:rsidRDefault="00BA30B9" w:rsidP="00BA30B9">
      <w:pPr>
        <w:jc w:val="center"/>
        <w:rPr>
          <w:b/>
          <w:sz w:val="24"/>
          <w:szCs w:val="24"/>
        </w:rPr>
      </w:pPr>
      <w:r>
        <w:rPr>
          <w:b/>
          <w:sz w:val="24"/>
          <w:szCs w:val="24"/>
        </w:rPr>
        <w:t>Άρθρο 82</w:t>
      </w:r>
    </w:p>
    <w:p w:rsidR="00BA30B9" w:rsidRDefault="00BA30B9" w:rsidP="00BA30B9">
      <w:pPr>
        <w:jc w:val="both"/>
        <w:rPr>
          <w:b/>
          <w:sz w:val="24"/>
          <w:szCs w:val="24"/>
        </w:rPr>
      </w:pPr>
      <w:r>
        <w:rPr>
          <w:b/>
          <w:sz w:val="24"/>
          <w:szCs w:val="24"/>
        </w:rPr>
        <w:t xml:space="preserve">Καταβολή προμήθειας για την υπερβάλλουσα αναβαλλόμενη φορολογική απαίτηση </w:t>
      </w:r>
    </w:p>
    <w:p w:rsidR="004C6883" w:rsidRPr="002B74A3" w:rsidRDefault="00CC2278" w:rsidP="002B74A3">
      <w:pPr>
        <w:spacing w:after="120" w:line="360" w:lineRule="auto"/>
        <w:ind w:left="-567" w:right="-483" w:firstLine="425"/>
        <w:jc w:val="both"/>
        <w:rPr>
          <w:rFonts w:cs="Arial"/>
          <w:sz w:val="24"/>
          <w:szCs w:val="24"/>
        </w:rPr>
      </w:pPr>
      <w:r w:rsidRPr="007F32D4">
        <w:rPr>
          <w:rFonts w:cs="Arial"/>
          <w:sz w:val="24"/>
          <w:szCs w:val="24"/>
        </w:rPr>
        <w:t xml:space="preserve">Η αναβαλλόμενη φορολογία με εγγύηση του Ελληνικού Δημοσίου είναι ιδιαίτερα σημαντική για την κεφαλαιακή επάρκεια των πιστωτικών ιδρυμάτων, καθώς το αντίστοιχο ποσό αναγνωρίζεται ως εποπτικό κεφάλαιο. Ωστόσο, η ως άνω εγγύηση (και κατά συνέπεια το αναγνωρισμένο ως εποπτικό κεφάλαιο ποσό) υπόκειται σε περιορισμούς προκειμένου να μην τεθούν ζητήματα κρατικών ενισχύσεων. Λαμβάνοντας υπόψη, ότι λόγω της αύξησης του φορολογικού συντελεστή των επιχειρήσεων από το 26% στο 29% (και μάλιστα αναδρομικά από 1.1.2015, με το ν. 4334/2015/Α΄80/16.7.2015 το αντίστοιχο ποσό της εγγυημένης από το Δημόσιο αναγνωρισμένης ως εποπτικού κεφαλαίου αναβαλλόμενης φορολογίας αυξήθηκε αντίστοιχα, με την παρούσα διάταξη, προβλέπεται η υποχρέωση των πιστωτικών  ιδρυμάτων και των λοιπών επιχειρήσεων που έκαναν χρήση των διατάξεων </w:t>
      </w:r>
      <w:r w:rsidRPr="006B18E8">
        <w:rPr>
          <w:rFonts w:cs="Arial"/>
          <w:sz w:val="24"/>
          <w:szCs w:val="24"/>
        </w:rPr>
        <w:t xml:space="preserve">του άρθρου 27 Α του </w:t>
      </w:r>
      <w:r w:rsidR="0052188E" w:rsidRPr="006B18E8">
        <w:rPr>
          <w:rFonts w:cs="Arial"/>
          <w:sz w:val="24"/>
          <w:szCs w:val="24"/>
        </w:rPr>
        <w:t>ν. 4172/13</w:t>
      </w:r>
      <w:r w:rsidRPr="007F32D4">
        <w:rPr>
          <w:rFonts w:cs="Arial"/>
          <w:sz w:val="24"/>
          <w:szCs w:val="24"/>
        </w:rPr>
        <w:t xml:space="preserve"> και οι οποίες ωφελήθηκαν κατά το μέρος αυτό,  να καταβάλλουν ετήσια προμήθεια προς το Δημόσιο, η οποία υπολογίζεται με βάση την ως άνω ωφέλεια. Η προμήθεια θα καταβάλλεται για όσο διάστημα ο φορολογικός συντελεστής των υπόχρεων νομικών προσώπων παραμένει υψηλότερος του 26% και θα υπολογίζεται με συγκεκριμένο μαθηματικό τύπο, τον οποίο θα εφαρμόζει το Γενικό Λογιστήριο του Κράτους (με μέριμνα της Διεύθυνσης Κίνησης κεφαλαίων, Εγγυήσεων και Δανείων), κατόπιν γραπτής ενημέρωσης που θα λαμβάνει από την Τράπεζα της Ελλάδος για τον αριθμό των υπόχρεων προσώπων και το ακριβές ύψος του ποσού της εγγυημένης από το Ελληνικό Δημόσιο αναβαλλόμενης φορολογικής απαίτησης ανά υπόχρεο πρόσωπο.</w:t>
      </w:r>
    </w:p>
    <w:p w:rsidR="004C6883" w:rsidRPr="00F13424" w:rsidRDefault="002B74A3" w:rsidP="004C6883">
      <w:pPr>
        <w:spacing w:after="120" w:line="360" w:lineRule="auto"/>
        <w:jc w:val="center"/>
        <w:rPr>
          <w:rFonts w:cs="Arial"/>
          <w:b/>
          <w:sz w:val="24"/>
          <w:szCs w:val="24"/>
        </w:rPr>
      </w:pPr>
      <w:r>
        <w:rPr>
          <w:rFonts w:cs="Arial"/>
          <w:b/>
          <w:sz w:val="24"/>
          <w:szCs w:val="24"/>
        </w:rPr>
        <w:t>Άρθρο 8</w:t>
      </w:r>
      <w:r w:rsidR="00A46D9B">
        <w:rPr>
          <w:rFonts w:cs="Arial"/>
          <w:b/>
          <w:sz w:val="24"/>
          <w:szCs w:val="24"/>
        </w:rPr>
        <w:t>3</w:t>
      </w:r>
    </w:p>
    <w:p w:rsidR="004C6883" w:rsidRDefault="004C6883" w:rsidP="00EF6641">
      <w:pPr>
        <w:pStyle w:val="-HTML"/>
        <w:shd w:val="clear" w:color="auto" w:fill="FFFFFF"/>
        <w:jc w:val="both"/>
        <w:rPr>
          <w:rFonts w:asciiTheme="minorHAnsi" w:hAnsiTheme="minorHAnsi" w:cstheme="minorHAnsi"/>
          <w:sz w:val="22"/>
          <w:szCs w:val="22"/>
        </w:rPr>
      </w:pPr>
    </w:p>
    <w:p w:rsidR="004C6883" w:rsidRPr="004C6883" w:rsidRDefault="004C6883" w:rsidP="004C6883">
      <w:pPr>
        <w:spacing w:after="120" w:line="360" w:lineRule="auto"/>
        <w:ind w:left="-567" w:right="-483" w:firstLine="425"/>
        <w:jc w:val="both"/>
        <w:rPr>
          <w:rFonts w:cs="Arial"/>
          <w:sz w:val="24"/>
          <w:szCs w:val="24"/>
        </w:rPr>
      </w:pPr>
      <w:r w:rsidRPr="004C6883">
        <w:rPr>
          <w:rFonts w:cs="Arial"/>
          <w:sz w:val="24"/>
          <w:szCs w:val="24"/>
        </w:rPr>
        <w:t xml:space="preserve">Με την προτεινόμενη διάταξη προστίθεται νέο άρθρο 39 Α στον ν.4172/2013 (Α΄ 167), με το οποίο ρυθμίζεται το εισόδημα από τη βραχυπρόθεσμη μίσθωση ακινήτων στο πλαίσιο της οικονομίας του διαμοιρασμού και επιδιώκεται η διεύρυνση της φορολογικής βάσης και η δικαιότερη κατανομή των φορολογικών βαρών.  </w:t>
      </w:r>
    </w:p>
    <w:p w:rsidR="004C6883" w:rsidRDefault="004C6883" w:rsidP="00EF6641">
      <w:pPr>
        <w:pStyle w:val="-HTML"/>
        <w:shd w:val="clear" w:color="auto" w:fill="FFFFFF"/>
        <w:jc w:val="both"/>
        <w:rPr>
          <w:rFonts w:asciiTheme="minorHAnsi" w:hAnsiTheme="minorHAnsi" w:cstheme="minorHAnsi"/>
          <w:sz w:val="22"/>
          <w:szCs w:val="22"/>
        </w:rPr>
      </w:pPr>
    </w:p>
    <w:p w:rsidR="00E42F06" w:rsidRDefault="00E42F06" w:rsidP="00E42F06">
      <w:pPr>
        <w:spacing w:after="120" w:line="360" w:lineRule="auto"/>
        <w:jc w:val="center"/>
        <w:rPr>
          <w:b/>
          <w:sz w:val="24"/>
          <w:szCs w:val="24"/>
        </w:rPr>
      </w:pPr>
      <w:r>
        <w:rPr>
          <w:b/>
          <w:sz w:val="24"/>
          <w:szCs w:val="24"/>
        </w:rPr>
        <w:t>Άρθρο 84</w:t>
      </w:r>
    </w:p>
    <w:p w:rsidR="00E42F06" w:rsidRDefault="00E42F06" w:rsidP="00E42F06">
      <w:pPr>
        <w:spacing w:after="120" w:line="360" w:lineRule="auto"/>
        <w:jc w:val="center"/>
        <w:rPr>
          <w:rFonts w:cs="Arial"/>
          <w:b/>
          <w:sz w:val="24"/>
          <w:szCs w:val="24"/>
          <w:shd w:val="clear" w:color="auto" w:fill="FFFFFF"/>
        </w:rPr>
      </w:pPr>
      <w:r>
        <w:rPr>
          <w:rFonts w:cs="Arial"/>
          <w:b/>
          <w:sz w:val="24"/>
          <w:szCs w:val="24"/>
          <w:shd w:val="clear" w:color="auto" w:fill="FFFFFF"/>
        </w:rPr>
        <w:t>Τροποποιήσεις του άρθρου 111 του νόμου 4446/2016</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Το άρθρο 111 του ν. 4446/2016 (Α' 240/22.12.2016) αντικαθίσταται δεδομένου ότι  δημιουργούσε δυσχέρειες εφαρμογής της φορολογικής νομοθεσίας και παράλληλα δεν ρύθμιζε επαρκώς την οικονομία διαμοιρασμού, όπως έχει ήδη αναπτυχθεί στην χώρα έως σήμερα.</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τις προτεινόμενες διατάξεις διαμορφώνεται ένα κανονιστικό πλαίσιο για την οικονομία διαμοιρασμού ακινήτων, με σκοπό την ενσωμάτωση, την παρακολούθηση και τον έλεγχο των περιπτώσεων ευκαιριακής και βραχυχρόνιας εκμίσθωσης ακινήτων, είτε αυτή διεξάγεται μέσω ψηφιακής πλατφόρμας είτε μέσω διαδικτύου, είτε μέσω οποιουδήποτε άλλου πρόσφορου μέσου. Επιπρόσθετα επιχειρείται η αντιμετώπιση διαπιστωμένων φαινομένων παραοικονομίας, ώστε η πολιτεία να ικανοποιήσει τη συνταγματική αποστολή της, εξασφαλίζοντας τη συνεισφορά των φορολογουμένων στα δημόσια βάρη, ανάλογα με τη φοροδοτική τους ικανότητα.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Ως οικονομία διαμοιρασμού ορίζεται κάθε μοντέλο όπου τις δραστηριότητες διευκολύνουν κυρίως οι ψηφιακές πλατφόρμες. Οι πλατφόρμες δημιουργούν μια ανοικτή αγορά για την προσωρινή χρήση αγαθών ή υπηρεσιών που συχνά παρέχουν ιδιώτες. Στην  οικονομία του διαμοιρασμού δραστηριοποιούνται τρεις κατηγορίες παραγόντων: i) πάροχοι υπηρεσιών, οι οποίοι χρησιμοποιούν από κοινού περιουσιακά στοιχεία, πόρους, χρόνο ή/και δεξιότητες και μπορεί να είναι ιδιώτες ή κάθε είδους νομική οντότητα που παρέχουν υπηρεσίες ευκαιριακά («ομότιμοι χρήστες») ή πάροχοι υπηρεσιών που ενεργούν με την επαγγελματική τους ιδιότητα («επαγγελματίες πάροχοι υπηρεσιών»). ii) χρήστες των υπηρεσιών και  iii) μεσάζοντες, οι οποίοι, μέσω διαδικτυακής πλατφόρμας, συνδέουν παρόχους και χρήστες και διευκολύνουν τις μεταξύ τους συναλλαγές.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Ως ψηφιακές  πλατφόρμες ορίζονται οι ηλεκτρονικές διμερείς  ή πολυμερείς αγορές  όπου δύο ή περισσότερες ομάδες χρηστών επικοινωνούν μέσω διαδικτύου με την μεσολάβηση του διαχειριστή της πλατφόρμας προκειμένου να διευκολυνθεί μία συναλλαγή μεταξύ τους.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Ως βραχυχρόνια μίσθωση ορίζεται η μίσθωση ακινήτου που συνάπτεται μέσω των ψηφιακών πλατφορμών για συγκεκριμένη διάρκεια μικρότερη του έτους.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Ως διαχειριστής ακινήτου βραχυχρόνιας μίσθωσης, ορίζεται το φυσικό ή νομικό πρόσωπο ή κάθε είδους νομική οντότητα το οποίο αναλαμβάνει τη διαδικασία ανάρτησης ακινήτου στις ψηφιακές πλατφόρμες, με σκοπό τη βραχυχρόνια μίσθωση και γενικά μεριμνά για την βραχυχρόνια μίσθωση ακινήτου. Διαχειριστής ακινήτου μπορεί να είναι είτε κύριος του ακινήτου, ή νομέας ή επικαρπωτής ή υπεκμισθωτής ή τρίτος στον οποίο ανατίθεται το καθήκον αυτό.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Από τα παραπάνω προκύπτει ότι η οικονομία διαμοιρασμού αποτελεί μια καινοφανή οικονομική δραστηριότητα, στην οποία εμπλέκονται τρεις κατηγορίες δρώντων: Όσοι προσφέρουν αγαθά ή υπηρεσίες, οι χρήστες αυτών των αγαθών ή υπηρεσιών και κυρίως οι πλατφόρμες ως μεσολαβητές σε αυτό το είδος των συναλλαγών.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Ήδη η Ευρωπαϊκή Ένωση, στο πλαίσιο της Στρατηγικής για την Ψηφιακή Ενιαία Αγορά (COM (2015)192 fianal/6.5.2015), ολοκλήρωσε μια αξιολόγηση για το ρόλο που διαδραματίζουν οι πλατφόρμες στη λειτουργία της οικονομίας διαμοιρασμού. Παρότι προς το παρόν δεν υφίστανται σχετικές ρυθμίσεις κοινοτικού δικαίου, οι βασικές κατευθύνσεις που έχουν δοθεί από το Συμβούλιο Ανταγωνιστικότητας, αφορούν την ενθάρρυνση της καινοτόμου και νεοφυούς επιχειρηματικότητας που συνδέεται με την οικονομία διαμοιρασμού, την προαγωγή του υγιούς ανταγωνισμού και γενικότερα τη διασφάλιση του δημοσίου συμφέροντος (σεβασμός ευλόγων δικαιωμάτων των συναλλασσομένων, ορθή εφαρμογή του εργατικού δικαίου, προστασία του περιβάλλοντος).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τις διατάξεις της παραγράφου 1 ορίζεται το πεδίο εφαρμογής, δηλαδή η έννοια και οι προϋποθέσεις χαρακτηρισμού μιας συναλλαγής εκμίσθωσης κατοικίας, η οποία εμπίπτει στην οικονομία διαμοιρασμού και εισάγονται οι ορισμοί «διαχειριστής ακινήτου βραχυχρόνιας μίσθωσης» και «βραχυχρόνιας μίσθωσης».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Με τις διατάξεις της παραγράφου 2 ορίζονται οι προϋποθέσεις βραχυχρόνιας μίσθωσης ακινήτου. Ειδικότερα η υποχρέωση του διαχειριστή ακινήτου, εφόσον δεν διαθέτει Ειδικό Σήμα Λειτουργίας,  να εγγραφεί στο «Μητρώο Ακινήτων Βραχυχρόνιας Διαμονής», ο τρόπος εγγραφής σε αυτό, η υποχρέωση αναγραφής στις ψηφιακές πλατφόρμες του ως άνω αριθμού μητρώου ή του Ειδικού Σήματος Λειτουργίας (Ε.Σ.Λ) για όσους το έχουν αποκτήσει σύμφωνα με τις διατάξεις των άρθρων 1 έως 4 του ν.</w:t>
      </w:r>
      <w:r w:rsidRPr="00ED2C22">
        <w:rPr>
          <w:sz w:val="24"/>
          <w:szCs w:val="24"/>
        </w:rPr>
        <w:t> </w:t>
      </w:r>
      <w:hyperlink r:id="rId8" w:tgtFrame="_blank" w:history="1">
        <w:r w:rsidRPr="00ED2C22">
          <w:rPr>
            <w:sz w:val="24"/>
            <w:szCs w:val="24"/>
          </w:rPr>
          <w:t>4276/2014</w:t>
        </w:r>
      </w:hyperlink>
      <w:r w:rsidRPr="00ED2C22">
        <w:rPr>
          <w:sz w:val="24"/>
          <w:szCs w:val="24"/>
        </w:rPr>
        <w:t> </w:t>
      </w:r>
      <w:r w:rsidRPr="00ED2C22">
        <w:rPr>
          <w:rFonts w:cs="Arial"/>
          <w:sz w:val="24"/>
          <w:szCs w:val="24"/>
        </w:rPr>
        <w:t xml:space="preserve">(Α'155) και της παρ. 5 του αρ. 46 του ν. 4179/2013.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Με τις διατάξεις της παραγράφου 3 προβλέπεται η απαλλαγή του εισοδήματος που αποκτάται στο πλαίσιο των διατάξεων του άρθρου 39Α του ν.4172/2013 από φυσικά, νομικά πρόσωπα ή νομικές οντότητες από το Φ.Π.Α., καθώς και η υποχρέωση του διαχειριστή ακινήτου βραχυχρόνιας μίσθωσης να υποβάλει Δήλωση Βραχυχρόνιας  Διαμονής, εφόσον δεν διαθέτει Ειδικό Σήμα Λειτουργίας. Στην περίπτωση αυτή ο διαχειριστή ακινήτου, δεν έχει υποχρέωση υποβολής «Δήλωσης Πληροφοριακών Στοιχείων Μίσθωσης Ακίνητης Περιουσίας». Τέλος, ορίζεται ότι τα πρόσωπα της παρ. 5 του αρ. 46 του ν. 4179/2013 (ιδιοκτήτες ακινήτων που φέρουν τα χαρακτηριστικά και προδιαγραφές της τουριστικής έπαυλης) έχουν υποχρέωση υποβολής Δήλωσης Βραχυχρόνιας Διαμονής.</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τις διατάξεις της παραγράφου 4α καθορίζονται οι υποχρεώσεις του κυρίου ακινήτου ή του νομέα ή του επικαρπωτή ή του υπεκμισθωτή σε περιπτώσεις ανάθεσης  σε τρίτο της διαχείρισης ακινήτου με σκοπό τη βραχυχρόνια μίσθωση μέσω ψηφιακών πλατφορμών.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τις διατάξεις της παραγράφου 4β διευκρινίζεται η περίπτωση συνιδιοκτησίας του ακινήτου, όπου ένας εκ των συνιδιοκτητών είναι ταυτόχρονα και διαχειριστής ακινήτου βραχυχρόνιας μίσθωσης.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τις διατάξεις της παραγράφου 4γ διευκρινίζονται οι υποχρεώσεις που, σύμφωνα με τις κείμενες διατάξεις, ισχύουν για την εκμίσθωση ακινήτου με δικαίωμα υπεκμίσθωσης.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τις διατάξεις της παραγράφου 5 ορίζονται οι κυρώσεις σε περίπτωση μη τήρησης των προϋποθέσεων που θέτουν οι παράγραφοι 2 και 8 του παρόντος και οι κυρώσεις και οι διαδικασίες επί μη υποβολής, εκπρόθεσμης ή ανακριβούς υποβολής Δήλωσης Βραχυπρόθεσμης Διαμονής.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Με την παράγραφο 6  παρέχεται η δυνατότητα να διενεργούνται έλεγχοι τήρησης των διατάξεων του παρόντος και από μικτά συνεργεία ελέγχου της ΑΑΔΕ και του Υπ. Τουρισμού. Επιπλέον ορίζεται ότι δύναται να ζητείται η συνδρομή της Οικονομικής Αστυνομίας.</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Με την παράγραφο 7 ορίζεται ότι η Ανεξάρτητη Αρχή Δημοσίων Εσόδων δύναται να ζητά από κάθε ψηφιακή πλατφόρμα πληροφορίες που είναι απαραίτητες για την ταυτοποίηση των διαχειριστών ακινήτων καθώς και των ακινήτων που αναρτώνται σε αυτές.</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την παράγραφο 8  παρέχεται η δυνατότητα </w:t>
      </w:r>
      <w:r w:rsidRPr="0012163E">
        <w:rPr>
          <w:rFonts w:cs="Arial"/>
          <w:sz w:val="24"/>
          <w:szCs w:val="24"/>
        </w:rPr>
        <w:t xml:space="preserve">με  κοινή απόφαση  των Υπουργών </w:t>
      </w:r>
      <w:r w:rsidR="0005375A" w:rsidRPr="0012163E">
        <w:rPr>
          <w:rFonts w:cs="Arial"/>
          <w:sz w:val="24"/>
          <w:szCs w:val="24"/>
        </w:rPr>
        <w:t xml:space="preserve">Οικονομίας και Ανάπτυξης, </w:t>
      </w:r>
      <w:r w:rsidRPr="0012163E">
        <w:rPr>
          <w:rFonts w:cs="Arial"/>
          <w:sz w:val="24"/>
          <w:szCs w:val="24"/>
        </w:rPr>
        <w:t xml:space="preserve">Οικονομικών </w:t>
      </w:r>
      <w:r w:rsidR="0005375A" w:rsidRPr="0012163E">
        <w:rPr>
          <w:rFonts w:cs="Arial"/>
          <w:sz w:val="24"/>
          <w:szCs w:val="24"/>
        </w:rPr>
        <w:t>και Τουρισμού</w:t>
      </w:r>
      <w:r w:rsidR="0005375A">
        <w:rPr>
          <w:rFonts w:cs="Arial"/>
          <w:sz w:val="24"/>
          <w:szCs w:val="24"/>
        </w:rPr>
        <w:t xml:space="preserve"> </w:t>
      </w:r>
      <w:r w:rsidRPr="00ED2C22">
        <w:rPr>
          <w:rFonts w:cs="Arial"/>
          <w:sz w:val="24"/>
          <w:szCs w:val="24"/>
        </w:rPr>
        <w:t xml:space="preserve">να τίθενται περιορισμοί στη διάθεση ακινήτων για βραχυχρόνια μίσθωση, για λόγους προστασίας της κατοικίας σε γεωγραφικές περιοχές όπου θα κριθεί ότι συντρέχει λόγος περιορισμού της δραστηριότητας. </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Ειδικότερα με την περίπτωση α΄ να μην επιτρέπεται η βραχυχρόνια μίσθωση άνω των 2 ακινήτων και με την περίπτωση β΄ περιορισμοί σχετικά με την διάρκεια μίσθωσης ανά έτος.</w:t>
      </w:r>
    </w:p>
    <w:p w:rsidR="00ED2C22" w:rsidRPr="00ED2C22" w:rsidRDefault="00ED2C22" w:rsidP="00ED2C22">
      <w:pPr>
        <w:spacing w:after="120" w:line="360" w:lineRule="auto"/>
        <w:ind w:left="-567" w:right="-483" w:firstLine="425"/>
        <w:jc w:val="both"/>
        <w:rPr>
          <w:rFonts w:cs="Arial"/>
          <w:sz w:val="24"/>
          <w:szCs w:val="24"/>
        </w:rPr>
      </w:pPr>
      <w:r w:rsidRPr="00ED2C22">
        <w:rPr>
          <w:rFonts w:cs="Arial"/>
          <w:sz w:val="24"/>
          <w:szCs w:val="24"/>
        </w:rPr>
        <w:t xml:space="preserve">Με την παράγραφο 9  εξουσιοδοτούνται οι Υπουργοί Οικονομικών και Τουρισμού, καθώς και ο Διοικητής της Ανεξάρτητης Αρχής Δημοσίων Εσόδων με κοινή απόφαση τους να ρυθμίζουν τους όρους συνεργασίας του Ελληνικού Δημοσίου με τις ψηφιακές πλατφόρμες. </w:t>
      </w:r>
    </w:p>
    <w:p w:rsidR="00ED2C22" w:rsidRPr="00845B2E" w:rsidRDefault="00ED2C22" w:rsidP="00845B2E">
      <w:pPr>
        <w:spacing w:after="120" w:line="360" w:lineRule="auto"/>
        <w:ind w:left="-567" w:right="-483" w:firstLine="425"/>
        <w:jc w:val="both"/>
        <w:rPr>
          <w:rFonts w:cs="Arial"/>
          <w:sz w:val="24"/>
          <w:szCs w:val="24"/>
        </w:rPr>
      </w:pPr>
      <w:r w:rsidRPr="00ED2C22">
        <w:rPr>
          <w:rFonts w:cs="Arial"/>
          <w:sz w:val="24"/>
          <w:szCs w:val="24"/>
        </w:rPr>
        <w:t>Με την παράγραφο 10 καθορίζεται η αρμοδιότητα του διοικητή της ΑΑΔΕ όσον αφορά την έκδοση αποφάσεων οι οποίες θα ρυθμίζουν την έναρξη ισχύος, τις λεπτομέρειες για τη λειτουργία του Μητρώου Ακινήτων Βραχυχρόνιας  Διαμονής και της διαδικασίας υποβολής της Δήλωσης Βραχυχρόνιας διαμονής, τη διενέργεια του ελέγχου, τα όργανα επιβολής των κυρώσεων της παραγράφου 5 καθώς και κάθε άλλη αναγκαία λεπτομέρεια για την εφαρμογή του παρόντος άρθρου.</w:t>
      </w:r>
    </w:p>
    <w:p w:rsidR="004C6883" w:rsidRPr="00613BAE" w:rsidRDefault="004C6883" w:rsidP="00EF6641">
      <w:pPr>
        <w:pStyle w:val="-HTML"/>
        <w:shd w:val="clear" w:color="auto" w:fill="FFFFFF"/>
        <w:jc w:val="both"/>
        <w:rPr>
          <w:rFonts w:asciiTheme="minorHAnsi" w:hAnsiTheme="minorHAnsi" w:cstheme="minorHAnsi"/>
          <w:sz w:val="22"/>
          <w:szCs w:val="22"/>
        </w:rPr>
      </w:pPr>
    </w:p>
    <w:p w:rsidR="00E474D7" w:rsidRDefault="00E474D7" w:rsidP="00E474D7">
      <w:pPr>
        <w:spacing w:after="120" w:line="360" w:lineRule="auto"/>
        <w:jc w:val="center"/>
        <w:rPr>
          <w:b/>
          <w:sz w:val="24"/>
          <w:szCs w:val="24"/>
          <w:u w:val="single"/>
        </w:rPr>
      </w:pPr>
      <w:r>
        <w:rPr>
          <w:b/>
          <w:sz w:val="24"/>
          <w:szCs w:val="24"/>
          <w:u w:val="single"/>
        </w:rPr>
        <w:t>ΚΕΦΑΛΑΙΟ Ζ΄</w:t>
      </w:r>
    </w:p>
    <w:p w:rsidR="00E474D7" w:rsidRPr="00C903AE" w:rsidRDefault="00E474D7" w:rsidP="00C903AE">
      <w:pPr>
        <w:spacing w:after="120" w:line="360" w:lineRule="auto"/>
        <w:jc w:val="center"/>
        <w:rPr>
          <w:b/>
          <w:sz w:val="24"/>
          <w:szCs w:val="24"/>
        </w:rPr>
      </w:pPr>
      <w:r>
        <w:rPr>
          <w:b/>
          <w:sz w:val="24"/>
          <w:szCs w:val="24"/>
        </w:rPr>
        <w:t>«Διατάξεις αρμοδιότητας Υπουργείου Υγείας»</w:t>
      </w:r>
    </w:p>
    <w:p w:rsidR="008247E0" w:rsidRDefault="008247E0" w:rsidP="008247E0">
      <w:pPr>
        <w:spacing w:after="120" w:line="360" w:lineRule="auto"/>
        <w:ind w:firstLine="567"/>
        <w:jc w:val="center"/>
        <w:rPr>
          <w:rFonts w:eastAsia="Times New Roman" w:cs="Times New Roman"/>
          <w:b/>
          <w:sz w:val="24"/>
          <w:szCs w:val="24"/>
        </w:rPr>
      </w:pPr>
      <w:r>
        <w:rPr>
          <w:rFonts w:eastAsia="Times New Roman" w:cs="Times New Roman"/>
          <w:b/>
          <w:sz w:val="24"/>
          <w:szCs w:val="24"/>
        </w:rPr>
        <w:t>Άρθρο 85</w:t>
      </w:r>
    </w:p>
    <w:p w:rsidR="00A04778" w:rsidRPr="00A04778" w:rsidRDefault="00A04778" w:rsidP="00A04778">
      <w:pPr>
        <w:spacing w:before="120" w:after="120" w:line="360" w:lineRule="auto"/>
        <w:ind w:firstLine="567"/>
        <w:jc w:val="center"/>
        <w:rPr>
          <w:rFonts w:cs="Times New Roman"/>
          <w:b/>
          <w:bCs/>
          <w:sz w:val="24"/>
          <w:szCs w:val="24"/>
        </w:rPr>
      </w:pPr>
      <w:r w:rsidRPr="00A04778">
        <w:rPr>
          <w:rFonts w:cs="Times New Roman"/>
          <w:b/>
          <w:bCs/>
          <w:sz w:val="24"/>
          <w:szCs w:val="24"/>
        </w:rPr>
        <w:t>Αδειοδότηση, διοικητική εποπτεία και έλεγχος λειτουργίας ιδιωτικών φορέων παροχής υπηρεσιών ΠΦΥ</w:t>
      </w:r>
    </w:p>
    <w:p w:rsidR="006A0489" w:rsidRPr="00E474D7" w:rsidRDefault="006A0489" w:rsidP="00E474D7">
      <w:pPr>
        <w:spacing w:after="120" w:line="360" w:lineRule="auto"/>
        <w:ind w:left="-567" w:right="-483" w:firstLine="425"/>
        <w:jc w:val="both"/>
        <w:rPr>
          <w:rFonts w:cs="Arial"/>
          <w:sz w:val="24"/>
          <w:szCs w:val="24"/>
        </w:rPr>
      </w:pPr>
      <w:r w:rsidRPr="00E474D7">
        <w:rPr>
          <w:rFonts w:cs="Arial"/>
          <w:sz w:val="24"/>
          <w:szCs w:val="24"/>
        </w:rPr>
        <w:t>Με τις διατάξεις του άρθρου 35 του Ν. 4025/2011, όπως ισχύει, προβλέφθηκε η μεταβίβαση της αρμοδιότητας για τη χορήγηση, αναστολή και ανάκληση βεβαίωσης λειτουργίας ιατρείων, πολυιατρείων, οδοντιατρείων, πολυοδοντιατρείων, διαγνωστικών εργαστηρίων και εργαστηρίων φυσικής ιατρικής και αποκατάστασης από τις Δ/νσεις Δημόσιας Υγείας των Περιφερειών στους κατά τόπον Ιατρικούς και Οδοντιατρικούς Συλλόγους. Για την αποτελεσματική άσκηση της αρμοδιότητάς τους και προκειμένου να διαπιστώνεται η πλήρωση των όρων και προϋποθέσεων λειτουργίας των ιδιωτικών φορέων παροχής υπηρεσιών Πρωτοβάθμιας Φροντίδας Υγείας (Π.Φ.Υ.) απαιτείται η συνδρομή επιτροπής ελέγχου  με συγκεκριμένο έργο. Ο καθορισμός, με νομοθετική ρύθμιση, της σύνθεσης και του έργου της επιτροπής ελέγχου είναι αναγκαίος για την ισότιμη αντιμετώπιση των ιδιωτικών φορέων Π.Φ.Υ. και την ομοιόμορφη εφαρμογή της διαδικασίας έκδοσης των διαπιστωτικών πράξεων από όλους τους ιατρικούς και οδοντιατρικούς συλλόγους και τις Περιφέρειες και για την ασφάλεια δικαίου.</w:t>
      </w:r>
    </w:p>
    <w:p w:rsidR="006A0489" w:rsidRPr="00E474D7" w:rsidRDefault="006A0489" w:rsidP="00E474D7">
      <w:pPr>
        <w:spacing w:after="120" w:line="360" w:lineRule="auto"/>
        <w:ind w:left="-567" w:right="-483" w:firstLine="425"/>
        <w:jc w:val="both"/>
        <w:rPr>
          <w:rFonts w:cs="Arial"/>
          <w:sz w:val="24"/>
          <w:szCs w:val="24"/>
        </w:rPr>
      </w:pPr>
      <w:r w:rsidRPr="00E474D7">
        <w:rPr>
          <w:rFonts w:cs="Arial"/>
          <w:sz w:val="24"/>
          <w:szCs w:val="24"/>
        </w:rPr>
        <w:t>Σε περίπτωση που παρέλθει άπρακτη η προθεσμία του ενός (1) μηνός και ο Ιατρικός ή Οδοντιατρικός Σύλλογος δεν εκδώσει τη σχετική πράξη ή απόφαση ο Περιφερειάρχης καθίσταται αρμόδιος για την έκδοση αυτής. Για την άσκηση της αρμοδιότητας που παρέχεται σε αυτόν απαιτείται η συνδρομή επιτροπής ελέγχου, κατ΄ αναλογία της επιτροπής των ιατρικών και οδοντιατρικών συλλόγων.</w:t>
      </w:r>
    </w:p>
    <w:p w:rsidR="006A0489" w:rsidRPr="00E474D7" w:rsidRDefault="006A0489" w:rsidP="00E474D7">
      <w:pPr>
        <w:spacing w:after="120" w:line="360" w:lineRule="auto"/>
        <w:ind w:left="-567" w:right="-483" w:firstLine="425"/>
        <w:jc w:val="both"/>
        <w:rPr>
          <w:rFonts w:cs="Arial"/>
          <w:sz w:val="24"/>
          <w:szCs w:val="24"/>
        </w:rPr>
      </w:pPr>
      <w:r w:rsidRPr="00E474D7">
        <w:rPr>
          <w:rFonts w:cs="Arial"/>
          <w:sz w:val="24"/>
          <w:szCs w:val="24"/>
        </w:rPr>
        <w:t>Επίσης, ενώ μεταβιβάστηκε στους ιατρικούς και οδοντιατρικούς συλλόγους η αρμοδιότητα χορήγησης, αναστολής και ανάκλησης</w:t>
      </w:r>
      <w:r w:rsidR="0020092B">
        <w:rPr>
          <w:rFonts w:cs="Arial"/>
          <w:sz w:val="24"/>
          <w:szCs w:val="24"/>
        </w:rPr>
        <w:t xml:space="preserve"> </w:t>
      </w:r>
      <w:r w:rsidRPr="00E474D7">
        <w:rPr>
          <w:rFonts w:cs="Arial"/>
          <w:sz w:val="24"/>
          <w:szCs w:val="24"/>
        </w:rPr>
        <w:t>βεβαίωσης λειτουργίας των ιδιωτικών φορέων Π.Φ.Υ. του άρθρου 1 του π.δ. 84/01, εντούτοις δεν περιελήφθη στις σχετικές διατάξεις ρητή πρόβλεψη για τη δυνατότητα επιβολής διοικητικών κυρώσεων και προστίμων από τους ιατρικούς και οδοντιατρικούς συλλόγους. Η πρόβλεψη αυτή είναι αναγκαία, προκειμένου οι σύλλογοι να ασκήσουν τη διοικητική εποπτεία και τον έλεγχο των φορέων αρμοδιότητάς τους. Η παρούσα ρύθμιση προσδιορίζει και αποσαφηνίζει την αρμοδιότητα επιβολής διοικητικών κυρώσεων και προστίμων μεταξύ Ιατρικών ή Οδοντιατρικών Συλλόγων και Περιφερειών, καλύπτοντας αυτό το νομοθετικό κενό. Επιπλέον, σε περίπτωση έκδοσης απόφασης μη επιβολής διοικητικών κυρώσεων και προστίμων από τους ανωτέρω Συλλόγους, ο Περιφερειάρχης καθίσταται αρμόδιος εφόσον το κρίνει αναγκαίο, για τον έλεγχο (μέσω της επιτροπής) των περιπτώσεων αυτών και την ενδεχόμενη έκδοση των σχετικών πράξεων επιβολής διοικητικών κυρώσεων και προστίμων.</w:t>
      </w:r>
    </w:p>
    <w:p w:rsidR="00A04778" w:rsidRPr="00E474D7" w:rsidRDefault="006A0489" w:rsidP="00E474D7">
      <w:pPr>
        <w:spacing w:after="120" w:line="360" w:lineRule="auto"/>
        <w:ind w:left="-567" w:right="-483" w:firstLine="425"/>
        <w:jc w:val="both"/>
        <w:rPr>
          <w:rFonts w:cs="Arial"/>
          <w:sz w:val="24"/>
          <w:szCs w:val="24"/>
        </w:rPr>
      </w:pPr>
      <w:r w:rsidRPr="00E474D7">
        <w:rPr>
          <w:rFonts w:cs="Arial"/>
          <w:sz w:val="24"/>
          <w:szCs w:val="24"/>
        </w:rPr>
        <w:t>Τέλος, τίθεται εξαίρεση από τον γενικό κανόνα που θεσπίζεται στην παρ. 6 του άρθρου 35 του ν. 4025/2011 (Α’ 228), για μια συγκεκριμένη κατηγορία ιδιωτικών φορέων παροχής Π.Φ.Υ.. Και αυτό γιατί, κατά την εφαρμογή του π.δ. 84/2001 (Α’70) με το οποίο τέθηκαν νέες προδιαγραφές λειτουργίας, πολλοί από τους εν λόγω φορείς ήταν αδύνατον να ανταποκριθούν με βάση τους υφιστάμενους επαγγελματικούς τους χώρους, ενώ θα ήταν υπέρμετρος περιορισμός της άσκησης του επαγγέλματος η έμμεση εγκαθίδρυση υποχρέωσης μεταφοράς της επαγγελματικής εγκατάστασης για τις περιπτώσεις που είναι αδύνατη η συμμόρφωση στον ίδιο χώρο. Ακολούθησαν αλλεπάλληλες παρατάσεις, η τελευταία από τις οποίες έληξε στις 11-11-2011 (άρθρο 29 ν. 3846/2010, Α’ 66), χωρίς ωστόσο να καταστεί δυνατή η εναρμόνιση για αρκετούς από τους φορείς αυτούς. Απαραίτητη προϋπόθεση είναι οι φορείς να λειτουργούν πριν την δημοσίευση του π.δ.84/2001 (Α’70) στον ίδιο επαγγελματικό χώρο συνεχόμενα, δηλ. στο μεσοδιάστημα από την έναρξη λειτουργίας πριν την δημοσίευση του ως άνω προεδρικού διατάγματος έως την δημοσίευση του παρόντος να μην έχει διαμεσολαβήσει αλλαγή της επαγγελματικής εγκατάστασης. Επιπλέον, η ανωτέρω εξαίρεση ισχύει για όσο χρόνο εξακολουθούν να διατηρούν τον ίδιο επαγγελματικό χώρο (του οποίου η έναρξη της συνεχόμενης λειτουργίας τοποθετείται πριν την δημοσίευση του προεδρικού διατάγματος), μετά την δημοσίευση του παρόντος νόμου. H απαλλαγή από διοικητικές κυρώσεις και πρόστιμα αφορά μόνον την κατηγορία των κυρώσεων που σχετίζονται με την βεβαίωση λειτουργίας που αναφέρεται στην διάταξη.</w:t>
      </w:r>
    </w:p>
    <w:p w:rsidR="00A04778" w:rsidRPr="00F13424" w:rsidRDefault="00273C0C" w:rsidP="00A04778">
      <w:pPr>
        <w:spacing w:before="120" w:after="120" w:line="360" w:lineRule="auto"/>
        <w:jc w:val="center"/>
        <w:rPr>
          <w:rFonts w:cs="Times New Roman"/>
          <w:b/>
          <w:sz w:val="24"/>
          <w:szCs w:val="24"/>
        </w:rPr>
      </w:pPr>
      <w:r>
        <w:rPr>
          <w:rFonts w:cs="Times New Roman"/>
          <w:b/>
          <w:sz w:val="24"/>
          <w:szCs w:val="24"/>
        </w:rPr>
        <w:t xml:space="preserve">Άρθρο </w:t>
      </w:r>
      <w:r w:rsidR="00D33765">
        <w:rPr>
          <w:rFonts w:cs="Times New Roman"/>
          <w:b/>
          <w:sz w:val="24"/>
          <w:szCs w:val="24"/>
        </w:rPr>
        <w:t>8</w:t>
      </w:r>
      <w:r w:rsidR="00D96F82">
        <w:rPr>
          <w:rFonts w:cs="Times New Roman"/>
          <w:b/>
          <w:sz w:val="24"/>
          <w:szCs w:val="24"/>
        </w:rPr>
        <w:t>6</w:t>
      </w:r>
    </w:p>
    <w:p w:rsidR="00A04778" w:rsidRPr="00A04778" w:rsidRDefault="00A04778" w:rsidP="00A04778">
      <w:pPr>
        <w:spacing w:before="120" w:after="120" w:line="360" w:lineRule="auto"/>
        <w:ind w:firstLine="567"/>
        <w:jc w:val="center"/>
        <w:rPr>
          <w:rFonts w:cs="Times New Roman"/>
          <w:b/>
          <w:sz w:val="24"/>
          <w:szCs w:val="24"/>
        </w:rPr>
      </w:pPr>
      <w:r w:rsidRPr="00A04778">
        <w:rPr>
          <w:rFonts w:cs="Times New Roman"/>
          <w:b/>
          <w:sz w:val="24"/>
          <w:szCs w:val="24"/>
        </w:rPr>
        <w:t>Τιμολόγηση Μη Συνταγογραφούμενων Φαρμάκων (ΜΗ.ΣΥ.ΦΑ.)</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 xml:space="preserve">Με την παρ.8 της υποπαραγράφου ΣΤ1 της παρ. ΣΤ του ν.4254/2014 (Α’ 85) προβλέφθηκε η εξαίρεση από την εφαρμογή των διατάξεων περί τιμολόγησης για όλα τα φάρμακα, που έχουν λάβει άδεια κυκλοφορίας ως μη συνταγογραφούμενα φάρμακα, αποκαλούμενα και ως ΜΗ.ΣΥ.ΦΑ. Όμως, τέθηκαν σοβαρά ζητήματα στην εφαρμογή της διάταξης, καθώς δεν προβλέφθηκε σαφώς η τιμή προμήθειας των μη συνταγογραφούμενων φαρμάκων από το δημόσιο σύστημα υγείας, αλλά ούτε καθίστατο σαφής ο τρόπος τιμολόγησης των ΜΗ.ΣΥ.ΦΑ, ιδιαίτερα μετά τις 31-12-2016, αφού η σχετική ρύθμιση αναφερόταν σε υποχρεωτική μη αύξηση των τιμών, χωρίς με σαφήνεια να απαγορεύει ή να επιτρέπει την τιμολόγηση. </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ΜΕ την παρ.1 της ρύθμισης καθίσταται σαφές, όπως ήδη προβλεπόταν στον ν.4254/25014, ότι υπάρχει απελευθέρωση της τιμής των ΜΗ.ΣΥ.ΦΑ., με εξαίρεση την τιμή που προβλέπεται ως νοσοκομειακή σύμφωνα με την παρ.2. Δίνεται επίσης νομοθετική εξουσιοδότηση στον Υπουργό Υγείας,  όπως καθορίσει τους κανόνες διαμόρφωσης ενδεικτικής τιμής επί των ΜΗΣΥΦΑ. Ο τρόπος υπολογισμού της ενδεικτικής λιανικής τιμής θα βασίζεται την βασική τιμή που θα λαμβάνουν τα ΜΗ.ΣΥ.ΦΑ., βάσει του τρόπου υπολογισμού που περιγράφεται στην παρ.3. Η καθοριζόμενη κατά τον τρόπο αυτό τιμή λιανικής πώλησης ωστόσο θα είναι ενδεικτική, υπό την έννοια ότι δεν είναι υποχρεωτική η τιμή αυτή για τους Κατόχους Άδειας Κυκλοφορίας φαρμάκων (ΚΑΚ), για τους Κατόχους Άδειας Χονδρικής Πώλησης φαρμάκων (χονδρεμπόρους) ή για τα φαρμακεία, καθώς και για τους υπόλοιπους φορείς λιανικής διάθεσης των προϊόντων αυτών -ήτοι τους προβλεπόμενους από τον ν.4389/2016 (Α’94) πωλητές- οι οποίοι μπορούν ελεύθερα να καθορίσουν την τιμολογιακή τους πολιτική ως προς τα προϊόντα αυτά. Μετά την δημοσίευση του νόμου οι διατάξεις περί δελτίου τιμών δεν εφαρμόζονται επί των ΜΗ.ΣΥ.ΦΑ.</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Με την παρ.2 ομοίως με απόφαση του Υπουργού Υγείας καθορίζεται ο τρόπος υπολογισμού της ανώτατης υποχρεωτικής νοσοκομειακής τιμής των ΜΗΣΥΦΑ. Η τιμή αυτή θα είναι υποχρεωτική για όλους του δικαιούμενους κατά τον νόμο πρόσωπα που διαθέτουν αυτά τα προϊόντα στους αποδέκτες που ορίζονται ειδικώς στην διάταξη. Ούτε και στον καθορισμό των ανώτατων νοσοκομειακών τιμών εφαρμόζονται οι διατάξεις περί δελτίου τιμών του άρθρου 17 του ν.δ.96/1973, αλλά το ζήτημα της διαδικασίας καθορίζεται ειδικότερα με απόφαση του Υπουργού Υγείας.</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 xml:space="preserve">Με την παρ.3 και 4, ρυθμίζεται συγκεκριμένα ο τρόπος τιμολόγησης των ΜΗ.ΣΥ.ΦΑ. ως προς την τιμή παραγωγού (ex-factory), που αποτελεί την βάση των υπόλοιπων τιμών. Ο μηχανισμός διαφοροποιείται ανάλογα με το εάν προσδιορίζεται τιμολογιακή βάση για την λιανική και την νοσοκομειακή τιμή. Τα νέα προϊόντα ΜΗ.ΣΥ.ΦΑ., όπως και τα ήδη κυκλοφορούντα τιμολογούνται με βάση τις τρεις χαμηλότερες χώρες ή τις δύο ή την μία χώρα, εφόσον βρεθεί τιμή, για τον καθορισμό της λιανικής τιμής. Σε περίπτωση που δεν βρίσκεται ούτε μία χώρα το ζήτημα ρυθμίζεται με απόφαση του Υπουργού Υγείας.  </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Στην παρ.4 καθορίζεται η βάση υπολογισμού της νοσοκομειακής τιμής. Ως τιμή σύγκρισης των φαρμάκων που θα ενταχθούν και έχουν όμοια προϊόντα στον κατάλογο είναι η τιμή που τα όμοια προϊόντα, που ήδη κυκλοφορούν κατά τον χρόνο ένταξης του νέου φαρμάκου (και όχι απαραίτητα κατά τον χρόνο δημοσίευσης του παρόντος νόμου) είχαν λάβει στον προηγούμενο κατάλογο ή πρόκειται να λάβουν ως χαμηλότερη τιμή, με βάση τις τρεις χαμηλότερες χώρες της Ε.Ε., ή κατ’ εφαρμογή  ως προς τα περαιτέρω των περιπτώσεων της παραγράφου 3 του άρθρου. Για τα ήδη κυκλοφορούντα λαμβάνουν την ανώτατη νοσοκομειακή τιμή του τελευταίου δελτίου τιμών, εκτός εάν προκύπτει μικρότερη τιμή από την περαιτέρω εφαρμογή της παρ.3, ήτοι από τις τρεις χώρες ή τις δύο χώρες ή την μία χώρα της Ε.Ε.</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Με την παρ.5, ορίζεται ότι οι τιμές ΜΗ.ΣΥ.ΦΑ. εμπεριέχονται σε χωριστό κατάλογο, εκτός του δελτίου τιμών, ο οποίος περιλαμβάνεται σε απόφαση του Υπουργού Υγείας που εκδίδεται μετά από γνωμοδότηση του ΕΟΦ. Ο κατάλογος δημοσιεύεται μόνον για τις ενδεικτικές και όχι για τις νοσοκομειακές τιμές του, όπως ήδη προβλεπόταν στις υπουργικές αποφάσεις περί τιμολόγησης φαρμάκων.</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Στην παρ.6, περιλαμβάνεται μεταβατική διάταξη που καλύπτει το χρονικό διάστημα έως την έκδοση της Υπουργικής Απόφασης που θα καθορίζει τις νέες τιμές των ΜΗ.ΣΥ.ΦΑ., κατ’ εφαρμογή του τρόπου που περιγράφεται στις προηγούμενες παραγράφους. Η πρώτη εφαρμογή του νόμου είναι αυτονόητο ότι περιλαμβάνει την ανατιμολόγηση όλων των ήδη κυκλοφορούντων ΜΗ.ΣΥ.ΦΑ. και τον καθορισμό τιμής των νέων.</w:t>
      </w:r>
    </w:p>
    <w:p w:rsidR="00DD7924" w:rsidRPr="00BC0839" w:rsidRDefault="00DD7924" w:rsidP="00BC0839">
      <w:pPr>
        <w:spacing w:after="120" w:line="360" w:lineRule="auto"/>
        <w:ind w:left="-567" w:right="-483" w:firstLine="425"/>
        <w:jc w:val="both"/>
        <w:rPr>
          <w:rFonts w:cs="Arial"/>
          <w:sz w:val="24"/>
          <w:szCs w:val="24"/>
        </w:rPr>
      </w:pPr>
      <w:r w:rsidRPr="00BC0839">
        <w:rPr>
          <w:rFonts w:cs="Arial"/>
          <w:sz w:val="24"/>
          <w:szCs w:val="24"/>
        </w:rPr>
        <w:t>Με την παρ.7, ιδρύεται παρατηρητήριο τιμών στον Εθνικό Οργανισμό Φαρμάκων που θα είναι αρμόδιος προκειμένου να συλλέγει όλες τις τιμές ανά φαρμακευτικό προϊόν που υπάγεται στην κατηγορία των ΜΗ.ΣΥ.ΦΑ. Το παρατηρητήριο θα καθοριστεί ως προς τους όρους και τους κανόνες λειτουργίας τις προϋποθέσεις δημοσιότητάς του και τις διοικητικές κυρώσεις του με απόφαση του Υπουργού Υγείας. Επιπλέον με την ίδια απόφαση θα καθορίζονται και οι υπόχρεοι προς καταχώρηση των σχετικών δεδομένων στην συγκεκριμένη βάση, οι οποίοι θα μπορεί να είναι οι Κάτοχοι Άδειας Κυκλοφορίας φαρμάκων (ΚΑΚ), οι Κάτοχοι Άδειας Χονδρικής Πώλησης φαρμάκων (χονδρεμπόρους) οι φαρμακοποιοί και οι πωλητές Γενικής Διάθεσης Φαρμάκων</w:t>
      </w:r>
      <w:r w:rsidR="00222C56">
        <w:rPr>
          <w:rFonts w:cs="Arial"/>
          <w:sz w:val="24"/>
          <w:szCs w:val="24"/>
        </w:rPr>
        <w:t xml:space="preserve"> (ΓΕ.ΔΙ.ΦΑ.) του ν.4389/2016 (Α΄</w:t>
      </w:r>
      <w:r w:rsidRPr="00BC0839">
        <w:rPr>
          <w:rFonts w:cs="Arial"/>
          <w:sz w:val="24"/>
          <w:szCs w:val="24"/>
        </w:rPr>
        <w:t>94). Μπορεί επίσης η υπουργική απόφαση να προβλέπει και την γνωστοποίηση λιανικής τιμής ΜΗ.ΣΥ.ΦΑ. από καταναλωτές. Επίσης, η παρούσα παράγραφος αποσκοπεί να ρυθμίσει το κενό νόμου που υφίσταται, ως προς την παρακολούθηση των τιμών φαρμάκων που απελευθερώνονται, προκειμένου να αποφευχθούν αυξήσεις στις τιμές τους, ενόψει της απελευθέρωσής τους.</w:t>
      </w:r>
    </w:p>
    <w:p w:rsidR="00144609" w:rsidRDefault="00144609" w:rsidP="00144609">
      <w:pPr>
        <w:spacing w:after="120" w:line="360" w:lineRule="auto"/>
        <w:ind w:firstLine="284"/>
        <w:jc w:val="center"/>
        <w:rPr>
          <w:rFonts w:cs="Times New Roman"/>
          <w:b/>
          <w:sz w:val="24"/>
          <w:szCs w:val="24"/>
        </w:rPr>
      </w:pPr>
      <w:r>
        <w:rPr>
          <w:rFonts w:cs="Times New Roman"/>
          <w:b/>
          <w:sz w:val="24"/>
          <w:szCs w:val="24"/>
        </w:rPr>
        <w:t>Άρθρο 87</w:t>
      </w:r>
    </w:p>
    <w:p w:rsidR="00A04778" w:rsidRPr="00A04778" w:rsidRDefault="00A04778" w:rsidP="00A04778">
      <w:pPr>
        <w:spacing w:before="120" w:after="120" w:line="360" w:lineRule="auto"/>
        <w:jc w:val="center"/>
        <w:rPr>
          <w:rFonts w:cs="Times New Roman"/>
          <w:b/>
          <w:sz w:val="24"/>
          <w:szCs w:val="24"/>
        </w:rPr>
      </w:pPr>
      <w:r w:rsidRPr="00A04778">
        <w:rPr>
          <w:rFonts w:cs="Times New Roman"/>
          <w:b/>
          <w:sz w:val="24"/>
          <w:szCs w:val="24"/>
        </w:rPr>
        <w:t>Διατάξεις για την φαρμακευτική δαπάνη ΕΟΠΥΥ</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Στην παρ.1 για τον εξορθολογισμό της φαρμακευτικής δαπάνης, που καταβάλλεται από τον ΕΟΠΥΥ και για την εν γένει διαφύλαξη της οικονομικής ισορροπίας του κοινωνικού συστήματος υγείας, ενόψει και των δημοσιονομικών συνθηκών της χώρας. Με την ανωτέρω διάταξη νόμου επιτυγχάνεται η απλοποίηση του συστήματος υπολογισμού των ποσών επιστροφής των φαρμακευτικών εταιρειών μέσω της ενοποίησης σε μια εξίσωση, των υπολογισμών των βασικών rebate, 9% (με το πρόσθετο 2% και 5%, 50-50%) και των rebate τριμηνιαίου όγκου πωλήσεων τόσο των φαρμάκων από ιδιωτικά φαρμακεία όσο και φαρμακεία ΕΟΠΥΥ. Παράλληλα με την εφαρμογή του νέου αλγορίθμου υπολογισμού προκύπτει αύξηση της συνολικής αποδοτικότητας του συστήματος των rebate σε σχέση με τις υφιστάμενες κλίμακες (περίπου 100 εκ. ευρώ το έτος), με αποτέλεσμα την τελική συγκράτηση του ύψους της ετήσια υπέρβασης του προϋπολογισμού. Επίσης, διασφαλίζεται: α) η προστασία των ασφαλισμένων από την αύξηση στη συμμετοχής τους στην φαρμακευτική περίθαλψη με την διατήρηση της συμμετοχής 50/50 για τη διαφορά Λ.Τ. –Τ.Α. σε φάρμακα που δεν έχουν γενόσημα και β) η προστασία της επιβάρυνσης του ΕΟΠΥΥ από την διατήρηση του ποσού επιστροφής σε περίπτωση που χορηγούνται Φάρμακα Υψηλού Κόστους (ΦΥΚ) από ιδιωτικά φαρμακεία. Κατ’ αυτόν τον τρόπο, το προτεινόμενο μέτρο συμβάλει στην βελτίωση των οικονομικών των φορέων κοινωνικής ασφάλισης και συνεπώς  στην διατήρηση του σημαντικού κύκλου εργασιών των δραστηριοποιούμενων επιχειρήσεων στον σχετικό χώρο. Εξακολουθεί εξάλλου να ισχύει η παράγραφος 2 του άρθρου 12 του ν.4052/2012 (Α’41), σύμφωνα με την οποία το ποσό επιστροφής (rebate) εκπίπτει από το φορολογητέο εισόδημα ως παραγωγική δαπάνη.</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Επίσης, προβλέπεται ειδική ρύθμιση για τα φάρμακα που εντάσσονται στην θετική λίστα αποζημίωσης φαρμάκων σύμφωνα με τα προβλεπόμενα στην περίπτωση β’ της παραγράφου 1 του άρθρου 12 του ν.3816/2010 (Α’6). Πρόκειται για φάρμακα που διατηρούν μία ιδιαίτερα υψηλή τιμή, επιβαρύνοντας κατ’ ανάλογο τρόπο σημαντικά το κόστος αποζημίωσής τους από το κοινωνικό σύστημα ασφάλισης, για δύο λόγους: α) προστατεύονται ως προς τα δεδομένα (βρίσκονται δηλαδή σε “data protection period” κατά την έννοια του ν.4336/2015, Α’ 94), ως προς την δραστική τους ουσία (και όχι ως προς τον συνδυασμό των δραστικών ουσιών ως προς τις οποίες έχει παρέλθει το διάστημα της προστασίας τους) και κινούνται εκτός του πλαισίου ανταγωνισμού και β) Δεν έχουν υποβληθεί για ικανό χρονικό διάστημα στο αυτόματο σύστημα μείωσης τιμών σύμφωνα με τις διατάξεις της τιμολόγησης. Η διάταξη δεν καταλαμβάνει όλα τα φάρμακα, για τα οποία δεν έχει εκπνεύσει η περίοδος προστασίας της δραστικής ουσίας που έχουν ήδη ενταχθεί στην θετική λίστα, αλλά εκείνα για τα οποία εκκρεμεί η αίτηση εισαγωγής τους κατά την δημοσίευση του νόμου ή θα ενταχθούν στο μέλλον, προκειμένου να καταστεί γνωστή η εισαγωγή του νέου αυτού τέλους στους ΚΑΚ που είτε έχουν υποβάλει είτε θα υποβάλουν αίτηση ένταξης και συνεπώς να ληφθεί υπόψη κατά τις επιχειρηματικές τους αποφάσεις. Η διάταξη δεν θα ισχύει για τις περιπτώσεις ΚΑΚ, που έχουν διευκολύνει τις διαδικασίες διαπραγμάτευσης και συνεπώς έχει καθοριστεί μία τιμή αποζημίωσης φαρμάκου (κατά κανόνα πολύ χαμηλότερη της καθοριζόμενης με βάση τα ισχύοντα δελτία τιμών), μετά από επιτυχή κατάληξη και απόφαση της αρμόδιας Επιτροπής Διαπραγμάτευσης.</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Τέλος τροποποιείται ο τρόπος υπολογισμού της επιστροφής (rebate) που προβλέπεται για τα νοσοκομεία, ώστε να ανταποκρίνεται στην ενοποίηση του rebate που προβλέπεται στις προαναφερόμενες παραγράφους.</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Στην παρ.2 και 3 σκοπός της ρύθμισης είναι η δυνατότητα εφαρμογής κλειστών προϋπολογισμών και ανά γεωγραφική περιοχή, βάσει επιστημονικών κριτηρίων, όπου αυτό κρίνεται απαραίτητο, αλλά και η σύνδεση της αποζημίωσης με την πρωτόκολλα προϋποθέσεων συνταγογράφησης, για τη μεγιστοποίηση του οφέλους των ασθενών, της παρεχόμενης φαρμακευτικής φροντίδας καθώς και την ορθολογικότερη κατανομή της φαρμακευτικής δαπάνης.</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 xml:space="preserve"> Στην παρ.4 προτείνεται η διασύνδεση της Επιτροπής Θετικής Λίστας με την Επιτροπή Διαπραγμάτευσης, προκειμένου τα δεδομένα που έχουν προκύψει από τη διαδικασία διαπραγμάτευσης να γίνονται γνωστά και να ενσωματώνονται στην εισήγηση της Επιτροπής Θετικού Καταλόγου, η οποία αξιολογεί και το κριτήριο της δημοσιονομικής επίπτωσης ενός φαρμάκου.  Ειδικότερα, σε περιπτώσεις που τα δεδομένα συνηγορούν ότι ο λόγος κόστους οφέλους είναι πολύ υψηλός σε σχέση με υπάρχουσες αποζημιούμενες θεραπείες ενταγμένες στο Θετικό Κατάλογο, αξιοποιούνται για την απόρριψη εισαγωγής νέου φαρμάκου, για την απένταξη ήδη ενταγμένου, για την αλλαγή γραμμής θεραπείας ή για συγκεκριμένες ενδείξεις.</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Στην παρ.5 δίνεται η δυνατότητα να διενεργείται από την Επιτροπή Διαπραγμάτευσης για τον καθορισμό  προϋποθέσεων αποζημίωσης, άμεσα διαπραγμάτευση με την χρήση ηλεκτρονικών μέσων και σε άμεσο χρόνο (real time). Αυτό θα συμβάλλει στην επίτευξη των καλύτερων δυνατών αποτελεσμάτων για την επίτευξη της καταλληλότερης τιμής αποζημίωσης φαρμάκων. Επίσης, με την ανωτέρω διάταξη ορίζεται η ημερομηνία έναρξης της διαδικασίας διαπραγμάτευσης καθώς και η δυνατότητα κατάθεσης μέσω ηλεκτρονικού συστήματος. Με την ανάπτυξη ηλεκτρονικού συστήματος διασφαλίζεται η διαφάνεια, η διαβαθμισμένη πρόσβαση και η ασφάλεια της διαδικασίας διαπραγμάτευσης και των δεδομένων που διακινούνται μέσω αυτής.</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Στην παρ.6 προστίθεται η νομική κάλυψη και το ακαταδίωκτο των μελών (τακτικών και αναπληρωματικών) του Δ.Σ. του ΕΟΠΥΥ, της Επιτροπής Διαπραγμάτευσης, της Κατάρτισης Θετικού Καταλόγου και του προσωπικού του Οργανισμού, ενόψει της αναγκαιότητας τα μέλη των Επιτροπών να ασκούν απρόσκοπτα τα καθήκοντά τους. Επιπλέον, καθορίζονται ειδικότερα οι υποχρεώσεις που διέπουν την Επιτροπή Διαπραγμάτευσης ενόψει του γεγονότος ότι οι σχετικοί κανόνες του Υπαλληλικού Κώδικα πρέπει να εφαρμόζονται και στα μέλη της Επιτροπής που δεν είναι δημόσιοι υπάλληλοι ή λειτουργοί, προκειμένου όλοι οι εμπλεκόμενοι στην διαπραγμάτευση να υπόκεινται σε κοινό κατά το δυνατόν νομικό πλαίσιο άσκησης των καθηκόντων τους.</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Στην παρ.7 τροποποιείται η Υπουργική Απόφαση 90168/13 (ΦΕΚ 2543Β/10.10.2013) όπως ισχύει, με σκοπό τη δυνατότητα μη αποζημίωσης σε περίπτωση μη κατάληξης της διαπραγματευτικής διαδικασίας. Επίσης προστίθεται η υποχρεωτική παρουσία της νομικής υπηρεσίας του ΕΟΠΥΥ κατά τη διαδικασία διαπραγμάτευσης με σκοπό την εγγύηση της νομιμότητας της διαδικασίας.</w:t>
      </w:r>
    </w:p>
    <w:p w:rsidR="006A0489" w:rsidRPr="00AB38C8" w:rsidRDefault="006A0489" w:rsidP="00AB38C8">
      <w:pPr>
        <w:spacing w:after="120" w:line="360" w:lineRule="auto"/>
        <w:ind w:left="-567" w:right="-483" w:firstLine="425"/>
        <w:jc w:val="both"/>
        <w:rPr>
          <w:rFonts w:cs="Arial"/>
          <w:sz w:val="24"/>
          <w:szCs w:val="24"/>
        </w:rPr>
      </w:pPr>
      <w:r w:rsidRPr="00AB38C8">
        <w:rPr>
          <w:rFonts w:cs="Arial"/>
          <w:sz w:val="24"/>
          <w:szCs w:val="24"/>
        </w:rPr>
        <w:t>Στην παρ.8 καθίσταται σαφές, μετά την αντικατάσταση του άρθρου  35 του ν. 3918/2011 (Α΄31), ότι η δαπάνη λειτουργίας των ολοήμερων φαρμακείων που προβλέπονται στην  παρ. 12 του άρθρου 13 του νόμου 4052/2012 (Α’ 41) καλύπτεται κατά τις ειδικότερες προβλέψεις της διάταξης αυτής από το rebate του ν.3918/2011, όπως ισχύει.</w:t>
      </w:r>
    </w:p>
    <w:p w:rsidR="004A13E4" w:rsidRDefault="004A13E4" w:rsidP="004A13E4">
      <w:pPr>
        <w:pStyle w:val="-HTML"/>
        <w:spacing w:after="120" w:line="360" w:lineRule="auto"/>
        <w:jc w:val="center"/>
        <w:rPr>
          <w:rFonts w:asciiTheme="minorHAnsi" w:hAnsiTheme="minorHAnsi"/>
          <w:b/>
          <w:sz w:val="24"/>
          <w:szCs w:val="24"/>
        </w:rPr>
      </w:pPr>
      <w:r>
        <w:rPr>
          <w:rFonts w:asciiTheme="minorHAnsi" w:hAnsiTheme="minorHAnsi"/>
          <w:b/>
          <w:sz w:val="24"/>
          <w:szCs w:val="24"/>
        </w:rPr>
        <w:t>Άρθρο 88</w:t>
      </w:r>
    </w:p>
    <w:p w:rsidR="00A04778" w:rsidRPr="00A04778" w:rsidRDefault="00A04778" w:rsidP="00A04778">
      <w:pPr>
        <w:spacing w:before="120" w:after="120" w:line="360" w:lineRule="auto"/>
        <w:jc w:val="center"/>
        <w:rPr>
          <w:rFonts w:cs="Times New Roman"/>
          <w:b/>
          <w:sz w:val="24"/>
          <w:szCs w:val="24"/>
        </w:rPr>
      </w:pPr>
      <w:r w:rsidRPr="00A04778">
        <w:rPr>
          <w:rFonts w:cs="Times New Roman"/>
          <w:b/>
          <w:sz w:val="24"/>
          <w:szCs w:val="24"/>
        </w:rPr>
        <w:t>Διατάξεις για τα Γενόσημα</w:t>
      </w:r>
    </w:p>
    <w:p w:rsidR="003639E9" w:rsidRPr="00A97005" w:rsidRDefault="003639E9" w:rsidP="00A97005">
      <w:pPr>
        <w:spacing w:after="120" w:line="360" w:lineRule="auto"/>
        <w:ind w:left="-567" w:right="-483" w:firstLine="425"/>
        <w:jc w:val="both"/>
        <w:rPr>
          <w:rFonts w:cs="Arial"/>
          <w:sz w:val="24"/>
          <w:szCs w:val="24"/>
        </w:rPr>
      </w:pPr>
      <w:r w:rsidRPr="00A97005">
        <w:rPr>
          <w:rFonts w:cs="Arial"/>
          <w:sz w:val="24"/>
          <w:szCs w:val="24"/>
        </w:rPr>
        <w:t xml:space="preserve">Με την προτεινόμενη ρύθμιση επιδιώκεται η αύξηση του ποσοστού διείσδυσης των γενοσήμων φαρμάκων στην ελληνική αγορά με την παροχή στα φαρμακεία που υπερβαίνουν έναν ελάχιστο ποσοστιαίο στόχο χορήγησης γενόσημων φαρμάκων προσδιοριζόμενο μεσοσταθμικά, κλιμακούμενων ποσοστιαίων εκπτώσεων από τις φαρμακευτικές εταιρείες, υπολογιζόμενων επί της αξίας, σε τιμή παραγωγού, των συνολικών μηνιαίων πωλήσεων γεννοσήμων φαρμάκων, οι οποίες εισπράττονται από τον ΕΟΠΥΥ ή τους ΦΚΑ, και συμψηφίζονται με τα ποσά επιστροφών που είναι αποδοτέα από τα φαρμακεία στον ΕΟΠΥΥ ή τους ΦΚΑ. </w:t>
      </w:r>
    </w:p>
    <w:p w:rsidR="00F45C5A" w:rsidRDefault="00F45C5A" w:rsidP="00F45C5A">
      <w:pPr>
        <w:spacing w:after="120" w:line="360" w:lineRule="auto"/>
        <w:jc w:val="center"/>
        <w:rPr>
          <w:rFonts w:cs="Times New Roman"/>
          <w:b/>
          <w:sz w:val="24"/>
          <w:szCs w:val="24"/>
        </w:rPr>
      </w:pPr>
      <w:r>
        <w:rPr>
          <w:rFonts w:cs="Times New Roman"/>
          <w:b/>
          <w:sz w:val="24"/>
          <w:szCs w:val="24"/>
        </w:rPr>
        <w:t>Άρθρο 89</w:t>
      </w:r>
    </w:p>
    <w:p w:rsidR="00A04778" w:rsidRPr="00A04778" w:rsidRDefault="00A04778" w:rsidP="00A04778">
      <w:pPr>
        <w:spacing w:before="120" w:after="120" w:line="360" w:lineRule="auto"/>
        <w:jc w:val="center"/>
        <w:rPr>
          <w:rFonts w:cs="Times New Roman"/>
          <w:b/>
          <w:sz w:val="24"/>
          <w:szCs w:val="24"/>
        </w:rPr>
      </w:pPr>
      <w:r w:rsidRPr="00A04778">
        <w:rPr>
          <w:rFonts w:cs="Times New Roman"/>
          <w:b/>
          <w:sz w:val="24"/>
          <w:szCs w:val="24"/>
        </w:rPr>
        <w:t>Νέα Κριτήρια Αξιολόγησης Φαρμάκων Θετικού Καταλόγου</w:t>
      </w:r>
    </w:p>
    <w:p w:rsidR="00F95BE8" w:rsidRPr="00F95BE8" w:rsidRDefault="00F95BE8" w:rsidP="00F95BE8">
      <w:pPr>
        <w:spacing w:after="120" w:line="360" w:lineRule="auto"/>
        <w:ind w:left="-567" w:right="-483" w:firstLine="425"/>
        <w:jc w:val="both"/>
        <w:rPr>
          <w:rFonts w:cs="Arial"/>
          <w:sz w:val="24"/>
          <w:szCs w:val="24"/>
        </w:rPr>
      </w:pPr>
      <w:r w:rsidRPr="00F95BE8">
        <w:rPr>
          <w:rFonts w:cs="Arial"/>
          <w:sz w:val="24"/>
          <w:szCs w:val="24"/>
        </w:rPr>
        <w:t>Με τη διάταξη της περίπτωσης β) της παρ.1 του άρθρου 12 του Ν.3816/2010 (Α΄6) ορίζονται τα κριτήρια που εφαρμόζει η Ειδική Επιτροπή του εδαφίου γ΄ της παρ. 1 του ίδιου άρθρου για την ένταξη φαρμακευτικών προϊόντων στον θετικό κατάλογο συνταγογραφούμενων φαρμακευτικών ιδιοσκευασμάτων και για την αποζημίωσή τους από τον Ε.Ο.Π.Υ.Υ. ή τους Φ.Κ.Α. Τα εν λόγω κριτήρια προδήλως ανήκουν σε ένα σύστημα εξωτερικής συγκριτικής αξιολόγησης, στα πλαίσια του οποίου δεν λαμβάνονται υπόψη οι φαρμακευτικές ανάγκες των ληπτών υγείας στη χώρα, τα φαρμακοεπιδημιολογικά δεδομένα της χώρας και οι εκάστοτε επικρατούσες εθνικές δημοσιονομικές συνθήκες. Ενόψει της αναγκαιότητας εκσυγχρονισμού του συστήματος αξιολόγησης των φαρμακευτικών προϊόντων που αποζημιώνονται από τον Ε.Ο.Π.Υ.Υ. και τους Φ.Κ.Α στα πρότυπα των άλλων κρατών-μελών της Ευρωπαϊκής Ένωσης και εξορθολογισμού της δημόσιας φαρμακευτικής δαπάνης με ταυτόχρονη διασφάλιση υπέρ του ασθενούς της ποσοτικής και της ποιοτικής επάρκειας της παρεχόμενης φαρμακευτικής περίθαλψης, τα ειρημένα «τυπικά» κριτήρια χρήζουν μιας εκ βάθρων μεταρρύθμισης. Ενόψει όλων των ανωτέρω, με την παρούσα διάταξη θεσπίζεται για πρώτη φορά στην Ελλάδα η συνδυαστική εφαρμογή εξωτερικών κριτηρίων και ενός μηχανισμού αξιολόγησης τεχνολογιών υγείας για την ένταξη φαρμακευτικών προϊόντων στον θετικό κατάλογο συνταγογραφούμενων φαρμακευτικών ιδιοσκευασμάτων. Η επιλογή των συγκεκριμένων χωρών, για την εφαρμογή του πρώτου κριτηρίου, έγινε στην βάση ότι διαθέτουν μηχανισμούς αξιολόγησης που εφαρμόζουν τα κριτήρια που αποτυπώνονται από τον Παγκόσμιο Οργανισμό Υγείας (ανεκπλήρωτης ιατρικής ανάγκης, προστιθέμενης αξίας φαρμάκου σε σχέση με υπάρχοντα προϊόντα, επιστημονικής τεκμηρίωσης κλινικών μελετών και εκτίμησης κόστους-ωφέλους ή αποτελεσματικότητας) και εφαρμόζουν για ικανό χρονικό διάστημα στην πράξη με τρόπο διαφανή και τεκμηριωμένο τα κριτήρια αυτά.</w:t>
      </w:r>
    </w:p>
    <w:p w:rsidR="00F95BE8" w:rsidRDefault="00F95BE8" w:rsidP="00F95BE8">
      <w:pPr>
        <w:spacing w:after="120" w:line="360" w:lineRule="auto"/>
        <w:ind w:left="-567" w:right="-483" w:firstLine="425"/>
        <w:jc w:val="both"/>
        <w:rPr>
          <w:rFonts w:cs="Arial"/>
          <w:sz w:val="24"/>
          <w:szCs w:val="24"/>
        </w:rPr>
      </w:pPr>
      <w:r w:rsidRPr="00F95BE8">
        <w:rPr>
          <w:rFonts w:cs="Arial"/>
          <w:sz w:val="24"/>
          <w:szCs w:val="24"/>
        </w:rPr>
        <w:t>Επίσης, αντικαθίσταται η περίπτωση ε) του άρθρου 12 του ανωτέρω νόμου, αφού η διαδικασία της εξέτασης ενστάσεων ενώπιον δευτεροβάθμιας επιτροπής είναι ατελέσφορη, καθώς η επιτροπή αυτή απαρτίζεται από πρόσωπα τα οποία καταρχήν δεν έχουν ως εκ της ιδιότητάς τους το επιστημονικό υπόβαθρο των μελών της πρωτοβάθμιας επιτροπής, τα οποία και ορίζονται με απόφαση του Υπουργού Υγείας.</w:t>
      </w:r>
    </w:p>
    <w:p w:rsidR="002434BE" w:rsidRPr="00F95BE8" w:rsidRDefault="002434BE" w:rsidP="00F95BE8">
      <w:pPr>
        <w:spacing w:after="120" w:line="360" w:lineRule="auto"/>
        <w:ind w:left="-567" w:right="-483" w:firstLine="425"/>
        <w:jc w:val="both"/>
        <w:rPr>
          <w:rFonts w:cs="Arial"/>
          <w:sz w:val="24"/>
          <w:szCs w:val="24"/>
        </w:rPr>
      </w:pPr>
    </w:p>
    <w:p w:rsidR="004D5BF1" w:rsidRDefault="004D5BF1" w:rsidP="004D5BF1">
      <w:pPr>
        <w:spacing w:after="120" w:line="360" w:lineRule="auto"/>
        <w:jc w:val="center"/>
        <w:rPr>
          <w:rFonts w:cs="Times New Roman"/>
          <w:b/>
          <w:sz w:val="24"/>
          <w:szCs w:val="24"/>
        </w:rPr>
      </w:pPr>
      <w:r>
        <w:rPr>
          <w:rFonts w:cs="Times New Roman"/>
          <w:b/>
          <w:sz w:val="24"/>
          <w:szCs w:val="24"/>
        </w:rPr>
        <w:t>Άρθρο 90</w:t>
      </w:r>
    </w:p>
    <w:p w:rsidR="00A04778" w:rsidRPr="00A04778" w:rsidRDefault="00A04778" w:rsidP="00A04778">
      <w:pPr>
        <w:spacing w:before="120" w:after="120" w:line="360" w:lineRule="auto"/>
        <w:jc w:val="center"/>
        <w:rPr>
          <w:rFonts w:cs="Times New Roman"/>
          <w:b/>
          <w:sz w:val="24"/>
          <w:szCs w:val="24"/>
        </w:rPr>
      </w:pPr>
      <w:r w:rsidRPr="00A04778">
        <w:rPr>
          <w:rFonts w:cs="Times New Roman"/>
          <w:b/>
          <w:sz w:val="24"/>
          <w:szCs w:val="24"/>
        </w:rPr>
        <w:t xml:space="preserve">Συγχώνευση Κατόχων Άδειας Κυκλοφορίας και Παραγωγής  Φαρμάκων </w:t>
      </w:r>
    </w:p>
    <w:p w:rsidR="00254588" w:rsidRPr="00E9713C" w:rsidRDefault="00254588" w:rsidP="00E9713C">
      <w:pPr>
        <w:spacing w:after="120" w:line="360" w:lineRule="auto"/>
        <w:ind w:left="-567" w:right="-483" w:firstLine="425"/>
        <w:jc w:val="both"/>
        <w:rPr>
          <w:rFonts w:cs="Arial"/>
          <w:sz w:val="24"/>
          <w:szCs w:val="24"/>
        </w:rPr>
      </w:pPr>
      <w:r w:rsidRPr="00E9713C">
        <w:rPr>
          <w:rFonts w:cs="Arial"/>
          <w:sz w:val="24"/>
          <w:szCs w:val="24"/>
        </w:rPr>
        <w:t xml:space="preserve">Με την παρούσα τροποποίηση διασφαλίζεται ότι η συγχώνευση κατόχων αδειών παραγωγής φαρμάκων, οι οποίοι διαθέτουν παραγωγικές εγκαταστάσεις, υπόκειται μόνο στις διοικητικές εγκρίσεις, ελέγχους και επιθεωρήσεις που είναι αναγκαίες, σύμφωνα με το ενωσιακό δίκαιο, για τη διασφάλιση της τήρησης των κανόνων καλής παρασκευής φαρμάκων. </w:t>
      </w:r>
    </w:p>
    <w:p w:rsidR="004D5BF1" w:rsidRDefault="004D5BF1" w:rsidP="004D5BF1">
      <w:pPr>
        <w:spacing w:after="120" w:line="360" w:lineRule="auto"/>
        <w:jc w:val="center"/>
        <w:rPr>
          <w:rFonts w:cs="Times New Roman"/>
          <w:b/>
          <w:sz w:val="24"/>
          <w:szCs w:val="24"/>
        </w:rPr>
      </w:pPr>
      <w:r>
        <w:rPr>
          <w:rFonts w:cs="Times New Roman"/>
          <w:b/>
          <w:sz w:val="24"/>
          <w:szCs w:val="24"/>
        </w:rPr>
        <w:t>Άρθρο 91</w:t>
      </w:r>
    </w:p>
    <w:p w:rsidR="00A04778" w:rsidRPr="00A04778" w:rsidRDefault="00A04778" w:rsidP="00A04778">
      <w:pPr>
        <w:spacing w:before="120" w:after="120" w:line="360" w:lineRule="auto"/>
        <w:jc w:val="center"/>
        <w:rPr>
          <w:rFonts w:cs="Times New Roman"/>
          <w:b/>
          <w:sz w:val="24"/>
          <w:szCs w:val="24"/>
        </w:rPr>
      </w:pPr>
      <w:r w:rsidRPr="00A04778">
        <w:rPr>
          <w:rFonts w:cs="Times New Roman"/>
          <w:b/>
          <w:sz w:val="24"/>
          <w:szCs w:val="24"/>
        </w:rPr>
        <w:t>Οχήματα Μεταφοράς Φαρμάκων</w:t>
      </w:r>
    </w:p>
    <w:p w:rsidR="00254588" w:rsidRPr="0070131B" w:rsidRDefault="00254588" w:rsidP="0070131B">
      <w:pPr>
        <w:spacing w:after="120" w:line="360" w:lineRule="auto"/>
        <w:ind w:left="-567" w:right="-483" w:firstLine="425"/>
        <w:jc w:val="both"/>
        <w:rPr>
          <w:rFonts w:cs="Arial"/>
          <w:sz w:val="24"/>
          <w:szCs w:val="24"/>
        </w:rPr>
      </w:pPr>
      <w:r w:rsidRPr="0070131B">
        <w:rPr>
          <w:rFonts w:cs="Arial"/>
          <w:sz w:val="24"/>
          <w:szCs w:val="24"/>
        </w:rPr>
        <w:t xml:space="preserve">Η παρούσα διάταξη προβλέπει γενικούς όρους οδικής μεταφοράς φαρμακευτικών και διαγνωστικών προϊόντων, οι οποίοι ανήκουν στο πλέγμα των ενωσιακών κατευθυντήριων γραμμών ορθής πρακτικής διανομής φαρμάκων, και διασφαλίζουν την ποιότητα και το αναλλοίωτο των μεταφερόμενων προϊόντων. </w:t>
      </w:r>
    </w:p>
    <w:p w:rsidR="00530647" w:rsidRDefault="00530647" w:rsidP="00530647">
      <w:pPr>
        <w:spacing w:after="120" w:line="360" w:lineRule="auto"/>
        <w:jc w:val="center"/>
        <w:rPr>
          <w:rFonts w:cs="Times New Roman"/>
          <w:b/>
          <w:sz w:val="24"/>
          <w:szCs w:val="24"/>
        </w:rPr>
      </w:pPr>
      <w:r>
        <w:rPr>
          <w:rFonts w:cs="Times New Roman"/>
          <w:b/>
          <w:sz w:val="24"/>
          <w:szCs w:val="24"/>
        </w:rPr>
        <w:t>Άρθρο 92</w:t>
      </w:r>
    </w:p>
    <w:p w:rsidR="00A04778" w:rsidRPr="00A04778" w:rsidRDefault="00A04778" w:rsidP="00A04778">
      <w:pPr>
        <w:spacing w:before="120" w:after="120" w:line="360" w:lineRule="auto"/>
        <w:jc w:val="center"/>
        <w:rPr>
          <w:rFonts w:cs="Times New Roman"/>
          <w:b/>
          <w:sz w:val="24"/>
          <w:szCs w:val="24"/>
        </w:rPr>
      </w:pPr>
      <w:r w:rsidRPr="00A04778">
        <w:rPr>
          <w:rFonts w:cs="Times New Roman"/>
          <w:b/>
          <w:sz w:val="24"/>
          <w:szCs w:val="24"/>
        </w:rPr>
        <w:t>Κατανομή μέρους εσόδων ΕΟΠΥΥ</w:t>
      </w:r>
    </w:p>
    <w:p w:rsidR="00CB689F" w:rsidRPr="00193C13" w:rsidRDefault="00254588" w:rsidP="00CB689F">
      <w:pPr>
        <w:spacing w:after="120" w:line="360" w:lineRule="auto"/>
        <w:ind w:left="-567" w:right="-483" w:firstLine="425"/>
        <w:jc w:val="both"/>
        <w:rPr>
          <w:rFonts w:cs="Arial"/>
          <w:sz w:val="24"/>
          <w:szCs w:val="24"/>
        </w:rPr>
      </w:pPr>
      <w:r w:rsidRPr="00193C13">
        <w:rPr>
          <w:rFonts w:cs="Arial"/>
          <w:sz w:val="24"/>
          <w:szCs w:val="24"/>
        </w:rPr>
        <w:t>Η ρύθμιση του άρθρου αυτού τροποποιεί στην ουσία την παρ. 6 του άρθρου  90 του ν. 4368/2016, αφαιρώντας την υποχρεωτική ποσόστωση και διατηρώντας τα κατ’ ανώτατο όριο ποσά, που ήδη είναι δυνατόν να χρησιμοποιηθούν σε ετήσια βάση για αναπτυ</w:t>
      </w:r>
      <w:r w:rsidR="00193C13">
        <w:rPr>
          <w:rFonts w:cs="Arial"/>
          <w:sz w:val="24"/>
          <w:szCs w:val="24"/>
        </w:rPr>
        <w:t>ξιακούς σκοπούς του Οργανισμού.</w:t>
      </w:r>
    </w:p>
    <w:p w:rsidR="00A04778" w:rsidRPr="00F13424" w:rsidRDefault="008558A9" w:rsidP="00A04778">
      <w:pPr>
        <w:pStyle w:val="-HTML"/>
        <w:spacing w:before="120" w:after="120" w:line="360" w:lineRule="auto"/>
        <w:jc w:val="center"/>
        <w:rPr>
          <w:rFonts w:asciiTheme="minorHAnsi" w:hAnsiTheme="minorHAnsi" w:cs="Times New Roman"/>
          <w:b/>
          <w:sz w:val="24"/>
          <w:szCs w:val="24"/>
        </w:rPr>
      </w:pPr>
      <w:r>
        <w:rPr>
          <w:rFonts w:asciiTheme="minorHAnsi" w:hAnsiTheme="minorHAnsi"/>
          <w:b/>
          <w:sz w:val="24"/>
          <w:szCs w:val="24"/>
        </w:rPr>
        <w:t xml:space="preserve">Άρθρο </w:t>
      </w:r>
      <w:r w:rsidR="003D5BC2">
        <w:rPr>
          <w:rFonts w:asciiTheme="minorHAnsi" w:hAnsiTheme="minorHAnsi"/>
          <w:b/>
          <w:sz w:val="24"/>
          <w:szCs w:val="24"/>
        </w:rPr>
        <w:t>9</w:t>
      </w:r>
      <w:r w:rsidR="003D5BC2" w:rsidRPr="00F13424">
        <w:rPr>
          <w:rFonts w:asciiTheme="minorHAnsi" w:hAnsiTheme="minorHAnsi"/>
          <w:b/>
          <w:sz w:val="24"/>
          <w:szCs w:val="24"/>
        </w:rPr>
        <w:t>3</w:t>
      </w:r>
    </w:p>
    <w:p w:rsidR="00A04778" w:rsidRPr="00A04778" w:rsidRDefault="00A04778" w:rsidP="00A04778">
      <w:pPr>
        <w:pStyle w:val="-HTML"/>
        <w:spacing w:before="120" w:after="120" w:line="360" w:lineRule="auto"/>
        <w:jc w:val="center"/>
        <w:rPr>
          <w:rFonts w:asciiTheme="minorHAnsi" w:hAnsiTheme="minorHAnsi"/>
          <w:b/>
          <w:sz w:val="24"/>
          <w:szCs w:val="24"/>
        </w:rPr>
      </w:pPr>
      <w:r w:rsidRPr="00A04778">
        <w:rPr>
          <w:rFonts w:asciiTheme="minorHAnsi" w:hAnsiTheme="minorHAnsi"/>
          <w:b/>
          <w:sz w:val="24"/>
          <w:szCs w:val="24"/>
        </w:rPr>
        <w:t>Έλεγχος Συνταγογράφησης από ΕΟΠΥΥ</w:t>
      </w:r>
    </w:p>
    <w:p w:rsidR="00254588" w:rsidRPr="00266BFF" w:rsidRDefault="00254588" w:rsidP="00266BFF">
      <w:pPr>
        <w:spacing w:after="120" w:line="360" w:lineRule="auto"/>
        <w:ind w:left="-567" w:right="-483" w:firstLine="425"/>
        <w:jc w:val="both"/>
        <w:rPr>
          <w:rFonts w:cs="Arial"/>
          <w:sz w:val="24"/>
          <w:szCs w:val="24"/>
        </w:rPr>
      </w:pPr>
      <w:r w:rsidRPr="00266BFF">
        <w:rPr>
          <w:rFonts w:cs="Arial"/>
          <w:sz w:val="24"/>
          <w:szCs w:val="24"/>
        </w:rPr>
        <w:t>Σκοπός της ρύθμισης είναι η δυνατότητα εφαρμογής προϋπολογισμών και στόχων, βάσει επιστημονικών, δημοσιονομικών και στατιστικών κριτηρίων, όπου αυτό κρίνεται απαραίτητο, αλλά και η σύνδεση της αποζημίωσης με την πρωτόκολλα προϋποθέσεων συνταγογράφησης, για τη μεγιστοποίηση του οφέλους των ασθενών, της παρεχόμενης φαρμακευτικής φροντίδας καθώς και την ορθολογικότερη κατανομή της φαρμακευτικής δαπάνης.</w:t>
      </w:r>
    </w:p>
    <w:p w:rsidR="00254588" w:rsidRPr="00266BFF" w:rsidRDefault="00254588" w:rsidP="00266BFF">
      <w:pPr>
        <w:spacing w:after="120" w:line="360" w:lineRule="auto"/>
        <w:ind w:left="-567" w:right="-483" w:firstLine="425"/>
        <w:jc w:val="both"/>
        <w:rPr>
          <w:rFonts w:cs="Arial"/>
          <w:sz w:val="24"/>
          <w:szCs w:val="24"/>
        </w:rPr>
      </w:pPr>
      <w:r w:rsidRPr="00266BFF">
        <w:rPr>
          <w:rFonts w:cs="Arial"/>
          <w:sz w:val="24"/>
          <w:szCs w:val="24"/>
        </w:rPr>
        <w:t>Συγκεκριμένα, στην παρ.1 τίθενται δημοσιονομικά όρια συνταγογράφησης βάσει προκαθορισμένων στον νόμο κριτηρίων, ενώ απαιτείται Υπουργική Απόφαση μόνο για την εξειδίκευση. Το ίδιο ισχύει και για την παρ.2, ως προς τον στόχο γεννοσήμων, η αύξηση της διείσδυσης των οποίων έχει θετικά δημοσιονομικά αποτελέσματα.</w:t>
      </w:r>
    </w:p>
    <w:p w:rsidR="00254588" w:rsidRPr="00266BFF" w:rsidRDefault="00254588" w:rsidP="00266BFF">
      <w:pPr>
        <w:spacing w:after="120" w:line="360" w:lineRule="auto"/>
        <w:ind w:left="-567" w:right="-483" w:firstLine="425"/>
        <w:jc w:val="both"/>
        <w:rPr>
          <w:rFonts w:cs="Arial"/>
          <w:sz w:val="24"/>
          <w:szCs w:val="24"/>
        </w:rPr>
      </w:pPr>
      <w:r w:rsidRPr="00266BFF">
        <w:rPr>
          <w:rFonts w:cs="Arial"/>
          <w:sz w:val="24"/>
          <w:szCs w:val="24"/>
        </w:rPr>
        <w:t>Στην παρ.3 δίνεται η δυνατότητα να εκδίδονται πρωτόκολλα συνταγογράφησης, με βάση επιστημονικά δεδομένα από την αρμόδια Επιτροπή, η οποία υποχρεωτικά πρέπει να ενσωματώνει τις συνταγογραφικές οδηγίες της Επιτροπής Θετικού Καταλόγου. Οι ανωτέρω παράγραφοι δεν οδηγούν σε αποκλεισμό της συνταγογράφησης των ιατρών, αλλά σε ενεργοποίηση των μηχανισμών εσωτερικού ελέγχου του ΕΟΠΥΥ κατά περίπτωση, με αντίστοιχες έννομες συνέπειες, μετά από προηγούμενη ακρόαση του ιατρού.</w:t>
      </w:r>
    </w:p>
    <w:p w:rsidR="00254588" w:rsidRPr="00266BFF" w:rsidRDefault="00254588" w:rsidP="00266BFF">
      <w:pPr>
        <w:spacing w:after="120" w:line="360" w:lineRule="auto"/>
        <w:ind w:left="-567" w:right="-483" w:firstLine="425"/>
        <w:jc w:val="both"/>
        <w:rPr>
          <w:rFonts w:cs="Arial"/>
          <w:sz w:val="24"/>
          <w:szCs w:val="24"/>
        </w:rPr>
      </w:pPr>
      <w:r w:rsidRPr="00266BFF">
        <w:rPr>
          <w:rFonts w:cs="Arial"/>
          <w:sz w:val="24"/>
          <w:szCs w:val="24"/>
        </w:rPr>
        <w:t>Σύμφωνα με την παρ.4, σε οποιαδήποτε περίπτωση υπέρβασης των ορίων που τίθενται στις παρ.1, 2 και 3 του άρθρου, σε ποσοστό άνω του 10%, ο ιατρός καλείται σε προηγούμενη ακρόαση και εάν οι εξηγήσεις του δεν κρίνονται επαρκείς, τότε ακολουθείται η διαδικασία επιβολής των κυρώσεων που προβλέπονται ειδικά στην σχετική διάταξη.</w:t>
      </w:r>
    </w:p>
    <w:p w:rsidR="00254588" w:rsidRPr="00266BFF" w:rsidRDefault="00254588" w:rsidP="00266BFF">
      <w:pPr>
        <w:spacing w:after="120" w:line="360" w:lineRule="auto"/>
        <w:ind w:left="-567" w:right="-483" w:firstLine="425"/>
        <w:jc w:val="both"/>
        <w:rPr>
          <w:rFonts w:cs="Arial"/>
          <w:sz w:val="24"/>
          <w:szCs w:val="24"/>
        </w:rPr>
      </w:pPr>
      <w:r w:rsidRPr="00266BFF">
        <w:rPr>
          <w:rFonts w:cs="Arial"/>
          <w:sz w:val="24"/>
          <w:szCs w:val="24"/>
        </w:rPr>
        <w:t>Στις παρ.5 και 6, τίθενται συγκεκριμένοι μηχανισμοί για τον έλεγχο της συνταγογραφικής συμπεριφοράς των ιατρών και των φαρμακοποιών, βάσει στατιστικών δεδομένων που αντικειμενικά σχετίζονται με την ορθολογική συνταγογραφική πρακτική ενός ιατρού ή ενός φαρμακοποιού. Εν προκειμένω, προβλέπεται η ίδια περιπτωσιολογία παραβάσεων των κριτηρίων και επιβολής αντίστοιχων κυρώσεων. Έτσι, η ανάλογη εφαρμογή των σωρευτικών κυρώσεων της παρ.5, που οδηγούν στο αποκλεισμό της εκτέλεσης συνταγών (προσωρινό ή οριστικό), μπορεί να επιβληθεί μόνο στις περιπτώσεις όπου υπάρχει υπέρβαση και των τριών κριτηρίων από τον φαρμακοποιό.</w:t>
      </w:r>
    </w:p>
    <w:p w:rsidR="00132DA8" w:rsidRPr="00266BFF" w:rsidRDefault="00254588" w:rsidP="00266BFF">
      <w:pPr>
        <w:spacing w:after="120" w:line="360" w:lineRule="auto"/>
        <w:ind w:left="-567" w:right="-483" w:firstLine="425"/>
        <w:jc w:val="both"/>
        <w:rPr>
          <w:rFonts w:cs="Arial"/>
          <w:sz w:val="24"/>
          <w:szCs w:val="24"/>
        </w:rPr>
      </w:pPr>
      <w:r w:rsidRPr="00266BFF">
        <w:rPr>
          <w:rFonts w:cs="Arial"/>
          <w:sz w:val="24"/>
          <w:szCs w:val="24"/>
        </w:rPr>
        <w:t>Στην παρ.7,προβλέπεται ειδική διαδικασία ενδικοφανούς προσφυγής, που είναι υποχρεωτική πριν την δικαστική προσφυγή του ενδιαφερομένου. Στους έχοντες έννομο συμφέρον μπορεί να περιλαμβάνονται και φυσικά πρόσωπα, μη φαρμακοποιοί, οι οποίοι ωστόσο είναι νόμιμοι εκπρόσωποι ή εταίροι εταιρείας, που λειτουργεί φαρμακείο. Η αρμοδιότητα του Υπουργού Υγείας για την έκδοση απόφασης επί της ενδικοφανούς προσφυγής είναι χρονική, υπό την έννοια ότι μετά την παρέλευση των 30 ημερών, δεν μπορεί να εκδώσει σχετική απόφαση και η προσφυγή θ</w:t>
      </w:r>
      <w:r w:rsidR="00266BFF">
        <w:rPr>
          <w:rFonts w:cs="Arial"/>
          <w:sz w:val="24"/>
          <w:szCs w:val="24"/>
        </w:rPr>
        <w:t>εωρείται σιωπηρώς απορριφθείσα.</w:t>
      </w:r>
    </w:p>
    <w:p w:rsidR="00A04778" w:rsidRPr="00F13424" w:rsidRDefault="00132DA8" w:rsidP="00A0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bCs/>
          <w:sz w:val="24"/>
          <w:szCs w:val="24"/>
        </w:rPr>
      </w:pPr>
      <w:r>
        <w:rPr>
          <w:rFonts w:cs="Times New Roman"/>
          <w:b/>
          <w:bCs/>
          <w:sz w:val="24"/>
          <w:szCs w:val="24"/>
        </w:rPr>
        <w:t xml:space="preserve">Άρθρο </w:t>
      </w:r>
      <w:r w:rsidR="00C47E46">
        <w:rPr>
          <w:rFonts w:cs="Times New Roman"/>
          <w:b/>
          <w:bCs/>
          <w:sz w:val="24"/>
          <w:szCs w:val="24"/>
        </w:rPr>
        <w:t>9</w:t>
      </w:r>
      <w:r w:rsidR="00C47E46" w:rsidRPr="00F13424">
        <w:rPr>
          <w:rFonts w:cs="Times New Roman"/>
          <w:b/>
          <w:bCs/>
          <w:sz w:val="24"/>
          <w:szCs w:val="24"/>
        </w:rPr>
        <w:t>4</w:t>
      </w:r>
    </w:p>
    <w:p w:rsidR="00A04778" w:rsidRPr="00A04778" w:rsidRDefault="00A04778" w:rsidP="00A0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bCs/>
          <w:sz w:val="24"/>
          <w:szCs w:val="24"/>
        </w:rPr>
      </w:pPr>
      <w:r w:rsidRPr="00A04778">
        <w:rPr>
          <w:rFonts w:cs="Times New Roman"/>
          <w:b/>
          <w:bCs/>
          <w:sz w:val="24"/>
          <w:szCs w:val="24"/>
        </w:rPr>
        <w:t>Υποστηρικτικοί Χώροι Φαρμακαποθηκών</w:t>
      </w:r>
    </w:p>
    <w:p w:rsidR="00254588" w:rsidRPr="00614800" w:rsidRDefault="00254588" w:rsidP="00614800">
      <w:pPr>
        <w:spacing w:after="120" w:line="360" w:lineRule="auto"/>
        <w:ind w:left="-567" w:right="-483" w:firstLine="425"/>
        <w:jc w:val="both"/>
        <w:rPr>
          <w:rFonts w:cs="Arial"/>
          <w:sz w:val="24"/>
          <w:szCs w:val="24"/>
        </w:rPr>
      </w:pPr>
      <w:r w:rsidRPr="00614800">
        <w:rPr>
          <w:rFonts w:cs="Arial"/>
          <w:sz w:val="24"/>
          <w:szCs w:val="24"/>
        </w:rPr>
        <w:t xml:space="preserve">Με την παρούσα ρύθμιση παρέχεται η δυνατότητα στους κατόχους άδειας χονδρικής πώλησης φαρμάκων από φαρμακαποθήκη να διατηρούν μία ή περισσότερες ανεξάρτητες επαγγελματικές εγκαταστάσεις εκτός της περιφέρειας της έδρας της φαρμακαποθήκης και τους επιβάλλεται η υποχρέωση να τηρούν τις κατευθυντήριες γραμμές του ενωσιακού δικαίου σχετικά με την ορθή πρακτική διανομής φαρμάκων για ανθρώπινη χρήση ώστε τα οχήματα και o εξοπλισμός που χρησιμοποιούνται για τη μεταφορά να διασφαλίζουν το αναλλοίωτο των μεταφερόμενων προϊόντων. </w:t>
      </w:r>
    </w:p>
    <w:p w:rsidR="00A04778" w:rsidRPr="00F13424" w:rsidRDefault="00A04778" w:rsidP="00A0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sz w:val="24"/>
          <w:szCs w:val="24"/>
        </w:rPr>
      </w:pPr>
      <w:r w:rsidRPr="00A04778">
        <w:rPr>
          <w:rFonts w:cs="Times New Roman"/>
          <w:b/>
          <w:sz w:val="24"/>
          <w:szCs w:val="24"/>
        </w:rPr>
        <w:t>Άρ</w:t>
      </w:r>
      <w:r w:rsidR="002A01AF">
        <w:rPr>
          <w:rFonts w:cs="Times New Roman"/>
          <w:b/>
          <w:sz w:val="24"/>
          <w:szCs w:val="24"/>
        </w:rPr>
        <w:t xml:space="preserve">θρο </w:t>
      </w:r>
      <w:r w:rsidR="00E8373F" w:rsidRPr="00CC2278">
        <w:rPr>
          <w:rFonts w:cs="Times New Roman"/>
          <w:b/>
          <w:sz w:val="24"/>
          <w:szCs w:val="24"/>
        </w:rPr>
        <w:t>9</w:t>
      </w:r>
      <w:r w:rsidR="00B958B2" w:rsidRPr="00F13424">
        <w:rPr>
          <w:rFonts w:cs="Times New Roman"/>
          <w:b/>
          <w:sz w:val="24"/>
          <w:szCs w:val="24"/>
        </w:rPr>
        <w:t>5</w:t>
      </w:r>
    </w:p>
    <w:p w:rsidR="00A04778" w:rsidRPr="00A04778" w:rsidRDefault="00A04778" w:rsidP="00A0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sz w:val="24"/>
          <w:szCs w:val="24"/>
        </w:rPr>
      </w:pPr>
      <w:r w:rsidRPr="00A04778">
        <w:rPr>
          <w:rFonts w:cs="Times New Roman"/>
          <w:b/>
          <w:sz w:val="24"/>
          <w:szCs w:val="24"/>
        </w:rPr>
        <w:t>Τιμολόγηση Ιατροτεχνολογικών Προϊόντων</w:t>
      </w:r>
    </w:p>
    <w:p w:rsidR="00254588" w:rsidRPr="00830A94" w:rsidRDefault="00254588" w:rsidP="00830A94">
      <w:pPr>
        <w:spacing w:after="120" w:line="360" w:lineRule="auto"/>
        <w:ind w:left="-567" w:right="-483" w:firstLine="425"/>
        <w:jc w:val="both"/>
        <w:rPr>
          <w:rFonts w:cs="Arial"/>
          <w:sz w:val="24"/>
          <w:szCs w:val="24"/>
        </w:rPr>
      </w:pPr>
      <w:r w:rsidRPr="00830A94">
        <w:rPr>
          <w:rFonts w:cs="Arial"/>
          <w:sz w:val="24"/>
          <w:szCs w:val="24"/>
        </w:rPr>
        <w:t>Η διάταξη προβλέπει τροποποιήσεις που θα καταστήσουν εφικτή την πλήρη ετοιμότητα του συστήματος αποζημίωσης ιατροτεχνολογικών προϊόντων από τον ΕΟΠΥΥ. Προβλέπεται η έναρξη του συστήματος από 1-6-2017 και όχι αναδρομικά από 1-1-2017. Επίσης διευκρινίζει την περιοδικότητα υποβολής της υπεύθυνης δήλωσης για τις 3 χώρες, ενώ κατά τα λοιπά εφαρμόζεται η δυνατότητα του ΕΟΠΥΥ να καθορίζει ανώτατες τιμές σύμφωνα με την παρ.7 του άρθρου 34 του ν.4447/2016. Τέλος, προβλέπεται η νομιμοποίηση δαπανών που πραγματοποιήθηκαν για το ορισμένο στην διάταξη χρονικό διάστημα, βάσει συμβάσεων που συνάφθησαν έως 30-4-2017, για λόγος προστασίας της δημόσιας υγείας.</w:t>
      </w:r>
    </w:p>
    <w:p w:rsidR="00A04778" w:rsidRPr="00F13424" w:rsidRDefault="00F97243" w:rsidP="00A0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bCs/>
          <w:sz w:val="24"/>
          <w:szCs w:val="24"/>
        </w:rPr>
      </w:pPr>
      <w:r>
        <w:rPr>
          <w:rFonts w:cs="Times New Roman"/>
          <w:b/>
          <w:bCs/>
          <w:sz w:val="24"/>
          <w:szCs w:val="24"/>
        </w:rPr>
        <w:t xml:space="preserve">Άρθρο </w:t>
      </w:r>
      <w:r w:rsidR="00E8373F" w:rsidRPr="00CC2278">
        <w:rPr>
          <w:rFonts w:cs="Times New Roman"/>
          <w:b/>
          <w:bCs/>
          <w:sz w:val="24"/>
          <w:szCs w:val="24"/>
        </w:rPr>
        <w:t>9</w:t>
      </w:r>
      <w:r w:rsidR="00F816DC" w:rsidRPr="00F13424">
        <w:rPr>
          <w:rFonts w:cs="Times New Roman"/>
          <w:b/>
          <w:bCs/>
          <w:sz w:val="24"/>
          <w:szCs w:val="24"/>
        </w:rPr>
        <w:t>6</w:t>
      </w:r>
    </w:p>
    <w:p w:rsidR="00A04778" w:rsidRPr="00A04778" w:rsidRDefault="00A04778" w:rsidP="00A0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color w:val="000000"/>
          <w:sz w:val="24"/>
          <w:szCs w:val="24"/>
          <w:shd w:val="clear" w:color="auto" w:fill="FFFFFF"/>
        </w:rPr>
      </w:pPr>
      <w:r w:rsidRPr="00A04778">
        <w:rPr>
          <w:rFonts w:cs="Times New Roman"/>
          <w:b/>
          <w:color w:val="000000"/>
          <w:sz w:val="24"/>
          <w:szCs w:val="24"/>
          <w:shd w:val="clear" w:color="auto" w:fill="FFFFFF"/>
        </w:rPr>
        <w:t>Τροποποίηση του ν.3730/2008 «Προστασία ανηλίκων από τον καπνό και τα αλκοολούχα ποτά και άλλες διατάξεις» (Α’ 262)</w:t>
      </w:r>
    </w:p>
    <w:p w:rsidR="00254588" w:rsidRPr="00DE2157" w:rsidRDefault="00254588" w:rsidP="00DE2157">
      <w:pPr>
        <w:spacing w:after="120" w:line="360" w:lineRule="auto"/>
        <w:ind w:left="-567" w:right="-483" w:firstLine="425"/>
        <w:jc w:val="both"/>
        <w:rPr>
          <w:rFonts w:cs="Arial"/>
          <w:sz w:val="24"/>
          <w:szCs w:val="24"/>
        </w:rPr>
      </w:pPr>
      <w:r w:rsidRPr="00DE2157">
        <w:rPr>
          <w:rFonts w:cs="Arial"/>
          <w:sz w:val="24"/>
          <w:szCs w:val="24"/>
        </w:rPr>
        <w:t xml:space="preserve">Με την προτεινόμενη διάταξη επιτρέπεται ελεύθερα η τοποθέτηση καπνικών προϊόντων στις κλειστές ή ανοιχτές προθήκες των καταστημάτων που πωλούν τέτοιου είδους προϊόντα. </w:t>
      </w:r>
    </w:p>
    <w:p w:rsidR="00254588" w:rsidRPr="00DE2157" w:rsidRDefault="00254588" w:rsidP="00DE2157">
      <w:pPr>
        <w:spacing w:after="120" w:line="360" w:lineRule="auto"/>
        <w:ind w:left="-567" w:right="-483" w:firstLine="425"/>
        <w:jc w:val="both"/>
        <w:rPr>
          <w:rFonts w:cs="Arial"/>
          <w:sz w:val="24"/>
          <w:szCs w:val="24"/>
        </w:rPr>
      </w:pPr>
      <w:r w:rsidRPr="00DE2157">
        <w:rPr>
          <w:rFonts w:cs="Arial"/>
          <w:sz w:val="24"/>
          <w:szCs w:val="24"/>
        </w:rPr>
        <w:t xml:space="preserve">Εισάγεται απαγόρευση για τις επιχειρήσεις μαζικής εστίασης (επιχειρήσεις μαζικής εστίασης παρασκευής και διάθεσης πρόχειρου γεύματος, πλήρους γεύματος, επιχειρήσεις παρασκευής ή και προσφοράς τροφίμων και ποτών σε κινητούς ή προσωρινούς χώρους) και τις επιχειρήσεις αναψυχής (κέντρα διασκέδασης, στεγασμένοι και υπαίθριοι χώροι εκδηλώσεων), όπως αυτές ορίζονται στην ΥΑ Υ1γ/Γ.Π/οικ. 96967 (Β’ 2718/2012). Η απαγόρευση αυτή εξυπηρετεί την προστασία των ανήλικων καταναλωτών, οι οποίοι δεν θα έρχονται σε άμεση επαφή με καπνικά προϊόντα, ιδιαιτέρως σε χώρους (καφετέριες, ταχυφαγεία κλπ) που κατά τεκμήριο επισκέπτονται οι ανήλικοι στον ελεύθερο χρόνο τους. Η προτεινόμενη ρύθμιση είναι σε συνάφεια και συνοχή με τον αντικαπνιστικό νόμο και την απαγόρευση καπνίσματος σε κλειστούς χώρους. </w:t>
      </w:r>
    </w:p>
    <w:p w:rsidR="00254588" w:rsidRPr="00DE2157" w:rsidRDefault="00254588" w:rsidP="00DE2157">
      <w:pPr>
        <w:spacing w:after="120" w:line="360" w:lineRule="auto"/>
        <w:ind w:left="-567" w:right="-483" w:firstLine="425"/>
        <w:jc w:val="both"/>
        <w:rPr>
          <w:rFonts w:cs="Arial"/>
          <w:sz w:val="24"/>
          <w:szCs w:val="24"/>
        </w:rPr>
      </w:pPr>
      <w:r w:rsidRPr="00DE2157">
        <w:rPr>
          <w:rFonts w:cs="Arial"/>
          <w:sz w:val="24"/>
          <w:szCs w:val="24"/>
        </w:rPr>
        <w:t>Επιπλέον, εισάγεται ρητή εξαίρεση, η οποία ίσχυε και στην καταργούμενη διάταξη, καθώς τα καταστήματα αυτά λόγω δραστηριότητας και χωροταξικής διαμόρφωσής τους δεν μπορούν να εκπληρώσουν τη συγκεκριμένη υποχρέωση και σε περίπτωση επιβολής υποχρέωσης θα επιβαλλόταν υπερβολικό διοικητικό βάρος. Με αυτό επιτυγχάνεται η ενιαία ρύθμιση για όλα τα καταστήματα που πωλούν καπνικά προϊόντα.</w:t>
      </w:r>
    </w:p>
    <w:p w:rsidR="00254588" w:rsidRPr="00DE2157" w:rsidRDefault="00254588" w:rsidP="00DE2157">
      <w:pPr>
        <w:spacing w:after="120" w:line="360" w:lineRule="auto"/>
        <w:ind w:left="-567" w:right="-483" w:firstLine="425"/>
        <w:jc w:val="both"/>
        <w:rPr>
          <w:rFonts w:cs="Arial"/>
          <w:sz w:val="24"/>
          <w:szCs w:val="24"/>
        </w:rPr>
      </w:pPr>
      <w:r w:rsidRPr="00DE2157">
        <w:rPr>
          <w:rFonts w:cs="Arial"/>
          <w:sz w:val="24"/>
          <w:szCs w:val="24"/>
        </w:rPr>
        <w:t>Οι προθήκες πρέπει να είναι σαφώς προσδιορισμένοι χώροι εντός των καταστημάτων στις οποίες παρέχεται πρόσβαση με τη μεσολάβηση του προσωπικού του καταστήματος. Αυτές είτε είναι κλειστές είτε βρίσκονται στο χώρο πίσω από το ταμείο του καταστήματος και σε κάθε περίπτωση εξασφαλίζεται η μεσολάβηση του προσωπικού.</w:t>
      </w:r>
    </w:p>
    <w:p w:rsidR="00E8373F" w:rsidRPr="00F13424" w:rsidRDefault="00485249" w:rsidP="00A0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sz w:val="24"/>
          <w:szCs w:val="24"/>
        </w:rPr>
      </w:pPr>
      <w:r>
        <w:rPr>
          <w:rFonts w:cs="Times New Roman"/>
          <w:b/>
          <w:sz w:val="24"/>
          <w:szCs w:val="24"/>
        </w:rPr>
        <w:t xml:space="preserve">Άρθρο </w:t>
      </w:r>
      <w:r w:rsidR="00171079">
        <w:rPr>
          <w:rFonts w:cs="Times New Roman"/>
          <w:b/>
          <w:sz w:val="24"/>
          <w:szCs w:val="24"/>
        </w:rPr>
        <w:t>9</w:t>
      </w:r>
      <w:r w:rsidR="00171079" w:rsidRPr="00F13424">
        <w:rPr>
          <w:rFonts w:cs="Times New Roman"/>
          <w:b/>
          <w:sz w:val="24"/>
          <w:szCs w:val="24"/>
        </w:rPr>
        <w:t>7</w:t>
      </w:r>
    </w:p>
    <w:p w:rsidR="00F27BCF" w:rsidRPr="00F27BCF" w:rsidRDefault="00A04778" w:rsidP="00F2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cs="Times New Roman"/>
          <w:b/>
          <w:sz w:val="24"/>
          <w:szCs w:val="24"/>
        </w:rPr>
      </w:pPr>
      <w:r w:rsidRPr="00A04778">
        <w:rPr>
          <w:rFonts w:cs="Times New Roman"/>
          <w:b/>
          <w:sz w:val="24"/>
          <w:szCs w:val="24"/>
        </w:rPr>
        <w:t>Καταργούμενες διατάξεις</w:t>
      </w:r>
    </w:p>
    <w:p w:rsidR="00F27BCF" w:rsidRPr="00F27BCF" w:rsidRDefault="00F27BCF" w:rsidP="00F27BCF">
      <w:pPr>
        <w:spacing w:after="120" w:line="360" w:lineRule="auto"/>
        <w:ind w:left="-567" w:right="-483" w:firstLine="425"/>
        <w:jc w:val="both"/>
        <w:rPr>
          <w:rFonts w:cs="Arial"/>
          <w:sz w:val="24"/>
          <w:szCs w:val="24"/>
        </w:rPr>
      </w:pPr>
      <w:r w:rsidRPr="00F27BCF">
        <w:rPr>
          <w:rFonts w:cs="Arial"/>
          <w:sz w:val="24"/>
          <w:szCs w:val="24"/>
        </w:rPr>
        <w:t xml:space="preserve">Η απαλοιφή των παρ. 6 και 7 του άρθρου 17 του </w:t>
      </w:r>
      <w:r w:rsidR="000B66D4">
        <w:rPr>
          <w:rFonts w:cs="Arial"/>
          <w:sz w:val="24"/>
          <w:szCs w:val="24"/>
        </w:rPr>
        <w:t>π.δ.</w:t>
      </w:r>
      <w:r w:rsidRPr="00F27BCF">
        <w:rPr>
          <w:rFonts w:cs="Arial"/>
          <w:sz w:val="24"/>
          <w:szCs w:val="24"/>
        </w:rPr>
        <w:t xml:space="preserve"> 84/01 κρίνεται αναγκαία, διότι πλέον με το προτεινόμενο άρθρο για την επιβολή κυρώσεων σε φορείς πρωτοβάθμιας φροντίδας, ρυθμίζονται ειδικά τα σχετικά ζητήματα περί αρμοδιότητας και απόδοσης των ποσών από την επιβολή κυρώσεων. Στην παρ.6 δεν προβλεπόταν σε ποιόν αποδίδονται τα ποσά που εισπράττονται από τα επιβαλλόμενα πρόστιμα και επιπλέον ως αρμόδιο αναφερόταν μόνον ο Νομάρχης. Στην παρ.7 οριζόταν ότι η γνωμοδότηση για την επιβολή ποινής που περιέχεται στην έκθεση ελέγχου καθίσταται δεσμευτική για το αρμόδιο όργανο, εάν εγκριθεί από τον Υπουργό Υγείας εντός 15 ημερών, χωρίς να προσδιορίζεται τι γίνεται σε περίπτωση παρέλευσης της σχετικής προθεσμίας, αλλά ούτε και σε ποιο στάδιο της διαδικασίας εκδίδεται η τελική απόφαση επιβολής προστίμου. Έτσι με την νέα προτεινόμενη ρύθμιση, για την καταργούμενη παρ.7 του προαναφερόμενου άρθρου, η αρμοδιότητα επιβολής διοικητικών κυρώσεων και προστίμων μεταβιβάζεται στους κατά τόπον Ιατρικούς ή Οδοντιατρικούς Συλλόγους και εάν παρέλθει άπρακτη η προβλεπόμενη προθεσμία και δεν εκδοθεί η σχετική απόφαση περί επιβολής διοικητικών κυρώσεων και προστίμων, κατόπιν εισήγησης της Επιτροπής, αρμόδιος για την έκδοση της ανωτέρω απόφασης καθίσταται ο οικείος Περιφερειάρχης. Κατά συνέπεια, με την προτεινόμενη ρύθμιση τίθεται ο Περιφερειάρχης ως ασφαλιστική δικλείδα για την εφαρμογή του νόμου και η καταργούμενη διάταξη καθίσταται εκ των πραγμάτων ανενεργής και άνευ ουσιαστικού περιεχομένου. Επιπλέον,  για την καταργούμενη παρ.6 του προτεινόμενου άρθρου, στην νέα ρύθμιση ορίζεται συγκεκριμένα ότι οι τα ποσά από τα πρόστιμα που επιβάλλονται αποδίδονται στο Ελληνικό Δημόσιο, ως δημόσια έσοδα.</w:t>
      </w:r>
    </w:p>
    <w:p w:rsidR="00F27BCF" w:rsidRPr="00F27BCF" w:rsidRDefault="00F27BCF" w:rsidP="00F27BCF">
      <w:pPr>
        <w:spacing w:after="120" w:line="360" w:lineRule="auto"/>
        <w:ind w:left="-567" w:right="-483" w:firstLine="425"/>
        <w:jc w:val="both"/>
        <w:rPr>
          <w:rFonts w:cs="Arial"/>
          <w:sz w:val="24"/>
          <w:szCs w:val="24"/>
        </w:rPr>
      </w:pPr>
      <w:r w:rsidRPr="00F27BCF">
        <w:rPr>
          <w:rFonts w:cs="Arial"/>
          <w:sz w:val="24"/>
          <w:szCs w:val="24"/>
        </w:rPr>
        <w:t>Καταργούνται οι σχετικ</w:t>
      </w:r>
      <w:r w:rsidR="004D00F5">
        <w:rPr>
          <w:rFonts w:cs="Arial"/>
          <w:sz w:val="24"/>
          <w:szCs w:val="24"/>
        </w:rPr>
        <w:t>ές διατάξεις του ν.4254/2014 (Α΄</w:t>
      </w:r>
      <w:r w:rsidRPr="00F27BCF">
        <w:rPr>
          <w:rFonts w:cs="Arial"/>
          <w:sz w:val="24"/>
          <w:szCs w:val="24"/>
        </w:rPr>
        <w:t>85) αναδρομικά από 1-1-2017, προκειμένου να αποφευχθούν παρερμηνείες περί του ισχύοντος καθεστώτος τιμολόγησης των ΜΗ.ΣΥ.ΦΑ. για το ενδιάμεσο χρονικό διάστημα μετά τις 31-12-2016 έως την δημοσίευση του παρόντος νόμου</w:t>
      </w:r>
      <w:r>
        <w:rPr>
          <w:rFonts w:cs="Arial"/>
          <w:sz w:val="24"/>
          <w:szCs w:val="24"/>
        </w:rPr>
        <w:t>.</w:t>
      </w:r>
    </w:p>
    <w:p w:rsidR="009E29B1" w:rsidRDefault="009E29B1" w:rsidP="009E29B1">
      <w:pPr>
        <w:spacing w:after="120" w:line="360" w:lineRule="auto"/>
        <w:jc w:val="center"/>
        <w:rPr>
          <w:b/>
          <w:sz w:val="24"/>
          <w:szCs w:val="24"/>
          <w:u w:val="single"/>
        </w:rPr>
      </w:pPr>
      <w:r>
        <w:rPr>
          <w:b/>
          <w:sz w:val="24"/>
          <w:szCs w:val="24"/>
          <w:u w:val="single"/>
        </w:rPr>
        <w:t>ΚΕΦΑΛΑΙΟ Η΄</w:t>
      </w:r>
    </w:p>
    <w:p w:rsidR="00EF6641" w:rsidRDefault="009E29B1" w:rsidP="00960E01">
      <w:pPr>
        <w:spacing w:after="120" w:line="360" w:lineRule="auto"/>
        <w:jc w:val="center"/>
        <w:rPr>
          <w:b/>
          <w:sz w:val="24"/>
          <w:szCs w:val="24"/>
        </w:rPr>
      </w:pPr>
      <w:r>
        <w:rPr>
          <w:b/>
          <w:sz w:val="24"/>
          <w:szCs w:val="24"/>
        </w:rPr>
        <w:t>«Διατάξεις αρμοδιότητας Υπουργείου Διοικητικής Ανασυγκρότησης»</w:t>
      </w:r>
    </w:p>
    <w:p w:rsidR="00EF6641" w:rsidRPr="00F13424" w:rsidRDefault="00EF6641" w:rsidP="00EF6641">
      <w:pPr>
        <w:pStyle w:val="3"/>
        <w:jc w:val="center"/>
        <w:rPr>
          <w:lang w:val="el-GR" w:eastAsia="el-GR"/>
        </w:rPr>
      </w:pPr>
      <w:r>
        <w:rPr>
          <w:lang w:eastAsia="el-GR"/>
        </w:rPr>
        <w:t xml:space="preserve">Άρθρο </w:t>
      </w:r>
      <w:r w:rsidR="00E8373F" w:rsidRPr="00CC2278">
        <w:rPr>
          <w:lang w:val="el-GR" w:eastAsia="el-GR"/>
        </w:rPr>
        <w:t>9</w:t>
      </w:r>
      <w:r w:rsidR="00493B4D" w:rsidRPr="00F13424">
        <w:rPr>
          <w:lang w:val="el-GR" w:eastAsia="el-GR"/>
        </w:rPr>
        <w:t>8</w:t>
      </w:r>
    </w:p>
    <w:p w:rsidR="00EF6641" w:rsidRPr="009E29B1" w:rsidRDefault="00EF6641" w:rsidP="009E29B1">
      <w:pPr>
        <w:spacing w:after="120" w:line="360" w:lineRule="auto"/>
        <w:ind w:left="-567" w:right="-483" w:firstLine="425"/>
        <w:jc w:val="both"/>
        <w:rPr>
          <w:rFonts w:cs="Arial"/>
          <w:sz w:val="24"/>
          <w:szCs w:val="24"/>
        </w:rPr>
      </w:pPr>
      <w:r w:rsidRPr="009E29B1">
        <w:rPr>
          <w:rFonts w:cs="Arial"/>
          <w:sz w:val="24"/>
          <w:szCs w:val="24"/>
        </w:rPr>
        <w:t>Το προτεινόμενο άρθρο αφορά στον καθορισμό των αποδοχών των Διοικητικών Γραμματέων, των Τομεακών Γραμματέων, των Αναπληρωτών Διοικητικών Γραμματέων και των Ειδικών Τομεακών Γραμματέων  βάσει των αντίστοιχων αποδοχών των Γενικών και των Αναπληρωτών  Γενικών  Γραμματέων, όπως προβλέπονται στις διατάξεις της παρ. 5 του άρθρου 9 του  ν. 4354/2015 (Α’ 176). Η ρύθμιση αυτή υπαγορεύεται από  το πλαίσιο των αρμοδιοτήτων που αυτοί ασκούν και το οποίο αντιστοιχεί σε εκείνο των οργάνων τα οποία διαδέχονται.</w:t>
      </w:r>
    </w:p>
    <w:p w:rsidR="00EF6641" w:rsidRPr="00F13424" w:rsidRDefault="00EF6641" w:rsidP="00D0507D">
      <w:pPr>
        <w:pStyle w:val="3"/>
        <w:jc w:val="center"/>
        <w:rPr>
          <w:lang w:val="el-GR" w:eastAsia="el-GR"/>
        </w:rPr>
      </w:pPr>
      <w:r>
        <w:rPr>
          <w:lang w:eastAsia="el-GR"/>
        </w:rPr>
        <w:t xml:space="preserve">Άρθρο </w:t>
      </w:r>
      <w:r w:rsidR="00F14519">
        <w:rPr>
          <w:lang w:val="el-GR" w:eastAsia="el-GR"/>
        </w:rPr>
        <w:t>9</w:t>
      </w:r>
      <w:r w:rsidR="00304393" w:rsidRPr="00F13424">
        <w:rPr>
          <w:lang w:val="el-GR" w:eastAsia="el-GR"/>
        </w:rPr>
        <w:t>9</w:t>
      </w:r>
    </w:p>
    <w:p w:rsidR="00EF6641" w:rsidRPr="009E29B1" w:rsidRDefault="00EF6641" w:rsidP="009E29B1">
      <w:pPr>
        <w:spacing w:after="120" w:line="360" w:lineRule="auto"/>
        <w:ind w:left="-567" w:right="-483" w:firstLine="425"/>
        <w:jc w:val="both"/>
        <w:rPr>
          <w:rFonts w:cs="Arial"/>
          <w:sz w:val="24"/>
          <w:szCs w:val="24"/>
        </w:rPr>
      </w:pPr>
      <w:r w:rsidRPr="009E29B1">
        <w:rPr>
          <w:rFonts w:cs="Arial"/>
          <w:sz w:val="24"/>
          <w:szCs w:val="24"/>
        </w:rPr>
        <w:t>Με το προτεινόμενο άρθρο προβλέπεται εξουσιοδότηση για τον καθορισμό των αρμοδιοτήτων των τμημάτων του Ειδικού Συμβουλίου Επιλογής Διοικήσεων του άρθρου 10 ν. 4369/2016 (Α’ 33) όπως ισχύει.</w:t>
      </w:r>
    </w:p>
    <w:p w:rsidR="00EF6641" w:rsidRPr="00F13424" w:rsidRDefault="00EF6641" w:rsidP="003A6D63">
      <w:pPr>
        <w:pStyle w:val="3"/>
        <w:jc w:val="center"/>
        <w:rPr>
          <w:lang w:val="el-GR" w:eastAsia="el-GR"/>
        </w:rPr>
      </w:pPr>
      <w:r>
        <w:rPr>
          <w:lang w:eastAsia="el-GR"/>
        </w:rPr>
        <w:t xml:space="preserve">Άρθρο </w:t>
      </w:r>
      <w:r w:rsidR="00AF0128" w:rsidRPr="00F13424">
        <w:rPr>
          <w:lang w:val="el-GR" w:eastAsia="el-GR"/>
        </w:rPr>
        <w:t>100</w:t>
      </w:r>
    </w:p>
    <w:p w:rsidR="00EF6641" w:rsidRPr="003A6D63" w:rsidRDefault="00EF6641" w:rsidP="003A6D63">
      <w:pPr>
        <w:spacing w:after="120" w:line="360" w:lineRule="auto"/>
        <w:ind w:left="-567" w:right="-483" w:firstLine="425"/>
        <w:jc w:val="both"/>
        <w:rPr>
          <w:rFonts w:cs="Arial"/>
          <w:sz w:val="24"/>
          <w:szCs w:val="24"/>
        </w:rPr>
      </w:pPr>
      <w:r w:rsidRPr="003A6D63">
        <w:rPr>
          <w:rFonts w:cs="Arial"/>
          <w:sz w:val="24"/>
          <w:szCs w:val="24"/>
        </w:rPr>
        <w:t>Με τις ρυθμίσεις του προτεινόμενου άρθρου διασφαλίζεται η εύρυθμη λειτουργία των υπηρεσιών  και η ομαλή μετάβαση στο Ενιαίο Σύστημα Κινητικότητας, χωρίς να θίγεται μέχρι την πλήρη εφαρμογή του, το δικαίωμα υπαλλήλων για απόσπαση ή μετάταξη.  Ειδικότερα, η ρύθμιση για εξαίρεση των Γραφείων Εξωτερικού του ΕΟΤ από τη διαδικασία, τους όρους και τις προϋποθέσεις του Ενιαίου Συστήματος Κινητικότητας (ΕΣΚ) κρίνεται αναγκαία, δεδομένης της ιδιαίτερης φύσης του αντικειμένου εργασίας στα εν λόγω Γραφεία, τα οποία ως βασικό αντικείμενο έχουν την προβολή της τουριστικής εικόνας της χώρας στο εξωτερικό.</w:t>
      </w:r>
    </w:p>
    <w:p w:rsidR="00EF6641" w:rsidRDefault="00EF6641" w:rsidP="00EF6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p>
    <w:p w:rsidR="00C11866" w:rsidRDefault="00C11866" w:rsidP="00C11866">
      <w:pPr>
        <w:spacing w:after="120" w:line="360" w:lineRule="auto"/>
        <w:jc w:val="center"/>
        <w:rPr>
          <w:b/>
          <w:sz w:val="24"/>
          <w:szCs w:val="24"/>
          <w:u w:val="single"/>
        </w:rPr>
      </w:pPr>
      <w:r>
        <w:rPr>
          <w:b/>
          <w:sz w:val="24"/>
          <w:szCs w:val="24"/>
          <w:u w:val="single"/>
        </w:rPr>
        <w:t>ΚΕΦΑΛΑΙΟ Θ΄</w:t>
      </w:r>
    </w:p>
    <w:p w:rsidR="00C11866" w:rsidRDefault="00C11866" w:rsidP="00C11866">
      <w:pPr>
        <w:spacing w:after="120" w:line="360" w:lineRule="auto"/>
        <w:jc w:val="center"/>
        <w:rPr>
          <w:b/>
          <w:sz w:val="24"/>
          <w:szCs w:val="24"/>
        </w:rPr>
      </w:pPr>
      <w:r>
        <w:rPr>
          <w:b/>
          <w:sz w:val="24"/>
          <w:szCs w:val="24"/>
        </w:rPr>
        <w:t>«Διατάξεις αρμοδιότητας Υπουργείου Περιβάλλοντος και Ενέργειας»</w:t>
      </w:r>
    </w:p>
    <w:p w:rsidR="00EF6641" w:rsidRDefault="00EF6641" w:rsidP="00EF6641">
      <w:pPr>
        <w:jc w:val="center"/>
        <w:rPr>
          <w:b/>
          <w:sz w:val="24"/>
          <w:szCs w:val="24"/>
        </w:rPr>
      </w:pPr>
    </w:p>
    <w:p w:rsidR="00EF6641" w:rsidRPr="00F13424" w:rsidRDefault="00EF6641" w:rsidP="00EF6641">
      <w:pPr>
        <w:spacing w:after="120" w:line="360" w:lineRule="auto"/>
        <w:jc w:val="center"/>
        <w:rPr>
          <w:b/>
          <w:sz w:val="24"/>
          <w:szCs w:val="24"/>
        </w:rPr>
      </w:pPr>
      <w:r w:rsidRPr="0031330D">
        <w:rPr>
          <w:b/>
          <w:sz w:val="24"/>
          <w:szCs w:val="24"/>
        </w:rPr>
        <w:t xml:space="preserve">Άρθρο </w:t>
      </w:r>
      <w:r w:rsidR="0011465B">
        <w:rPr>
          <w:b/>
          <w:sz w:val="24"/>
          <w:szCs w:val="24"/>
        </w:rPr>
        <w:t>10</w:t>
      </w:r>
      <w:r w:rsidR="0011465B" w:rsidRPr="00F13424">
        <w:rPr>
          <w:b/>
          <w:sz w:val="24"/>
          <w:szCs w:val="24"/>
        </w:rPr>
        <w:t>1</w:t>
      </w:r>
    </w:p>
    <w:p w:rsidR="00EF6641" w:rsidRDefault="00EF6641" w:rsidP="00EF6641">
      <w:pPr>
        <w:spacing w:after="120" w:line="360" w:lineRule="auto"/>
        <w:jc w:val="center"/>
        <w:rPr>
          <w:b/>
          <w:sz w:val="24"/>
          <w:szCs w:val="24"/>
        </w:rPr>
      </w:pPr>
      <w:r w:rsidRPr="0031330D">
        <w:rPr>
          <w:b/>
          <w:sz w:val="24"/>
          <w:szCs w:val="24"/>
        </w:rPr>
        <w:t xml:space="preserve">Τροποποίηση διατάξεων </w:t>
      </w:r>
      <w:r w:rsidR="00FD0B56">
        <w:rPr>
          <w:b/>
          <w:sz w:val="24"/>
          <w:szCs w:val="24"/>
        </w:rPr>
        <w:t xml:space="preserve">του </w:t>
      </w:r>
      <w:r w:rsidRPr="0031330D">
        <w:rPr>
          <w:b/>
          <w:sz w:val="24"/>
          <w:szCs w:val="24"/>
        </w:rPr>
        <w:t>ν. 4389/2016 (Α΄ 94)</w:t>
      </w:r>
      <w:r w:rsidR="001F48BC">
        <w:rPr>
          <w:b/>
          <w:sz w:val="24"/>
          <w:szCs w:val="24"/>
        </w:rPr>
        <w:t xml:space="preserve"> για την αγορά ηλεκτρικής ενέργειας</w:t>
      </w:r>
    </w:p>
    <w:p w:rsidR="00EF6641" w:rsidRPr="00A953FF" w:rsidRDefault="00EF6641" w:rsidP="00A953FF">
      <w:pPr>
        <w:spacing w:after="120" w:line="360" w:lineRule="auto"/>
        <w:ind w:left="-567" w:right="-483" w:firstLine="425"/>
        <w:jc w:val="both"/>
        <w:rPr>
          <w:rFonts w:cs="Arial"/>
          <w:sz w:val="24"/>
          <w:szCs w:val="24"/>
        </w:rPr>
      </w:pPr>
      <w:r w:rsidRPr="00A953FF">
        <w:rPr>
          <w:rFonts w:cs="Arial"/>
          <w:sz w:val="24"/>
          <w:szCs w:val="24"/>
        </w:rPr>
        <w:t>Με την παρ. 1 προτείνεται η αύξηση των ετήσιων δημοπρατούμενων ποσοτήτων των προθεσμιακών προϊόντων ηλεκτρικής ενέργειας για τα έτη 2017, 2018 και 2019 κατά 4%, 6% και 9% αντίστοιχα. Στην πρώτη δημοπράτηση προθεσμιακών προϊόντων, η οποία έλαβε χώρα στις 25.10.2016, δημοπρατήθηκε το σύνολο προβλεπόμενης ποσότητας προθεσμιακών προϊόντων για το έτος 2016, προκειμένου να τηρηθεί η πρόβλεψη της παρ. 2, του αρθρ. 138 του Ν. 4389/2016, για υποχρέωση έναρξης φυσικής παράδοσης των προϊόντων εντός του τέταρτου τριμήνου του 2016. Η δημοπράτηση του συνόλου της ποσότητας προθεσμιακών προϊόντων σε μια μόνον δημοπρασία, δύναται με λήξη της φυσικής παράδοσης αυτών να δημιουργήσει συνθήκες τεχνητής έλλειψης, καθώς παρά την τμηματική και ανά τακτά χρονικά διαστήματα δημοπράτηση νέων προθεσμιακών προϊόντων από την έναρξη του 2017 και εντεύθεν, η λήξη των αρχικών προθεσμιακών προϊόντων στις 30.11.2017 θα εκθέσει μέρος του φορτίου βάσης των δικαιούχων χρήσης προμηθευτών στην οριακή τιμή συστήματος, με τα κόστη και τη μεταβλητότητα που αυτή συνεπάγεται. Δεδομένου ότι τα προσφερόμενα από τους δικαιούχους προμηθευτές συμβόλαια ηλεκτρικής ενέργειας είναι κατ’ ελάχιστον ετήσιας διάρκειας και έχουν αναπτυχθεί κοστοστρεφώς, λαμβάνοντας υπόψη τα υφιστάμενα προθεσμιακά προϊόντα που έχουν κατά περίπτωση αποκτηθεί, η λήξη της φυσικής παράδοσης μέρους των προθεσμιακών προϊόντων συνεπάγεται σημαντικότατη αλλαγή στις παραδοχές κόστους των δικαιούχων χρήσης προμηθευτών, η οποία δύναται να αποτραπεί μέσω της δημοπράτησης επιπλέον ποσοτήτων οι οποίες θα καλύψουν τις λήξεις των υφιστάμενων. Ταυτόχρονα καθίσταται σαφές ότι η ανωτέρω αύξηση δεν συνεπάγεται και ισόποση αύξηση του ποσοστού απομείωσης του μεριδίου της ΔΕΗ Α.Ε. στη λιανική αγορά του διασυνδεδεμένου συστήματος, το οποίο για τα έτη 2016, 2017, 2018 και 2019 αντιστοιχεί  σε 87,24%, 75,24%, 62,24%, 49,24, όπως υπολογίζεται κατά το μήνα Δεκέμβριο εκάσ</w:t>
      </w:r>
      <w:r w:rsidR="00A953FF">
        <w:rPr>
          <w:rFonts w:cs="Arial"/>
          <w:sz w:val="24"/>
          <w:szCs w:val="24"/>
        </w:rPr>
        <w:t>του έτους.</w:t>
      </w:r>
    </w:p>
    <w:p w:rsidR="00EF6641" w:rsidRPr="00A953FF" w:rsidRDefault="00EF6641" w:rsidP="00A953FF">
      <w:pPr>
        <w:spacing w:after="120" w:line="360" w:lineRule="auto"/>
        <w:ind w:left="-567" w:right="-483" w:firstLine="425"/>
        <w:jc w:val="both"/>
        <w:rPr>
          <w:rFonts w:cs="Arial"/>
          <w:sz w:val="24"/>
          <w:szCs w:val="24"/>
        </w:rPr>
      </w:pPr>
      <w:r w:rsidRPr="00A953FF">
        <w:rPr>
          <w:rFonts w:cs="Arial"/>
          <w:sz w:val="24"/>
          <w:szCs w:val="24"/>
        </w:rPr>
        <w:t>Με τις παρ. 2 και 3  δίδεται η δυνατότητα στη ΡΑΕ να προβαίνει στην αναπροσαρμογή (μείωση ή αύξηση) των προς δημοπράτηση ποσοτήτων προθεσμιακών προϊόντων ηλεκτρικής ενέργειας κατά το πρώτο εξάμηνο, αντί του ισχύοντος τρίτου, από την παρέλευση του εξαμήνου αναφοράς προκειμένου όποια απόκλιση ανακύψει, στην εκπλήρωση του στόχου απομείωσης των μεριδίων λιανικής της ΔΕΗ Α.Ε., να αντιμετωπίζεται έγκαιρα με ισοδύναμη αύξηση ή μείωση των προς δημοπράτηση ποσοτήτων του εξαμήνου αυτού.</w:t>
      </w:r>
      <w:r w:rsidR="00A953FF">
        <w:rPr>
          <w:rFonts w:cs="Arial"/>
          <w:sz w:val="24"/>
          <w:szCs w:val="24"/>
        </w:rPr>
        <w:t xml:space="preserve">   </w:t>
      </w:r>
    </w:p>
    <w:p w:rsidR="00EF6641" w:rsidRPr="00A953FF" w:rsidRDefault="00EF6641" w:rsidP="00A953FF">
      <w:pPr>
        <w:spacing w:after="120" w:line="360" w:lineRule="auto"/>
        <w:ind w:left="-567" w:right="-483" w:firstLine="425"/>
        <w:jc w:val="both"/>
        <w:rPr>
          <w:rFonts w:cs="Arial"/>
          <w:sz w:val="24"/>
          <w:szCs w:val="24"/>
        </w:rPr>
      </w:pPr>
      <w:r w:rsidRPr="00A953FF">
        <w:rPr>
          <w:rFonts w:cs="Arial"/>
          <w:sz w:val="24"/>
          <w:szCs w:val="24"/>
        </w:rPr>
        <w:t>Με την παρ. 4 επέρχεται νομοτεχνική βελτίωσ</w:t>
      </w:r>
      <w:r w:rsidR="00A953FF">
        <w:rPr>
          <w:rFonts w:cs="Arial"/>
          <w:sz w:val="24"/>
          <w:szCs w:val="24"/>
        </w:rPr>
        <w:t xml:space="preserve">η του τροποποιούμενου εδαφίου. </w:t>
      </w:r>
    </w:p>
    <w:p w:rsidR="00EF6641" w:rsidRPr="006D5863" w:rsidRDefault="00EF6641" w:rsidP="006D5863">
      <w:pPr>
        <w:spacing w:after="120" w:line="360" w:lineRule="auto"/>
        <w:ind w:left="-567" w:right="-483" w:firstLine="425"/>
        <w:jc w:val="both"/>
        <w:rPr>
          <w:rFonts w:cs="Arial"/>
          <w:sz w:val="24"/>
          <w:szCs w:val="24"/>
        </w:rPr>
      </w:pPr>
      <w:r w:rsidRPr="00A953FF">
        <w:rPr>
          <w:rFonts w:cs="Arial"/>
          <w:sz w:val="24"/>
          <w:szCs w:val="24"/>
        </w:rPr>
        <w:t>Με την παρ. 5 προβλέπεται ότι η υπουργική απόφαση η οποία καθορίζει την κατώτατη τιμή προσφοράς των δημοπρατούμενων προθεσμιακών προϊόντων ηλεκτρικής ενέργειας θα αναθεωρείται τον Ιούνιο κάθε έτους λαμβάνοντας υπόψη τις δημοσιευμένες οικονομικές καταστάσεις της ΔΕΗ Α.Ε. της προηγούμενης χρήσης, προκειμένου να βασίζεται στα πιο πρόσφατα μεταβλητά κόστη λιγνιτικών και υδροηλεκτρικών μονάδων παραγωγής ηλεκτρικής ενέργειας της ΔΕΗ Α.Ε.</w:t>
      </w:r>
    </w:p>
    <w:p w:rsidR="00357C96" w:rsidRPr="00F13424" w:rsidRDefault="00881A7A" w:rsidP="00357C96">
      <w:pPr>
        <w:spacing w:after="120" w:line="360" w:lineRule="auto"/>
        <w:jc w:val="center"/>
        <w:rPr>
          <w:b/>
          <w:sz w:val="24"/>
          <w:szCs w:val="24"/>
        </w:rPr>
      </w:pPr>
      <w:r>
        <w:rPr>
          <w:b/>
          <w:sz w:val="24"/>
          <w:szCs w:val="24"/>
        </w:rPr>
        <w:t>Άρθρο 10</w:t>
      </w:r>
      <w:r w:rsidRPr="00F13424">
        <w:rPr>
          <w:b/>
          <w:sz w:val="24"/>
          <w:szCs w:val="24"/>
        </w:rPr>
        <w:t>2</w:t>
      </w:r>
    </w:p>
    <w:p w:rsidR="00EF6641" w:rsidRDefault="00357C96" w:rsidP="00F40C1A">
      <w:pPr>
        <w:spacing w:after="120" w:line="360" w:lineRule="auto"/>
        <w:jc w:val="center"/>
        <w:rPr>
          <w:b/>
          <w:sz w:val="24"/>
          <w:szCs w:val="24"/>
        </w:rPr>
      </w:pPr>
      <w:r>
        <w:rPr>
          <w:b/>
          <w:sz w:val="24"/>
          <w:szCs w:val="24"/>
        </w:rPr>
        <w:t xml:space="preserve">Τροποποίηση διατάξεων </w:t>
      </w:r>
      <w:r w:rsidR="0055001F">
        <w:rPr>
          <w:b/>
          <w:sz w:val="24"/>
          <w:szCs w:val="24"/>
        </w:rPr>
        <w:t xml:space="preserve">του </w:t>
      </w:r>
      <w:r>
        <w:rPr>
          <w:b/>
          <w:sz w:val="24"/>
          <w:szCs w:val="24"/>
        </w:rPr>
        <w:t>ν. 4389/2016 (Α’ 94</w:t>
      </w:r>
      <w:r w:rsidRPr="00AA1186">
        <w:rPr>
          <w:b/>
          <w:color w:val="000000" w:themeColor="text1"/>
          <w:sz w:val="24"/>
          <w:szCs w:val="24"/>
        </w:rPr>
        <w:t>)</w:t>
      </w:r>
      <w:r w:rsidR="00AA1186" w:rsidRPr="00AA1186">
        <w:rPr>
          <w:b/>
          <w:color w:val="000000" w:themeColor="text1"/>
          <w:sz w:val="24"/>
          <w:szCs w:val="24"/>
        </w:rPr>
        <w:t xml:space="preserve"> </w:t>
      </w:r>
      <w:r w:rsidR="00EF6641" w:rsidRPr="00AA1186">
        <w:rPr>
          <w:b/>
          <w:color w:val="000000" w:themeColor="text1"/>
          <w:sz w:val="24"/>
          <w:szCs w:val="24"/>
        </w:rPr>
        <w:t>για ΔΕΣ ΑΔΜΗΕ ΑΕ</w:t>
      </w:r>
    </w:p>
    <w:p w:rsidR="00EF6641" w:rsidRPr="00D26BD7" w:rsidRDefault="00EF6641" w:rsidP="00D26BD7">
      <w:pPr>
        <w:spacing w:after="120" w:line="360" w:lineRule="auto"/>
        <w:ind w:left="-567" w:right="-483" w:firstLine="425"/>
        <w:jc w:val="both"/>
        <w:rPr>
          <w:rFonts w:cs="Arial"/>
          <w:sz w:val="24"/>
          <w:szCs w:val="24"/>
        </w:rPr>
      </w:pPr>
      <w:r w:rsidRPr="00F40C1A">
        <w:rPr>
          <w:rFonts w:cs="Arial"/>
          <w:sz w:val="24"/>
          <w:szCs w:val="24"/>
        </w:rPr>
        <w:t xml:space="preserve">Με τις παρ. 1 και 2 εισάγονται οι απαιτούμενες τροποποιήσεις στον νόμο, ώστε να διασφαλίζεται η πλήρης εποπτεία και ο έλεγχος της ΔΕΣ ΑΔΜΗΕ ΑΕ αποκλειστικά από τον Υπουργό Περιβάλλοντος και Ενέργειας, προκειμένου να λάβει χώρα η εναρμόνιση της εν λόγω ρύθμισης, αφενός με τη λοιπή νομοθεσία που διέπει τη λειτουργία της ΔΕΣ ΑΔΜΗΕ ΑΕ και του διαχειριστή μεταφοράς ηλεκτρικής ενέργειας, αφετέρου με την ενωσιακή νομοθεσία, που αμφότερες απαιτούν τον πλήρη ιδιοκτησιακό διαχωρισμό του διαχειριστή μεταφοράς ηλεκτρικής ενέργειας από οποιαδήποτε επιχείρηση που ασκεί που ασκεί οποιαδήποτε από τις δραστηριότητες προμήθειας ή παραγωγής  ηλεκτρικής ενέργειας ή φυσικού αερίου. </w:t>
      </w:r>
    </w:p>
    <w:p w:rsidR="00EF6641" w:rsidRPr="00F13424" w:rsidRDefault="00EF6641" w:rsidP="00EF6641">
      <w:pPr>
        <w:spacing w:after="120" w:line="360" w:lineRule="auto"/>
        <w:jc w:val="center"/>
        <w:rPr>
          <w:b/>
          <w:sz w:val="24"/>
          <w:szCs w:val="24"/>
        </w:rPr>
      </w:pPr>
      <w:r w:rsidRPr="0018215A">
        <w:rPr>
          <w:b/>
          <w:sz w:val="24"/>
          <w:szCs w:val="24"/>
        </w:rPr>
        <w:t>Άρθρο</w:t>
      </w:r>
      <w:r w:rsidR="003357FB">
        <w:rPr>
          <w:b/>
          <w:sz w:val="24"/>
          <w:szCs w:val="24"/>
        </w:rPr>
        <w:t xml:space="preserve"> 10</w:t>
      </w:r>
      <w:r w:rsidR="003357FB" w:rsidRPr="00F13424">
        <w:rPr>
          <w:b/>
          <w:sz w:val="24"/>
          <w:szCs w:val="24"/>
        </w:rPr>
        <w:t>3</w:t>
      </w:r>
    </w:p>
    <w:p w:rsidR="00EF6641" w:rsidRPr="0018215A" w:rsidRDefault="00EF6641" w:rsidP="00EF6641">
      <w:pPr>
        <w:spacing w:after="120" w:line="360" w:lineRule="auto"/>
        <w:jc w:val="center"/>
        <w:rPr>
          <w:b/>
          <w:sz w:val="24"/>
          <w:szCs w:val="24"/>
        </w:rPr>
      </w:pPr>
      <w:r w:rsidRPr="0018215A">
        <w:rPr>
          <w:b/>
          <w:sz w:val="24"/>
          <w:szCs w:val="24"/>
        </w:rPr>
        <w:t>Τροποπ</w:t>
      </w:r>
      <w:r>
        <w:rPr>
          <w:b/>
          <w:sz w:val="24"/>
          <w:szCs w:val="24"/>
        </w:rPr>
        <w:t xml:space="preserve">οίηση διατάξεων </w:t>
      </w:r>
      <w:r w:rsidR="00883233">
        <w:rPr>
          <w:b/>
          <w:sz w:val="24"/>
          <w:szCs w:val="24"/>
        </w:rPr>
        <w:t xml:space="preserve">του </w:t>
      </w:r>
      <w:r>
        <w:rPr>
          <w:b/>
          <w:sz w:val="24"/>
          <w:szCs w:val="24"/>
        </w:rPr>
        <w:t>ν. 4001/2011 (Α΄</w:t>
      </w:r>
      <w:r w:rsidRPr="0018215A">
        <w:rPr>
          <w:b/>
          <w:sz w:val="24"/>
          <w:szCs w:val="24"/>
        </w:rPr>
        <w:t xml:space="preserve"> 179)</w:t>
      </w:r>
    </w:p>
    <w:p w:rsidR="00EF6641" w:rsidRPr="00883233" w:rsidRDefault="00EF6641" w:rsidP="00883233">
      <w:pPr>
        <w:spacing w:after="120" w:line="360" w:lineRule="auto"/>
        <w:ind w:left="-567" w:right="-483" w:firstLine="425"/>
        <w:jc w:val="both"/>
        <w:rPr>
          <w:rFonts w:cs="Arial"/>
          <w:sz w:val="24"/>
          <w:szCs w:val="24"/>
        </w:rPr>
      </w:pPr>
      <w:r w:rsidRPr="00883233">
        <w:rPr>
          <w:rFonts w:cs="Arial"/>
          <w:sz w:val="24"/>
          <w:szCs w:val="24"/>
        </w:rPr>
        <w:t xml:space="preserve">Με το αρ. 62 ν. 4001/2011 εναρμονίστηκε το εθνικό δίκαιο με το αρ. 9 της οδηγίας 2009/73/ΕΚ της 13ης Ιουλίου 2009 σχετικά με τους κοινούς κανόνες για την εσωτερική αγορά φυσικού αερίου και την κατάργηση της οδηγίας 2003/55/ΕΚ, που αφορά στον πλήρη ιδιοκτησιακό διαχωρισμό του διαχειριστή συστήματος μεταφοράς φυσικού αερίου. Με την περ. 5 της υποπαραγράφου Ι.4. άρθρου πρώτου Ν. 4093/2012 (Α’ 222) προστέθηκαν στις διατάξεις του ν. 4001/2011 τα άρθρα 63 Α έως 63 Ι, που αφορούν στις προϋποθέσεις λειτουργίας του ΔΕΣΦΑ Α.E. ως Ανεξάρτητου Διαχειριστή Μεταφοράς κατά τρόπο ώστε να διευκολυνθεί η ταχεία έναρξη και ολοκλήρωση της διαδικασίας πιστοποίησής του ως Διαχειριστή του Εθνικού Συστήματος Φυσικού αερίου προβλέποντας ταυτόχρονα τη δυνατότητα επιλογής του προτύπου του ιδιοκτησιακού διαχωρισμού κατ’ αρ. 62 και 63 Ν. 4001/2011, εφόσον τούτο κριθεί σκόπιμο. Δυνάμει του αρ. 32 παρ. 3 Ν. 4111/2013 (ΦΕΚ Α’ 18) αντικαταστάθηκε το άρθρο 63 Α με σκοπό την παροχή μεγαλύτερης ευελιξίας εν όψει της ιδιωτικοποίησης των ΔΕΠΑ Α.Ε. και ΔΕΣΦΑ Α.Ε.. </w:t>
      </w:r>
    </w:p>
    <w:p w:rsidR="00EF6641" w:rsidRPr="00883233" w:rsidRDefault="00EF6641" w:rsidP="00883233">
      <w:pPr>
        <w:spacing w:after="120" w:line="360" w:lineRule="auto"/>
        <w:ind w:left="-567" w:right="-483" w:firstLine="425"/>
        <w:jc w:val="both"/>
        <w:rPr>
          <w:rFonts w:cs="Arial"/>
          <w:sz w:val="24"/>
          <w:szCs w:val="24"/>
        </w:rPr>
      </w:pPr>
      <w:r w:rsidRPr="00883233">
        <w:rPr>
          <w:rFonts w:cs="Arial"/>
          <w:sz w:val="24"/>
          <w:szCs w:val="24"/>
        </w:rPr>
        <w:t xml:space="preserve">Λαμβάνοντας υπόψη ότι η ιδιωτικοποίηση του ΔΕΣΦΑ Α.E. δεν ολοκληρώθηκε μέσω της πρώτης σχετικής διαγωνιστικής διαδικασίας και ότι δυνάμει της υπ’ αρ. 51/01.03.2017 απόφασης Κυβερνητικού Συμβουλίου Οικονομικής Πολιτικής αποφασίστηκε η διενέργεια νέας διαγωνιστικής διαδικασίας για την ιδιωτικοποίηση του ΔΕΣΦΑ Α.E. από το Ταμείο Αξιοποίησης Ιδιωτικής Περιουσίας του Δημοσίου, με την πώληση και μεταβίβαση του 66% των μετοχών που κατέχει η ΔΕΠΑ Α.Ε. επί του μετοχικού κεφαλαίου του ΔΕΣΦΑ Α.Ε.  και η μεταβίβαση του υπόλοιπου 34% στο Ελληνικό Δημόσιο, κρίνεται σκόπιμο να τροποποιηθεί το αρ. 63Α ν. 4001/2011, προκειμένου να ολοκληρωθεί ο πλήρης ιδιοκτησιακός διαχωρισμός του ΔΕΣΦΑ ΑΕ με την ολοκλήρωση της εν λόγω διαδικασίας. </w:t>
      </w:r>
    </w:p>
    <w:p w:rsidR="00EF6641" w:rsidRPr="00883233" w:rsidRDefault="00EF6641" w:rsidP="00883233">
      <w:pPr>
        <w:spacing w:after="120" w:line="360" w:lineRule="auto"/>
        <w:ind w:left="-567" w:right="-483" w:firstLine="425"/>
        <w:jc w:val="both"/>
        <w:rPr>
          <w:rFonts w:cs="Arial"/>
          <w:sz w:val="24"/>
          <w:szCs w:val="24"/>
        </w:rPr>
      </w:pPr>
      <w:r w:rsidRPr="00883233">
        <w:rPr>
          <w:rFonts w:cs="Arial"/>
          <w:sz w:val="24"/>
          <w:szCs w:val="24"/>
        </w:rPr>
        <w:t xml:space="preserve">Με την παράγραφο 1 προβλέπεται η μη εφαρμογή των άρθρων 62 και 63 για τους διαχωρισμένους Διαχειριστές Συστημάτων Μεταφοράς Φυσικού Αερίου στο ΔΕΣΦΑ Α.Ε. για όσο χρόνο η ΔΕΠΑ Α.Ε. εξακολουθεί να συμμετέχει στο μετοχικό κεφάλαιο του ΔΕΣΦΑ Α.Ε. και η λειτουργία του σύμφωνα με τις διατάξεις των άρθρων 63 Β εώς 63 Θ και της παρ. 5 του αρ. 63 Ι ν. 4001/2011. </w:t>
      </w:r>
    </w:p>
    <w:p w:rsidR="00EF6641" w:rsidRPr="00883233" w:rsidRDefault="00EF6641" w:rsidP="00883233">
      <w:pPr>
        <w:spacing w:after="120" w:line="360" w:lineRule="auto"/>
        <w:ind w:left="-567" w:right="-483" w:firstLine="425"/>
        <w:jc w:val="both"/>
        <w:rPr>
          <w:rFonts w:cs="Arial"/>
          <w:sz w:val="24"/>
          <w:szCs w:val="24"/>
        </w:rPr>
      </w:pPr>
      <w:r w:rsidRPr="00883233">
        <w:rPr>
          <w:rFonts w:cs="Arial"/>
          <w:sz w:val="24"/>
          <w:szCs w:val="24"/>
        </w:rPr>
        <w:t>Στο εδάφιο 1 της παραγράφου 2 προβλέπεται ότι μέχρι την 31.12.2017 θα πωληθεί και μεταβιβαστεί το 66% των μετοχών που κατέχει η ΔΕΠΑ Α.Ε. επί του μετοχικού κεφαλαίου του ΔΕΣΦΑ Α.Ε. μέσω διεθνούς διαγωνιστικής  διαδικασίας που θα διενεργήσει το Ταμείο Αξιοποίησης Ιδιωτικής Περιουσίας του Δημοσίου (ΤΑΙΠΕΔ Α.Ε.)  και η μεταβίβαση του υπόλοιπου 34% στο Ελληνικό Δημόσιο. Στο εδάφιο 2 της παραγράφου 2 προβλέπεται ότι πωλούμενο ποσοστό του 66% θα αποτελείται, μετά τη μεταβίβαση των μετοχών που κατέχει η ΔΕΠΑ Α.Ε. επί του μετοχικού κεφαλαίου του ΔΕΣΦΑ Α.Ε. στους μετόχους της, από το 35% των μετοχών που θα αντιστοιχεί στη συμμετοχή της ΕΛΠΕ Α.Ε. επί του μετοχικού κεφαλαίου του ΔΕΣΦΑ Α.Ε. και το 31% των μετοχών που θα αντιστοιχεί στη συμμετοχή του ΤΑΙΠΕΔ Α.Ε. επί του μετοχικού κεφαλαίου του ΔΕΣΦΑ Α.Ε. Στα εδάφια 3 και 4 της ιδίας παραγράφου προβλέπεται ότι οι όροι συμμετοχής στην σχετική διαγωνιστική διαδικασία θα πρέπει να εξασφαλίζουν την ασφάλεια ενεργειακού εφοδιασμού της χώρας και της Ευρωπαϊκής Ένωσης και την ύπαρξη σχετικής τεχνογνωσίας μεταξύ των μετόχων του ΔΕΣΦΑ Α.Ε. και  ότι για το λόγο αυτό σε αυτή τη διαγωνιστική διαδικασία δικαιούνται να συμμετάσχουν υποψήφιοι επενδυτές που θα έχουν την ιδιότητα του Διαχειριστή Συστήματος Μεταφοράς πιστοποιημένου με τη διαδικασία των άρθρων 9 και 10 της Οδηγίας 2009/73/ΕΚ και θα είναι μέλη του Ευρωπαϊκού Δικτύου Διαχειριστών Συστημάτων Μεταφοράς Φυσικού Αερίου (ΕΝΤSO-G), ή θα αποτελούν κοινοπραξίες, στις οποίες τουλάχιστον ένα μέλος τους θα πρέπει να έχει πιστοποιηθεί ως Διαχειριστής Συστήματος Μεταφοράς σύμφωνα με τη διαδικασία των άρθρων 9 και 10 της Οδηγίας 2009/73/ΕΚ, να είναι μέλος του Ευρωπαϊκού Δικτύου Διαχειριστών Συστημάτων Μεταφοράς Φυσικού Αερίου (ΕΝΤSO-G) και να ασκεί τουλάχιστον από κοινού έλεγχο της κοινοπραξίας με τα λοιπά μέλη αυτής υπό την έννοια του Κανονισμού 139/2004/ΕΚ.</w:t>
      </w:r>
    </w:p>
    <w:p w:rsidR="00EF6641" w:rsidRPr="00A72710" w:rsidRDefault="00EF6641" w:rsidP="00A72710">
      <w:pPr>
        <w:spacing w:after="120" w:line="360" w:lineRule="auto"/>
        <w:ind w:left="-567" w:right="-483" w:firstLine="425"/>
        <w:jc w:val="both"/>
        <w:rPr>
          <w:rFonts w:cs="Arial"/>
          <w:sz w:val="24"/>
          <w:szCs w:val="24"/>
        </w:rPr>
      </w:pPr>
      <w:r w:rsidRPr="00883233">
        <w:rPr>
          <w:rFonts w:cs="Arial"/>
          <w:sz w:val="24"/>
          <w:szCs w:val="24"/>
        </w:rPr>
        <w:t xml:space="preserve">Με την παράγραφο 3 προβλέπεται η εφαρμογή των άρθρων 62 και 63 στο ΔΕΣΦΑ Α.Ε. μόλις ολοκληρωθεί η διαδικασία που περιγράφεται στο εδάφιο 1 της παραγράφου 2. </w:t>
      </w:r>
    </w:p>
    <w:p w:rsidR="000978DF" w:rsidRDefault="000978DF" w:rsidP="000978DF">
      <w:pPr>
        <w:spacing w:after="120" w:line="360" w:lineRule="auto"/>
        <w:jc w:val="center"/>
        <w:rPr>
          <w:b/>
          <w:sz w:val="24"/>
          <w:szCs w:val="24"/>
          <w:u w:val="single"/>
        </w:rPr>
      </w:pPr>
      <w:r>
        <w:rPr>
          <w:b/>
          <w:sz w:val="24"/>
          <w:szCs w:val="24"/>
          <w:u w:val="single"/>
        </w:rPr>
        <w:t>ΚΕΦΑΛΑΙΟ Ι΄</w:t>
      </w:r>
    </w:p>
    <w:p w:rsidR="000978DF" w:rsidRPr="009E0D89" w:rsidRDefault="000978DF" w:rsidP="00A72710">
      <w:pPr>
        <w:spacing w:after="120" w:line="360" w:lineRule="auto"/>
        <w:jc w:val="center"/>
        <w:rPr>
          <w:b/>
          <w:sz w:val="24"/>
          <w:szCs w:val="24"/>
        </w:rPr>
      </w:pPr>
      <w:r>
        <w:rPr>
          <w:b/>
          <w:sz w:val="24"/>
          <w:szCs w:val="24"/>
        </w:rPr>
        <w:t>«Διατάξεις αρμοδιότητας Υπουργείου Υποδομών και Μεταφορών»</w:t>
      </w:r>
    </w:p>
    <w:p w:rsidR="00EF6641" w:rsidRPr="00F13424" w:rsidRDefault="00B50FC8" w:rsidP="00EF6641">
      <w:pPr>
        <w:spacing w:after="120" w:line="360" w:lineRule="auto"/>
        <w:jc w:val="center"/>
        <w:rPr>
          <w:b/>
          <w:sz w:val="24"/>
          <w:szCs w:val="24"/>
        </w:rPr>
      </w:pPr>
      <w:r>
        <w:rPr>
          <w:b/>
          <w:sz w:val="24"/>
          <w:szCs w:val="24"/>
        </w:rPr>
        <w:t xml:space="preserve">Άρθρο </w:t>
      </w:r>
      <w:r w:rsidR="00811FB0">
        <w:rPr>
          <w:b/>
          <w:sz w:val="24"/>
          <w:szCs w:val="24"/>
        </w:rPr>
        <w:t>10</w:t>
      </w:r>
      <w:r w:rsidR="00811FB0" w:rsidRPr="00F13424">
        <w:rPr>
          <w:b/>
          <w:sz w:val="24"/>
          <w:szCs w:val="24"/>
        </w:rPr>
        <w:t>4</w:t>
      </w:r>
    </w:p>
    <w:p w:rsidR="00EF6641" w:rsidRPr="00E12C55" w:rsidRDefault="00EF6641" w:rsidP="00E12C55">
      <w:pPr>
        <w:spacing w:after="120" w:line="360" w:lineRule="auto"/>
        <w:ind w:left="-567" w:right="-483" w:firstLine="425"/>
        <w:jc w:val="both"/>
        <w:rPr>
          <w:rFonts w:cs="Arial"/>
          <w:sz w:val="24"/>
          <w:szCs w:val="24"/>
        </w:rPr>
      </w:pPr>
      <w:r w:rsidRPr="00E12C55">
        <w:rPr>
          <w:rFonts w:cs="Arial"/>
          <w:sz w:val="24"/>
          <w:szCs w:val="24"/>
        </w:rPr>
        <w:t>Με τις διατάξεις του άρθρου καταργούνται περιοριστικοί κανόνες που διέπουν την άσκηση της δραστηριότητας του οδικού μεταφορέα εμπορευμάτων προς το σκοπό της περαιτέρω απελευθέρωσης του τομέα και της αύξησης της ανταγωνιστικότητας των ελληνικών μεταφορικών επιχειρήσεων. Συγκεκριμένα:</w:t>
      </w:r>
    </w:p>
    <w:p w:rsidR="00EF6641" w:rsidRPr="00E12C55" w:rsidRDefault="00EF6641" w:rsidP="00E12C55">
      <w:pPr>
        <w:spacing w:after="120" w:line="360" w:lineRule="auto"/>
        <w:ind w:left="-567" w:right="-483" w:firstLine="425"/>
        <w:jc w:val="both"/>
        <w:rPr>
          <w:rFonts w:cs="Arial"/>
          <w:sz w:val="24"/>
          <w:szCs w:val="24"/>
        </w:rPr>
      </w:pPr>
      <w:r w:rsidRPr="00E12C55">
        <w:rPr>
          <w:rFonts w:cs="Arial"/>
          <w:sz w:val="24"/>
          <w:szCs w:val="24"/>
        </w:rPr>
        <w:t xml:space="preserve">Με την παράγραφο 1 καταργείται ο περιορισμός της διενέργειας διεθνών μεταφορών μόνο με ΦΔΧ  μικτού βάρους άνω των 3,5 τόνων και η διάκριση των μεταφορέων σε παλαιούς και νέους προκειμένου  να υπαχθούν όλοι σε ενιαίους κανόνες πρόσβασης και άσκησης του επαγγέλματος. </w:t>
      </w:r>
    </w:p>
    <w:p w:rsidR="00EF6641" w:rsidRPr="00E12C55" w:rsidRDefault="00EF6641" w:rsidP="00E12C55">
      <w:pPr>
        <w:spacing w:after="120" w:line="360" w:lineRule="auto"/>
        <w:ind w:left="-567" w:right="-483" w:firstLine="425"/>
        <w:jc w:val="both"/>
        <w:rPr>
          <w:rFonts w:cs="Arial"/>
          <w:sz w:val="24"/>
          <w:szCs w:val="24"/>
        </w:rPr>
      </w:pPr>
      <w:r w:rsidRPr="00E12C55">
        <w:rPr>
          <w:rFonts w:cs="Arial"/>
          <w:sz w:val="24"/>
          <w:szCs w:val="24"/>
        </w:rPr>
        <w:t>Με τις παραγράφους 2 και 3 καταργείται ο περιορισμός της θέσης σε κυκλοφορία συγκεκριμένου αριθμού ρυμουλκουμένων ή ημι-ρυμουλκούμενων οχημάτων ανά ρυμουλκό, έτσι ώστε να γίνεται  βέλτιστη αξιοποίηση του στόλου των ΦΔΧ.</w:t>
      </w:r>
    </w:p>
    <w:p w:rsidR="00EF6641" w:rsidRPr="00E12C55" w:rsidRDefault="00EF6641" w:rsidP="00E12C55">
      <w:pPr>
        <w:spacing w:after="120" w:line="360" w:lineRule="auto"/>
        <w:ind w:left="-567" w:right="-483" w:firstLine="425"/>
        <w:jc w:val="both"/>
        <w:rPr>
          <w:rFonts w:cs="Arial"/>
          <w:sz w:val="24"/>
          <w:szCs w:val="24"/>
        </w:rPr>
      </w:pPr>
      <w:r w:rsidRPr="00E12C55">
        <w:rPr>
          <w:rFonts w:cs="Arial"/>
          <w:sz w:val="24"/>
          <w:szCs w:val="24"/>
        </w:rPr>
        <w:t>Με την παράγραφο 4 τροποποιείται  η περίπτωση β΄ της παραγράφου 2 του άρθρου 3 του ν. 3887/2010, ώστε η μίσθωση να γίνεται σύμφωνα με τον  ισχύοντα ν. 4093/2012 (Α΄ 222).</w:t>
      </w:r>
    </w:p>
    <w:p w:rsidR="00EF6641" w:rsidRPr="00E12C55" w:rsidRDefault="00EF6641" w:rsidP="00E12C55">
      <w:pPr>
        <w:spacing w:after="120" w:line="360" w:lineRule="auto"/>
        <w:ind w:left="-567" w:right="-483" w:firstLine="425"/>
        <w:jc w:val="both"/>
        <w:rPr>
          <w:rFonts w:cs="Arial"/>
          <w:sz w:val="24"/>
          <w:szCs w:val="24"/>
        </w:rPr>
      </w:pPr>
      <w:r w:rsidRPr="00E12C55">
        <w:rPr>
          <w:rFonts w:cs="Arial"/>
          <w:sz w:val="24"/>
          <w:szCs w:val="24"/>
        </w:rPr>
        <w:t xml:space="preserve">δ) Με την παράγραφο 5 τροποποιείται η διάταξη της περίπτ. ββ. της υποπαρ. 4 της Παραγράφου ΙΕ του ν. 4093/2012 (Α΄ 222) ώστε να παρέχεται μεγαλύτερη ευχέρεια μίσθωσης ΦΙΧ και βέλτιστη αξιοποίηση του στόλου των ΦΙΧ. Συγκεκριμένα είναι δυνατή η μίσθωση οποιασδήποτε κατηγορίας ΦΙΧ, με την προϋπόθεση ότι το φορτηγό είναι κατάλληλο για τις διενεργούμενες μεταφορές από τον μισθωτή. </w:t>
      </w:r>
    </w:p>
    <w:p w:rsidR="00EF6641" w:rsidRPr="00E12C55" w:rsidRDefault="00EF6641" w:rsidP="00E12C55">
      <w:pPr>
        <w:spacing w:after="120" w:line="360" w:lineRule="auto"/>
        <w:ind w:left="-567" w:right="-483" w:firstLine="425"/>
        <w:jc w:val="both"/>
        <w:rPr>
          <w:rFonts w:cs="Arial"/>
          <w:sz w:val="24"/>
          <w:szCs w:val="24"/>
        </w:rPr>
      </w:pPr>
      <w:r w:rsidRPr="00E12C55">
        <w:rPr>
          <w:rFonts w:cs="Arial"/>
          <w:sz w:val="24"/>
          <w:szCs w:val="24"/>
        </w:rPr>
        <w:t>ε) Με την παράγραφο 6 καταργείται ρητά η με αριθμ. Β1/13082/1410/2012 (Β’ 888) υ.α. του Υπουργού Υποδομών, Μεταφορών και Δικτύων και η με αριθμ. Β1/οικ/38810/3156/2014 (Β’ 1809) υ.α. αντιστοίχως. Επιπροσθέτως με την παρ. 7 τροποποιείται η παράγραφος 3 του άρθρου 5 του ν. 3887/2010 ώστε η απόδειξη της οικονομικής επιφάνειας να γίνεται με ενιαίο τρόπο ανεξαρτήτως του τύπου της μεταφορικής επιχείρησης (ατομική και κάθε είδους εταιρική μορφή), σύμφωνα με τα προβλεπόμενα στο άρθρο 2 με τίτλο «Ορισμοί» (όσον αφορά τους τύπους των επιχειρήσεων) και άρθρο 7 με τίτλο «Όροι  σχετικοί  με  την  απαίτηση  οικονομικής επιφάνειας» του Κανονισμού (ΕΚ) 1071/2009 του Ευρωπαϊκού Κοινοβουλίου και του Συμβουλίου της 21ης Οκτωβρίου 2009 «σχετικά με τη θέσπιση κοινών κανόνων όσον αφορά τους όρους που πρέπει να πληρούνται για την άσκηση του επαγγέλματος του οδικού μεταφορέα και για την κατάργηση της οδηγίας 96/26/ΕΚ του Συμβουλίου». (ΕΕ L300 /2009).</w:t>
      </w:r>
    </w:p>
    <w:p w:rsidR="00EF6641" w:rsidRDefault="00EF6641" w:rsidP="00673B76">
      <w:pPr>
        <w:rPr>
          <w:b/>
          <w:sz w:val="24"/>
          <w:szCs w:val="24"/>
        </w:rPr>
      </w:pPr>
    </w:p>
    <w:p w:rsidR="00EF6641" w:rsidRPr="00F13424" w:rsidRDefault="00EF6641" w:rsidP="00E877B9">
      <w:pPr>
        <w:keepNext/>
        <w:keepLines/>
        <w:spacing w:after="120" w:line="360" w:lineRule="auto"/>
        <w:jc w:val="center"/>
        <w:outlineLvl w:val="1"/>
        <w:rPr>
          <w:rFonts w:eastAsiaTheme="majorEastAsia" w:cstheme="minorHAnsi"/>
          <w:b/>
          <w:sz w:val="24"/>
          <w:szCs w:val="24"/>
        </w:rPr>
      </w:pPr>
      <w:r w:rsidRPr="00477E26">
        <w:rPr>
          <w:rFonts w:eastAsiaTheme="majorEastAsia" w:cstheme="minorHAnsi"/>
          <w:b/>
          <w:sz w:val="24"/>
          <w:szCs w:val="24"/>
        </w:rPr>
        <w:t>Άρθρα</w:t>
      </w:r>
      <w:r w:rsidR="00553FB7" w:rsidRPr="00477E26">
        <w:rPr>
          <w:rFonts w:eastAsiaTheme="majorEastAsia" w:cstheme="minorHAnsi"/>
          <w:b/>
          <w:sz w:val="24"/>
          <w:szCs w:val="24"/>
        </w:rPr>
        <w:t xml:space="preserve"> </w:t>
      </w:r>
      <w:r w:rsidR="00E8373F" w:rsidRPr="00477E26">
        <w:rPr>
          <w:rFonts w:eastAsiaTheme="majorEastAsia" w:cstheme="minorHAnsi"/>
          <w:b/>
          <w:sz w:val="24"/>
          <w:szCs w:val="24"/>
        </w:rPr>
        <w:t>10</w:t>
      </w:r>
      <w:r w:rsidR="009E0D89" w:rsidRPr="00F13424">
        <w:rPr>
          <w:rFonts w:eastAsiaTheme="majorEastAsia" w:cstheme="minorHAnsi"/>
          <w:b/>
          <w:sz w:val="24"/>
          <w:szCs w:val="24"/>
        </w:rPr>
        <w:t>5</w:t>
      </w:r>
      <w:r w:rsidR="00553FB7" w:rsidRPr="00477E26">
        <w:rPr>
          <w:rFonts w:eastAsiaTheme="majorEastAsia" w:cstheme="minorHAnsi"/>
          <w:b/>
          <w:sz w:val="24"/>
          <w:szCs w:val="24"/>
        </w:rPr>
        <w:t xml:space="preserve"> </w:t>
      </w:r>
      <w:r w:rsidRPr="00477E26">
        <w:rPr>
          <w:rFonts w:eastAsiaTheme="majorEastAsia" w:cstheme="minorHAnsi"/>
          <w:b/>
          <w:sz w:val="24"/>
          <w:szCs w:val="24"/>
        </w:rPr>
        <w:t>έως</w:t>
      </w:r>
      <w:r w:rsidR="00553FB7" w:rsidRPr="00477E26">
        <w:rPr>
          <w:rFonts w:eastAsiaTheme="majorEastAsia" w:cstheme="minorHAnsi"/>
          <w:b/>
          <w:sz w:val="24"/>
          <w:szCs w:val="24"/>
        </w:rPr>
        <w:t xml:space="preserve"> 1</w:t>
      </w:r>
      <w:r w:rsidR="009E0D89">
        <w:rPr>
          <w:rFonts w:eastAsiaTheme="majorEastAsia" w:cstheme="minorHAnsi"/>
          <w:b/>
          <w:sz w:val="24"/>
          <w:szCs w:val="24"/>
        </w:rPr>
        <w:t>1</w:t>
      </w:r>
      <w:r w:rsidR="009E0D89" w:rsidRPr="00F13424">
        <w:rPr>
          <w:rFonts w:eastAsiaTheme="majorEastAsia" w:cstheme="minorHAnsi"/>
          <w:b/>
          <w:sz w:val="24"/>
          <w:szCs w:val="24"/>
        </w:rPr>
        <w:t>7</w:t>
      </w:r>
    </w:p>
    <w:p w:rsidR="00EF6641" w:rsidRPr="00673B76" w:rsidRDefault="00EF6641" w:rsidP="00673B76">
      <w:pPr>
        <w:spacing w:after="120" w:line="360" w:lineRule="auto"/>
        <w:ind w:left="-567" w:right="-483" w:firstLine="425"/>
        <w:jc w:val="both"/>
        <w:rPr>
          <w:rFonts w:cs="Arial"/>
          <w:sz w:val="24"/>
          <w:szCs w:val="24"/>
        </w:rPr>
      </w:pPr>
      <w:r w:rsidRPr="00673B76">
        <w:rPr>
          <w:rFonts w:cs="Arial"/>
          <w:sz w:val="24"/>
          <w:szCs w:val="24"/>
        </w:rPr>
        <w:t xml:space="preserve">Ο ν. 4427/2016 (Α’ 188), υιοθετώντας το ευρωπαϊκό κεκτημένο αναφορικά με την οργάνωση και λειτουργία της Πολιτικής Αεροπορίας,  εισήγαγε δύο σημαντικές αλλαγές.  </w:t>
      </w:r>
    </w:p>
    <w:p w:rsidR="00EF6641" w:rsidRPr="00673B76" w:rsidRDefault="00EF6641" w:rsidP="00673B76">
      <w:pPr>
        <w:spacing w:after="120" w:line="360" w:lineRule="auto"/>
        <w:ind w:left="-567" w:right="-483" w:firstLine="425"/>
        <w:jc w:val="both"/>
        <w:rPr>
          <w:rFonts w:cs="Arial"/>
          <w:sz w:val="24"/>
          <w:szCs w:val="24"/>
        </w:rPr>
      </w:pPr>
      <w:r w:rsidRPr="00673B76">
        <w:rPr>
          <w:rFonts w:cs="Arial"/>
          <w:sz w:val="24"/>
          <w:szCs w:val="24"/>
        </w:rPr>
        <w:t xml:space="preserve">Η πρώτη είναι η διάκριση της ρυθμιστικής και κανονιστικής αρμοδιότητας από την Υπηρεσία Πολιτικής Αεροπορίας με τη δημιουργία μίας νέας υπηρεσίας, της Αρχής Πολιτικής Αεροπορίας, που λειτουργεί με ισχυρά εχέγγυα ανεξαρτησίας και αναλαμβάνει την αρμοδιότητα : </w:t>
      </w:r>
    </w:p>
    <w:p w:rsidR="00EF6641" w:rsidRPr="00673B76" w:rsidRDefault="00EF6641" w:rsidP="00673B76">
      <w:pPr>
        <w:spacing w:after="120" w:line="360" w:lineRule="auto"/>
        <w:ind w:left="-567" w:right="-483" w:firstLine="425"/>
        <w:jc w:val="both"/>
        <w:rPr>
          <w:rFonts w:cs="Arial"/>
          <w:sz w:val="24"/>
          <w:szCs w:val="24"/>
        </w:rPr>
      </w:pPr>
      <w:r w:rsidRPr="00673B76">
        <w:rPr>
          <w:rFonts w:cs="Arial"/>
          <w:sz w:val="24"/>
          <w:szCs w:val="24"/>
        </w:rPr>
        <w:t xml:space="preserve">α) της ρύθμισης και εποπτείας της οικονομικής λειτουργίας (economic regulator) των Αεροδρομίων κατά την Οδηγία 2009/12/ΕΚ και των υπηρεσιών Αεροναυτιλίας κατά τους Κανονισμούς 549/2004, 550/2004 και 391/2013. β) της ρύθμισης, εποπτείας και πιστοποίησης των υπηρεσιών Αεροναυτιλίας  (Air Traffic Management, Aeronautical Information Services, Meteorological Services for Air Navigation) και των παρόχων υπηρεσιών Επικοινωνιών, Πλοήγησης, Επιτήρησης και Διαλειτουργικότητας (Communication, Navigation, Surveillance, Interoperability) γ) της ρύθμισης και εποπτείας θεμάτων που άπτονται της ασφάλειας από έκνομες ενέργειες  (security) κατά τον Κανονισμό 300/2008, των απαιτήσεων και διοικητικών διαδικασιών προστασίας (safety) για τα Αεροδρόμια κατά τον Κανονισμό 139/2014 καθώς και θεμάτων της Αεροπορικής Εκμετάλλευσης δ) της ρύθμισης και εποπτείας θεμάτων που άπτονται των υποδομών, της προστασίας του περιβάλλοντος και των πτητικών προτύπων.  </w:t>
      </w:r>
    </w:p>
    <w:p w:rsidR="00EF6641" w:rsidRPr="00673B76" w:rsidRDefault="00EF6641" w:rsidP="00673B76">
      <w:pPr>
        <w:spacing w:after="120" w:line="360" w:lineRule="auto"/>
        <w:ind w:left="-567" w:right="-483" w:firstLine="425"/>
        <w:jc w:val="both"/>
        <w:rPr>
          <w:rFonts w:cs="Arial"/>
          <w:sz w:val="24"/>
          <w:szCs w:val="24"/>
        </w:rPr>
      </w:pPr>
      <w:r w:rsidRPr="00673B76">
        <w:rPr>
          <w:rFonts w:cs="Arial"/>
          <w:sz w:val="24"/>
          <w:szCs w:val="24"/>
        </w:rPr>
        <w:t>Η δεύτερη είναι η θεσμική και λειτουργική ενίσχυση της Υπηρεσίας Πολιτικής Αεροπορίας  που επί δεκαετίες προσφέρει με ασφάλεια και αξιοπιστία υπηρεσίες Αεροναυτιλίας και Διαχείρισης Αερολιμένων. Αυτό επιτυγχάνεται με την υιοθέτηση διακριτής οικονομικής και διοικητικής λειτουργίας των δύο κλάδων δραστηριότητας, διεύρυνση των αρμοδιοτήτων της Υ.Π.Α. με αντικείμενα στο χώρο της διαχείρισης των Υδατοδρομίων, καθώς και την εισαγωγή κανόνων διαφάνειας και λογοδοσίας σύμφωνα με τις προβλέψεις των σχετικών ευρωπαϊκών κανονισμών και των διεθνών προτύπων χρηματοοικονομικής αναφοράς.</w:t>
      </w:r>
    </w:p>
    <w:p w:rsidR="00EF6641" w:rsidRPr="00D45905" w:rsidRDefault="00EF6641" w:rsidP="00F76194">
      <w:pPr>
        <w:spacing w:after="120" w:line="360" w:lineRule="auto"/>
        <w:ind w:left="-567" w:right="-483" w:firstLine="425"/>
        <w:jc w:val="both"/>
        <w:rPr>
          <w:rFonts w:cs="Arial"/>
          <w:sz w:val="24"/>
          <w:szCs w:val="24"/>
        </w:rPr>
      </w:pPr>
      <w:r w:rsidRPr="00673B76">
        <w:rPr>
          <w:rFonts w:cs="Arial"/>
          <w:sz w:val="24"/>
          <w:szCs w:val="24"/>
        </w:rPr>
        <w:t xml:space="preserve">Με τις προτεινόμενες διατάξεις αντιμετωπίζονται θέματα ορολογίας, ορθής διατύπωσης, τεχνικών κανονισμών και ομοιόμορφης αποτύπωσης με σκοπό την ακριβέστερη, κατά το δυνατό, απόδοση  τεχνικών και εξειδικευμένων εννοιών που άπτονται της εφαρμογής κυρίως του Ευρωπαϊκού θεσμικού πλαισίου και την αποφυγή παρερμηνειών κατά την εφαρμογή των διατάξεων. Επίσης, συστήνονται δύο νέα Γραφεία Νομικού Συμβούλου του Νομικού Συμβουλίου του Κράτους. Συγκεκριμένα α) ένα αυτοτελές Γραφείο Νομικού Συμβούλου του Ν.Σ.Κ., στην Αρχή Πολιτικής Αεροπορίας στο οποίο θα υπηρετεί ένας Νομικός Σύμβουλος του Κράτους, ένας Πάρεδρος και ένας Δικαστικός Πληρεξούσιος του Νομικού Συμβουλίου του Κράτους  και β) ένα αυτοτελές Γραφείο Νομικού Συμβούλου του Ν.Σ.Κ., στην Υπηρεσία Πολιτικής Αεροπορίας στο οποίο θα υπηρετεί με ανάθεση παράλληλων καθηκόντων μέλος του Νομικού Συμβουλίου του Κράτους που υπηρετεί στο Γραφείο Νομικού Συμβούλου του Υπουργείου Υποδομών και Μεταφορών.  </w:t>
      </w:r>
    </w:p>
    <w:p w:rsidR="00EF6641" w:rsidRPr="00673B76" w:rsidRDefault="00EF6641" w:rsidP="00673B76">
      <w:pPr>
        <w:spacing w:after="120" w:line="360" w:lineRule="auto"/>
        <w:ind w:left="-567" w:right="-483" w:firstLine="425"/>
        <w:jc w:val="both"/>
        <w:rPr>
          <w:rFonts w:cs="Arial"/>
          <w:sz w:val="24"/>
          <w:szCs w:val="24"/>
        </w:rPr>
      </w:pPr>
      <w:r w:rsidRPr="00673B76">
        <w:rPr>
          <w:rFonts w:cs="Arial"/>
          <w:sz w:val="24"/>
          <w:szCs w:val="24"/>
        </w:rPr>
        <w:t xml:space="preserve">Ειδικότερα, στα παρακάτω άρθρα του ν. 4427/2016 εισάγονται οι ακόλουθες τροποποιήσεις: </w:t>
      </w:r>
    </w:p>
    <w:p w:rsidR="00EF6641" w:rsidRPr="00673B76" w:rsidRDefault="00EF6641" w:rsidP="00673B76">
      <w:pPr>
        <w:spacing w:after="120" w:line="360" w:lineRule="auto"/>
        <w:ind w:left="-567" w:right="-483" w:firstLine="425"/>
        <w:jc w:val="both"/>
        <w:rPr>
          <w:rFonts w:cs="Arial"/>
          <w:sz w:val="24"/>
          <w:szCs w:val="24"/>
        </w:rPr>
      </w:pPr>
      <w:r w:rsidRPr="00673B76">
        <w:rPr>
          <w:rFonts w:cs="Arial"/>
          <w:sz w:val="24"/>
          <w:szCs w:val="24"/>
        </w:rPr>
        <w:t xml:space="preserve">Στο άρθρο 1 του ν. 4427/2016, γίνεται πλέον ρητή αναφορά σε σχετικούς ευρωπαϊκούς κανονισμούς για την αποφυγή παρερμηνειών. Στο άρθρο 4  του ν. 4427/2016 διορθώνεται προφανές σφάλμα στην ονομασία οργανικής μονάδας και προστίθεται παράγραφος με αναφορά στη λειτουργία Γραφείου Νομικού Συμβούλου του Κράτους στην Αρχή Πολιτικής Αεροπορίας. Στη παράγραφο 2 του άρθρου 13 επίσης διορθώνεται προφανές σφάλμα στο τίτλο οργανικής μονάδας. Στο άρθρο 24 του ν. 4427/2016 εισάγεται διευκρίνιση για τις αρμοδιότητες των Αεροπορικών Αρχών εντός των Αεροδρομίων. Προστίθεται άρθρο 25Α, στο οποίο περιγράφονται  η σύσταση, οι αρμοδιότητες και η λειτουργία του αυτοτελούς Γραφείου Νομικού Συμβούλου του Κράτους στην Αρχή Πολιτικής Αεροπορίας. Στο άρθρο 26 του ν. 4427/2016 γίνεται προσθήκη παραγράφου με αναφορά στο αυτοτελές Γραφείο Νομικού Συμβούλου του Κράτους στην Υπηρεσία Πολιτικής Αεροπορίας. Οι τροποποιήσεις που προτείνονται για το άρθρο 61 βελτιώνουν  τη διατύπωση τεχνικών όρων που κρίθηκε ότι είναι πιθανό να δημιουργήσει σύγχυση αναφορικά με την εφαρμογή.  Προστίθεται άρθρο 63Α, στο οποίο περιγράφονται  η σύσταση, οι αρμοδιότητες και η λειτουργία του αυτοτελούς Γραφείου Νομικού Συμβούλου του Κράτους στην Υπηρεσία Πολιτικής Αεροπορίας. Στο άρθρο 65, με την προτεινόμενη τροποποίηση  διευκρινίζεται ότι η συνολική και επιμέρους διαχείριση των εσόδων από τα τέλη διαδρομής και τερματικής περιοχής πραγματοποιείται σύμφωνα με τις προβλέψεις των σχετικών διατάξεων των Ευρωπαϊκών Κανονισμών. Στο άρθρο 66 προτείνεται προσθήκη για την ομαλή εφαρμογή του ν. 4427/2016 και την επίλυση επιμέρους θεμάτων. Στο άρθρο 71, προτείνεται η παράταση ισχύος εξαιρετικής ρύθμισης, αποσκοπούσας στην υποστήριξη της εύρυθμης λειτουργίας των δύο υπηρεσιών κατά την πρώτη περίοδο εφαρμογής του νέου οργανωτικού σχήματος. </w:t>
      </w:r>
    </w:p>
    <w:p w:rsidR="00066210" w:rsidRPr="00673B76" w:rsidRDefault="00EF6641" w:rsidP="003742E4">
      <w:pPr>
        <w:spacing w:after="120" w:line="360" w:lineRule="auto"/>
        <w:ind w:left="-567" w:right="-483" w:firstLine="425"/>
        <w:jc w:val="both"/>
        <w:rPr>
          <w:rFonts w:cs="Arial"/>
          <w:sz w:val="24"/>
          <w:szCs w:val="24"/>
        </w:rPr>
      </w:pPr>
      <w:r w:rsidRPr="00673B76">
        <w:rPr>
          <w:rFonts w:cs="Arial"/>
          <w:sz w:val="24"/>
          <w:szCs w:val="24"/>
        </w:rPr>
        <w:t xml:space="preserve">Στο άρθρο  75  διορθώνεται σφάλμα διατύπωσης. Στο άρθρο 76 δίδεται η δυνατότητα ανακατανομής του προσωπικού, κατά το μέρος που αφορά την αντιμετώπιση προβλημάτων μη επαρκούς στελέχωσης και δυσλειτουργιών που είναι πιθανό να ανακύψουν κατά την πρώτη περίοδο εφαρμογής της νέας οργανωτικής δομής τόσο της Α.Π.Α. όσο και της Υ.Π.Α., και αφότου έχουν εξαχθεί συμπεράσματα αναφορικά με τις πραγματικές συνθήκες λειτουργίας των Αεροδρομίων μετά την εφαρμογή του ν. 4389/2016 (Α΄ 94) και την έναρξη της Σύμβασης Παραχώρησης των 14 Αεροδρομίων.   </w:t>
      </w:r>
    </w:p>
    <w:p w:rsidR="00066210" w:rsidRPr="00F13424" w:rsidRDefault="00066210" w:rsidP="00066210">
      <w:pPr>
        <w:spacing w:after="120" w:line="360" w:lineRule="auto"/>
        <w:jc w:val="center"/>
        <w:rPr>
          <w:b/>
          <w:sz w:val="24"/>
          <w:szCs w:val="24"/>
        </w:rPr>
      </w:pPr>
      <w:r>
        <w:rPr>
          <w:b/>
          <w:sz w:val="24"/>
          <w:szCs w:val="24"/>
        </w:rPr>
        <w:t>Άρθρο 1</w:t>
      </w:r>
      <w:r w:rsidR="00E8373F" w:rsidRPr="00CC2278">
        <w:rPr>
          <w:b/>
          <w:sz w:val="24"/>
          <w:szCs w:val="24"/>
        </w:rPr>
        <w:t>1</w:t>
      </w:r>
      <w:r w:rsidR="00D45905" w:rsidRPr="00F13424">
        <w:rPr>
          <w:b/>
          <w:sz w:val="24"/>
          <w:szCs w:val="24"/>
        </w:rPr>
        <w:t>8</w:t>
      </w:r>
    </w:p>
    <w:p w:rsidR="00066210" w:rsidRPr="00753A53" w:rsidRDefault="00066210" w:rsidP="00EF6641">
      <w:pPr>
        <w:spacing w:after="120" w:line="360" w:lineRule="auto"/>
        <w:jc w:val="both"/>
        <w:rPr>
          <w:rFonts w:cs="Arial"/>
          <w:b/>
          <w:bCs/>
          <w:color w:val="000000"/>
          <w:kern w:val="2"/>
          <w:sz w:val="24"/>
          <w:szCs w:val="24"/>
        </w:rPr>
      </w:pPr>
      <w:r>
        <w:rPr>
          <w:rFonts w:cs="Arial"/>
          <w:b/>
          <w:bCs/>
          <w:color w:val="000000"/>
          <w:kern w:val="2"/>
          <w:sz w:val="24"/>
          <w:szCs w:val="24"/>
        </w:rPr>
        <w:t>Ηλεκτρονικό μητρώο συντελεστών παραγωγής δημοσίων και ιδιωτικών έργων, μελετών, τεχνικών και λοιπών συναφών επ</w:t>
      </w:r>
      <w:r w:rsidR="00753A53">
        <w:rPr>
          <w:rFonts w:cs="Arial"/>
          <w:b/>
          <w:bCs/>
          <w:color w:val="000000"/>
          <w:kern w:val="2"/>
          <w:sz w:val="24"/>
          <w:szCs w:val="24"/>
        </w:rPr>
        <w:t>ιστημονικών υπηρεσιών (ΜΗ.Τ.Ε.)</w:t>
      </w:r>
    </w:p>
    <w:p w:rsidR="00066210" w:rsidRPr="00066210" w:rsidRDefault="00066210" w:rsidP="00066210">
      <w:pPr>
        <w:spacing w:line="320" w:lineRule="exact"/>
        <w:rPr>
          <w:rFonts w:cs="Arial"/>
          <w:b/>
          <w:color w:val="000000"/>
          <w:sz w:val="24"/>
          <w:szCs w:val="24"/>
        </w:rPr>
      </w:pPr>
      <w:r w:rsidRPr="00066210">
        <w:rPr>
          <w:rFonts w:cs="Arial"/>
          <w:b/>
          <w:color w:val="000000"/>
          <w:sz w:val="24"/>
          <w:szCs w:val="24"/>
        </w:rPr>
        <w:t>Α. Γενικά:</w:t>
      </w:r>
    </w:p>
    <w:p w:rsidR="00066210" w:rsidRPr="00753A53" w:rsidRDefault="00066210" w:rsidP="00753A53">
      <w:pPr>
        <w:spacing w:after="120" w:line="360" w:lineRule="auto"/>
        <w:ind w:left="-567" w:right="-483" w:firstLine="425"/>
        <w:jc w:val="both"/>
        <w:rPr>
          <w:rFonts w:cs="Arial"/>
          <w:sz w:val="24"/>
          <w:szCs w:val="24"/>
        </w:rPr>
      </w:pPr>
      <w:r w:rsidRPr="00753A53">
        <w:rPr>
          <w:rFonts w:cs="Arial"/>
          <w:sz w:val="24"/>
          <w:szCs w:val="24"/>
        </w:rPr>
        <w:t>Σκοπός θεσπίσεως της συγκεκριμένης ρύθμισης είναι αφενός μεν η πλήρης και ριζική αναμόρφωση του υφιστάμενου νομοθετικού πλαισίου που διέπει τη λειτουργία των μητρώων φυσικών και νομικών προσώπων Μελετητών και Κατασκευαστών δημοσίων έργων (άρθρα 80 – 110 του Ν.3669/2008 και 39 – 40 του Ν.3316/2005) και αφετέρου η δημιουργία ενός αξιόπιστου συστήματος καταγραφής, παρακολούθησης και ελέγχου, μέσω σύγχρονων ηλεκτρονικών συστημάτων, της δραστηριότητας όλων των συντελεστών παραγωγής τεχνικών έργων, ακόμη και των ιδιωτικών, καθώς επίσης και των επαγγελματικών δραστηριοτήτων για τις οποίες μέχρι σήμερα δεν προβλεπόταν η τήρηση μητρώων, όπως δημοσίων υπαλλήλων,  συμβούλων διοίκησης και διαχείρισης έργων κ.α. Τούτο επιτυγχάνεται με τη σύσταση και τήρηση στη  Γενική Γραμματεία Υποδομών (ΓΓΥ) του Υπουργείου Υποδομών, Μεταφορών και Δικτύων ηλεκτρονικού μητρώου συντελεστών παραγωγής δημοσίων και ιδιωτικών τεχνικών έργων, μελετών, τεχνικών και λοιπών συναφών επιστημονικών υπηρεσιών (Μ.Η.Τ.Ε.). Στη βάση αυτού του συστήματος αξιολογείται αντικειμενικά και βεβαιώνεται από την Πολιτεία έγκυρα η τεχνική ικανότητα και η καταλληλότητα  των συντελεστών παραγωγής τεχνικών έργων, ενώ αντιμετωπίζεται αποτελεσματικά και το σύνηθες πλέον φαινόμενο της αδήλωτης εργασίας και της ανάμειξης στην διαδικασία παραγωγής τεχνικών έργων προσώπων μη ειδικευμένων και ακατάλληλων. Το ηλεκτρονικό αυτό σύστημα προβλέπεται να διασυνδέεται λειτουργικά με λοιπά ηλεκτρονικά συστήματα, εξαλείφοντας  άσκοπες και χρονοβόρες διαδικασίες λειτουργίας των έως σήμερα γραφειοκρατικών μητρώων, αντιμετωπίζοντας αποτελεσματικά το φαινόμενο των ψευδών στελεχώσεων των τεχνικών εταιριών από μηχανικούς,  διευκολύνοντας  τη διακρίβωση της πραγματικής απασχόλησης κάθε μηχανικού σε κάθε έργο από την οποία προκύπτει και το ανεκτέλεστο έργων που τον βαρύνει και συνακόλουθα η αντικειμενική αδυναμία του για την ανάληψη νέων έργων,  με αποτέλεσμα να διασφαλίζεται η δίκαιη κατανομή αντικειμένου μεταξύ των μηχανικών και κυριότερα το ποιοτικό και εμπρόθεσμο της κατασκευής για την αποφυγή αδικαιολόγητων υπερκοστολογήσεων. Με γνώμονα την αποφυγή διαπλοκών στη διαδικασία παραγωγής τεχνικών έργων προβλέπεται η απαγόρευση στελέχωσης μελετητικών και εργοληπτικών επιχειρήσεων και εταιριών τεχνικών συμβούλων που αναλαμβάνουν δημόσια έργα και μελέτες, από πρόσωπα που υπηρέτησαν στο Δημόσιο, ΝΠΔΔ και στον ευρύτερο δημόσιο τομέα και τα οποία ενεπλάκησαν λόγω υπηρεσιακού αντικειμένου στη διαδικασία παραγωγής τεχνικών έργων, για το χρονικό διάστημα τριετίας από τη συνταξιοδότησή τους ή από οποιονδήποτε άλλο λόγο λύσεως της υπαλληλικής τους σχέσης (παραίτηση, απόλυση κ.λ.π.), καθώς και σύναψης οποιασδήποτε σχέσης εργασίας ή μίσθωσης έργου των προσώπων αυτών με τις ανωτέρω επιχειρήσεις για το χρονικό διάστημα των τριών πρώτων ετών από τη συνταξιοδότησή τους ή τη λύση της υπαλληλικής τους σχέσης.</w:t>
      </w:r>
    </w:p>
    <w:p w:rsidR="00066210" w:rsidRPr="001C69F8" w:rsidRDefault="00066210" w:rsidP="00066210">
      <w:pPr>
        <w:tabs>
          <w:tab w:val="left" w:pos="360"/>
        </w:tabs>
        <w:autoSpaceDE w:val="0"/>
        <w:spacing w:after="0" w:line="320" w:lineRule="exact"/>
        <w:jc w:val="both"/>
        <w:rPr>
          <w:rFonts w:cstheme="minorHAnsi"/>
          <w:sz w:val="24"/>
          <w:szCs w:val="24"/>
        </w:rPr>
      </w:pPr>
    </w:p>
    <w:p w:rsidR="00066210" w:rsidRPr="00066210" w:rsidRDefault="00066210" w:rsidP="00066210">
      <w:pPr>
        <w:tabs>
          <w:tab w:val="left" w:pos="360"/>
        </w:tabs>
        <w:autoSpaceDE w:val="0"/>
        <w:spacing w:after="0" w:line="320" w:lineRule="exact"/>
        <w:jc w:val="both"/>
        <w:rPr>
          <w:rFonts w:cs="Arial"/>
          <w:b/>
          <w:sz w:val="24"/>
          <w:szCs w:val="24"/>
        </w:rPr>
      </w:pPr>
      <w:r w:rsidRPr="00066210">
        <w:rPr>
          <w:rFonts w:cs="Arial"/>
          <w:b/>
          <w:sz w:val="24"/>
          <w:szCs w:val="24"/>
        </w:rPr>
        <w:t>Β. Ειδικότερα επί των παραγράφων:</w:t>
      </w:r>
    </w:p>
    <w:p w:rsidR="00066210" w:rsidRPr="00066210" w:rsidRDefault="00066210" w:rsidP="00066210">
      <w:pPr>
        <w:tabs>
          <w:tab w:val="left" w:pos="360"/>
        </w:tabs>
        <w:autoSpaceDE w:val="0"/>
        <w:spacing w:after="0" w:line="320" w:lineRule="exact"/>
        <w:jc w:val="both"/>
        <w:rPr>
          <w:rFonts w:cs="Arial"/>
          <w:sz w:val="24"/>
          <w:szCs w:val="24"/>
        </w:rPr>
      </w:pP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1</w:t>
      </w:r>
      <w:r w:rsidRPr="00066210">
        <w:rPr>
          <w:rFonts w:cs="Arial"/>
          <w:sz w:val="24"/>
          <w:szCs w:val="24"/>
        </w:rPr>
        <w:t xml:space="preserve"> καθορίζεται η διάρθρωση του Μητρώου σε: α) Μητρώο Φυσικών Προσώπων Παραγωγής Τεχνικών Έργων (ΜΗ.ΦΥ.Π.ΤΕ) και β) Μητρώο Επιχειρήσεων Παραγωγής Τεχνικών Έργων (ΜΗ.Ε.Τ.Ε). Ομοίως δίδεται για τις ανάγκες ορθής εφαρμογής του παρόντος άρθρου, αποφυγής ανασφάλειας δικαίου και αποσαφήνισης του πεδίου εφαρμογής του, δίδονται οι εννοιολογικοί ορισμοί του «δημοσίου έργου», του «ιδιωτικού έργου», της «δημόσιας μελέτης» , των «δημοσίων τεχνικών και λοιπών συναφών επιστημονικών υπηρεσιών», της «ιδιωτικής μελέτης», των «ιδιωτικών τεχνικών και λοιπών συναφών επιστημονικών υπηρεσιών», του έργου παραχώρησης κατά τις έννοιες του άρθρου 2 του Ν.4412/2016 και Ν.4413/2016.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2</w:t>
      </w:r>
      <w:r w:rsidRPr="00066210">
        <w:rPr>
          <w:rFonts w:cs="Arial"/>
          <w:sz w:val="24"/>
          <w:szCs w:val="24"/>
        </w:rPr>
        <w:t xml:space="preserve"> εξειδικεύεται το περιεχόμενο της ανάπτυξης, διαχείρισης και λειτουργίας των μητρώων της παραγράφου 1 και ορίζεται ότι συνίσταται στην : α) ηλεκτρονική τήρηση που αφορά, ειδικότερα, στη συλλογή, καταχώρηση, έλεγχο και  επαλήθευση των στοιχείων και δικαιολογητικών των φυσικών και νομικών προσώπων που εγγράφονται υποχρεωτικά σε αυτά, καθώς και την παρακολούθηση και καταχώρηση των μεταβολών κατάστασής τους, β) έκδοση και χορήγηση βεβαιώσεων, πτυχίων και πιστοποιητικών και λοιπών εγγράφων, όπου απαιτείται, εφόσον δεν είναι δυνατή η ηλεκτρονική εκτύπωση αυτών από τον χρήστη του συστήματος, γ) πειθαρχικό έλεγχο των εγγραφόμενων επιχειρήσεων στα ΜΗ.Τ.Ε., δ) έκδοση βεβαίωσης αναφορικά με τη τεχνική ικανότητα των εγγραφόμενων επιχειρήσεων στα Μητρώα και ε)διασύνδεση με λοιπά μητρώα που τηρούνται στα οικεία επιμελητήρια και συλλόγους και αφορούν στις αδειοδοτήσεις ή πιστοποιήσεις φυσικών ή νομικών προσώπων για την έκδοση χορήγησης βεβαιώσεων και πιστοποιητικών.</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3</w:t>
      </w:r>
      <w:r w:rsidRPr="00066210">
        <w:rPr>
          <w:rFonts w:cs="Arial"/>
          <w:sz w:val="24"/>
          <w:szCs w:val="24"/>
        </w:rPr>
        <w:t xml:space="preserve"> προβλέπεται η δυνατότητα ανάθεσης της διαχείρισης και λειτουργίας του Μητρώου Φυσικών Προσώπων Παραγωγής Τεχνικών Έργων (ΜΗ.ΦΥ.Π.Τ.Ε) στο Τεχνικό Επιμελητήριο Ελλάδας (Τ.Ε.Ε.), ενώ η Γενική Γραμματεία Υποδομών του Υπουργείου Υποδομών Μεταφορών και Δικτύων διατηρεί την αποκλειστική αρμοδιότητα, εποπτεία και έλεγχο επ’ αυτού, δυνάμενη, οποτεδήποτε και για οποιοδήποτε λόγο, να ανακαλέσει την ανάθεση . Προβλέπεται ότι την διαχείριση και λειτουργία του Μητρώου Επιχειρήσεων Τεχνικών Έργων (ΜΗ.Ε.Τ.Ε.) θα έχει η αρμόδια Υπηρεσία της Γ.Γ.Υ. Προβλέπεται επίσης η έκδοση Υπουργικής Απόφασης που θα ρυθμίζει τα τεχνικά θέματα και τις λεπτομέρειες τις διαχείρισης και της λειτουργίας των ΜΗ.ΦΥ.Π.Τ.Ε.</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4</w:t>
      </w:r>
      <w:r w:rsidRPr="00066210">
        <w:rPr>
          <w:rFonts w:cs="Arial"/>
          <w:sz w:val="24"/>
          <w:szCs w:val="24"/>
        </w:rPr>
        <w:t xml:space="preserve"> α)</w:t>
      </w:r>
      <w:r w:rsidR="006F5ACD">
        <w:rPr>
          <w:rFonts w:cs="Arial"/>
          <w:sz w:val="24"/>
          <w:szCs w:val="24"/>
        </w:rPr>
        <w:t xml:space="preserve"> </w:t>
      </w:r>
      <w:r w:rsidRPr="00066210">
        <w:rPr>
          <w:rFonts w:cs="Arial"/>
          <w:sz w:val="24"/>
          <w:szCs w:val="24"/>
        </w:rPr>
        <w:t>καθορίζεται ότι στο Μητρώο Φυσικών Προσώπων Τεχνικών Έργων (ΜΗ.ΦΥ.Π.Τ.Ε.) καταγράφεται η τεχνική εμπειρία που αποκτάται από τη συμμετοχή σε τεχνικό δημόσιο και ιδιωτικό έργο και μελέτη και ότι αυτό εγγράφονται όλα τα φυσικά πρόσωπα που ασκούν τεχνική επαγγελματική δραστηριότητα  στην Ελλάδα και εμπλέκονται στην παραγωγή δημοσίων και ιδιωτικών τεχνικών  έργων, έχοντας συμμετοχή σε οποιοδήποτε στάδιο ωρίμανσης, εκτέλεσης, συντήρησης και λειτουργίας τους, ήτοι στη μελέτη, κατασκευή και επίβλεψη μέχρι την οριστική παράδοση καθώς και στην μετέπειτα λειτουργία, συντήρηση και διαχείριση του έργου. β)</w:t>
      </w:r>
      <w:r w:rsidR="006F5ACD">
        <w:rPr>
          <w:rFonts w:cs="Arial"/>
          <w:sz w:val="24"/>
          <w:szCs w:val="24"/>
        </w:rPr>
        <w:t xml:space="preserve"> </w:t>
      </w:r>
      <w:r w:rsidRPr="00066210">
        <w:rPr>
          <w:rFonts w:cs="Arial"/>
          <w:sz w:val="24"/>
          <w:szCs w:val="24"/>
        </w:rPr>
        <w:t xml:space="preserve">ορίζεται επίσης ότι η καταγραφή της εμπειρίας αυτής που αποκτάται από δημόσια έργα και μελέτες είναι υποχρεωτική. Αντιθέτως, είναι προαιρετική για την αντίστοιχη από ιδιωτικά έργα και μελέτες. Στην περίπτωση όμως που το πρόσωπο επιθυμεί να γίνει καταγραφή της εμπειρίας του από ιδιωτικά έργα και μελέτες προκειμένου να προσμετρηθεί για τη στελέχωσή του σε επιχείρηση που δραστηριοποιείται σε δημόσια έργα και μελέτες, τότε είναι υποχρεωτική. </w:t>
      </w:r>
    </w:p>
    <w:p w:rsidR="00066210" w:rsidRPr="00066210" w:rsidRDefault="00066210" w:rsidP="00342204">
      <w:pPr>
        <w:spacing w:after="120" w:line="360" w:lineRule="auto"/>
        <w:ind w:left="-567" w:right="-483" w:firstLine="425"/>
        <w:jc w:val="both"/>
        <w:rPr>
          <w:rFonts w:cs="Arial"/>
          <w:sz w:val="24"/>
          <w:szCs w:val="24"/>
        </w:rPr>
      </w:pPr>
      <w:r w:rsidRPr="00066210">
        <w:rPr>
          <w:rFonts w:cs="Arial"/>
          <w:sz w:val="24"/>
          <w:szCs w:val="24"/>
        </w:rPr>
        <w:t xml:space="preserve">γ) Διπλωματούχοι Μηχανικοί Πολυτεχνικών Σχολών  Ιδρυμάτων του Πανεπιστημιακού Τομέα της Ανώτατης Εκπαίδευσης ή ισότιμης σχολής της αλλοδαπής, μέλη του  Τ.Ε.Ε., πτυχιούχοι μηχανικοί τεχνολογικής εκπαίδευσης, οι ασκούντες τεχνική δραστηριότητα και λοιπό εργατοτεχνικό προσωπικό. Με απόφαση του Υπουργού  Υποδομών Μεταφορών και Δικτύων, που έχει τις αρμοδιότητες της Γενικής Γραμματείας Υποδομών (Γ.Γ.Υ.), ορίζεται δε ότι, πέραν των ανωτέρω, δύναται να προστίθενται στο ΜΗ.ΦΥ.Π.Τ.Ε. συγκεκριμένα επαγγέλματα και λοιπές επαγγελματικές δραστηριότητες, που σχετίζονται με την ασφάλεια και την ποιότητα των κατασκευών.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5</w:t>
      </w:r>
      <w:r w:rsidRPr="00066210">
        <w:rPr>
          <w:rFonts w:cs="Arial"/>
          <w:sz w:val="24"/>
          <w:szCs w:val="24"/>
        </w:rPr>
        <w:t xml:space="preserve"> ορίζονται τα επιμέρους μητρώα που περιλαμβάνει το ΜΗ.ΦΥ.Π.Τ.Ε ήτοι: α. το Μητρώο Εμπειρίας Μελετητών (Μ.Ε.Μ.), β. το  Μητρώο Εμπειρίας Κατασκευαστών (Μ.Ε.Κ.) και γ. το Μητρώο Εμπειρίας τεχνιτών και λοιπών τεχνικών επαγγελματικών δραστηριοτήτων (Μ.Ε.Τ.), ενώ ορίζεται ότι η εγγραφή στα επιμέρους αυτά μητρώα διενεργείται ύστερα από αίτηση του ενδιαφερομένου, σύμφωνα με τους όρους, προϋποθέσεις και  δικαιολογητικά, που προβλέπονται στο Π.Δ./γμα της παραγράφου 21 του παρόντος.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6</w:t>
      </w:r>
      <w:r w:rsidRPr="00066210">
        <w:rPr>
          <w:rFonts w:cs="Arial"/>
          <w:sz w:val="24"/>
          <w:szCs w:val="24"/>
        </w:rPr>
        <w:t xml:space="preserve"> προβλέπεται η δυνατότητα εγγραφής των φυσικών προσώπων σε ένα από τα επιμέρους μητρώα του ΜΗ.ΦΥ.Π.Τ.Ε., ενώ ορίζεται ότι είναι επιτρεπτή η  παράλληλη εγγραφή στο Μ.Ε.Μ. και στο Μ.Ε.Κ και Μ.Ε.Τ. σύμφωνα με τις διατάξεις του Π.Δ/τος της παραγράφου 21.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7 </w:t>
      </w:r>
      <w:r w:rsidRPr="00066210">
        <w:rPr>
          <w:rFonts w:cs="Arial"/>
          <w:sz w:val="24"/>
          <w:szCs w:val="24"/>
        </w:rPr>
        <w:t>καθίσταται υποχρεωτική η εγγραφή στα Μ.Ε.Μ και Μ.Ε.Κ. των  φυσικών προσώπων της παραγράφου 4γ, που είναι μόνιμοι υπάλληλοι ή  αορίστου χρόνου υπηρετούντες στο δημόσιο ή σε Ν.Π.Δ.Δ. της παρ.1 α και β του άρ</w:t>
      </w:r>
      <w:r w:rsidR="00D15AF3">
        <w:rPr>
          <w:rFonts w:cs="Arial"/>
          <w:sz w:val="24"/>
          <w:szCs w:val="24"/>
        </w:rPr>
        <w:t>θρου 14 του κεφαλαίου Α΄του Μέρ</w:t>
      </w:r>
      <w:r w:rsidRPr="00066210">
        <w:rPr>
          <w:rFonts w:cs="Arial"/>
          <w:sz w:val="24"/>
          <w:szCs w:val="24"/>
        </w:rPr>
        <w:t xml:space="preserve">ους Β΄του Ν.4270/2014, εφόσον με βάση βεβαίωση της υπηρεσίας τους, απασχολούνται στις τεχνικές υπηρεσίες των φορέων τους ή αναλαμβάνουν εκπόνηση μελετών και επίβλεψη.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8</w:t>
      </w:r>
      <w:r w:rsidRPr="00066210">
        <w:rPr>
          <w:rFonts w:cs="Arial"/>
          <w:sz w:val="24"/>
          <w:szCs w:val="24"/>
        </w:rPr>
        <w:t xml:space="preserve"> προβλέπεται η απαγόρευση, για τα φυσικά πρόσωπα της παραγράφου 7, στελέχωσης μελετητικών και εργοληπτικών επιχειρήσεων και εταιριών συμβούλων της παραγράφου 11 του παρόντος οι οποίες αναλαμβάνουν δημόσια έργα και μελέτες, εντός του χρονικού διαστήματος της τριετίας από τη συνταξιοδότησή τους ή από τη λύση της υπαλληλικής τους σχέσης για οποιοδήποτε άλλο λόγο (παραίτηση, απόλυση κ.λ.π.). Στις ανωτέρω περιπτώσεις δεν εμπίπτει η τυχόν κατάργηση για οποιονδήποτε λόγο της οργανικής τους θέσης.</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9</w:t>
      </w:r>
      <w:r w:rsidRPr="00066210">
        <w:rPr>
          <w:rFonts w:cs="Arial"/>
          <w:sz w:val="24"/>
          <w:szCs w:val="24"/>
        </w:rPr>
        <w:t xml:space="preserve"> προβλέπεται ότι η εγγραφή στα επιμέρους μητρώα Μ.Ε.Μ, Μ.Ε.Κ. και Μ.Ε.Τ. των περιπτώσεων α’, β’ και γ’ της παραγράφου 5 του παρόντος, θα γίνεται ύστερα από αίτηση του ενδιαφερομένου, που ζητεί την κατάταξή του σε συγκεκριμένες κατηγορίες μελετών και έργων και στην αντίστοιχη σε κάθε κατηγορία τάξη, όπως θα ορίζεται στο </w:t>
      </w:r>
      <w:r w:rsidR="00C85661">
        <w:rPr>
          <w:rFonts w:cs="Arial"/>
          <w:sz w:val="24"/>
          <w:szCs w:val="24"/>
        </w:rPr>
        <w:t>π.δ.</w:t>
      </w:r>
      <w:r w:rsidRPr="00066210">
        <w:rPr>
          <w:rFonts w:cs="Arial"/>
          <w:sz w:val="24"/>
          <w:szCs w:val="24"/>
        </w:rPr>
        <w:t xml:space="preserve">  της παραγράφου 20, η δε εγγραφή και κατάταξη στα μητρώα της παραγράφου 5 του παρόντος θα ισχύει μέχρι τυχόν ανακατάταξη με αίτηση του ενδιαφερομένου ή διαγραφή του σε περίπτωση παύσης επαγγέλματος. </w:t>
      </w:r>
      <w:r w:rsidRPr="00342204">
        <w:rPr>
          <w:rFonts w:cs="Arial"/>
          <w:sz w:val="24"/>
          <w:szCs w:val="24"/>
        </w:rPr>
        <w:t>Με την παράγραφο 10</w:t>
      </w:r>
      <w:r w:rsidRPr="00066210">
        <w:rPr>
          <w:rFonts w:cs="Arial"/>
          <w:sz w:val="24"/>
          <w:szCs w:val="24"/>
        </w:rPr>
        <w:t xml:space="preserve"> καθορίζονται τα νομικά πρόσωπα που εγγράφονται στο Μητρώο Επιχειρήσεων Τεχνικών Έργων (ΜΗ.Ε.Τ.Ε.), τα οποία ειδικότερα είναι οι ατομικές επιχειρήσεις και τα νομικά πρόσωπα, που έχουν έδρα στην Ελλάδα και έχουν ως αντικείμενο, σύμφωνα με το καταστατικό τους, την εκπόνηση ιδιωτικών και δημοσίων μελετών, την παροχή συναφών υπηρεσιών συμβούλου τεχνικών έργων και την κατασκευή δημοσίων και ιδιωτικών έργων ως ανάδοχοι, υπεργολάβοι ή συνεργαζόμενοι με οποιονδήποτε τρόπο με τους ιδιωτικούς ή δημόσιους αναθέτοντες φορείς.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11α</w:t>
      </w:r>
      <w:r w:rsidRPr="00066210">
        <w:rPr>
          <w:rFonts w:cs="Arial"/>
          <w:sz w:val="24"/>
          <w:szCs w:val="24"/>
        </w:rPr>
        <w:t xml:space="preserve"> ορίζονται τα επιμέρους μητρώα του Μητρώου Επιχειρήσεων Τεχνικών Έργων (ΜΗ.Ε.Τ.Ε.) ως εξής: α. το Μητρώο Μελετητικών Επιχειρήσεων που περιλαμβάνει α.1 το Mητρώο Μελετητικών Επιχειρήσεων Δημοσίων Έργων  και  α.2 το Mητρώο Μελετητικών Επιχειρήσεων Ιδιωτικών Έργων, β. Το Μητρώο Εργοληπτικών Επιχειρήσεων που περιλαμβάνει β.1 το Mητρώο Εργοληπτικών Επιχειρήσεων Δημοσίων Έργων και β.2 το Mητρώο Εργοληπτικών Επιχειρήσεων Ιδιωτικών Έργων, γ. το Μητρώο Επιχειρήσεων Συμβούλων Διοίκησης και Διαχείρισης Έργων, δ. Το Μητρώο Επιχειρήσεων Τεχνιτών και λοιπών τεχνικών επαγγελματικών δραστηριοτήτων. Ορίζεται επίσης ότι για τα ανωτέρω μητρώα επιχειρήσεων ιδιωτικών έργων και μελετών η εγγραφή είναι προαιρετική, πλην της περίπτωσης που η επιχείρηση επιθυμεί η δραστηριότητά της από τον ιδιωτικό τομέα να προσμετρηθεί για την κατάταξή της στα μητρών των δημοσίων έργων και μελετών, οπότε στην περίπτωση αυτή είναι υποχρεωτική.</w:t>
      </w:r>
    </w:p>
    <w:p w:rsidR="00066210" w:rsidRPr="00066210" w:rsidRDefault="00066210" w:rsidP="00342204">
      <w:pPr>
        <w:spacing w:after="120" w:line="360" w:lineRule="auto"/>
        <w:ind w:left="-567" w:right="-483" w:firstLine="425"/>
        <w:jc w:val="both"/>
        <w:rPr>
          <w:rFonts w:cs="Arial"/>
          <w:sz w:val="24"/>
          <w:szCs w:val="24"/>
        </w:rPr>
      </w:pPr>
      <w:r w:rsidRPr="00066210">
        <w:rPr>
          <w:rFonts w:cs="Arial"/>
          <w:sz w:val="24"/>
          <w:szCs w:val="24"/>
        </w:rPr>
        <w:t xml:space="preserve">Ορίζεται επίσης ότι η εγγραφή στα ως άνω επιμέρους μητρώα του Μητρώου Επιχειρήσεων Τεχνικών Έργων (ΜΗ.Ε.Τ.Ε.) γίνεται με βάση τη στελέχωση της επιχείρησης και διενεργείται ύστερα από αίτηση του νομίμου εκπροσώπου της, σύμφωνα με τους όρους, προϋποθέσεις και κατόπιν κατάθεσης των δικαιολογητικών, άπαντα, όπως προβλέπονται στο Π.Δ./γμα της παραγράφου 21 του παρόντος. </w:t>
      </w:r>
      <w:r w:rsidRPr="00342204">
        <w:rPr>
          <w:rFonts w:cs="Arial"/>
          <w:sz w:val="24"/>
          <w:szCs w:val="24"/>
        </w:rPr>
        <w:t>Με την παράγραφο 11β.</w:t>
      </w:r>
      <w:r w:rsidRPr="00066210">
        <w:rPr>
          <w:rFonts w:cs="Arial"/>
          <w:sz w:val="24"/>
          <w:szCs w:val="24"/>
        </w:rPr>
        <w:t xml:space="preserve"> δηλώνεται ότι τ</w:t>
      </w:r>
      <w:r w:rsidRPr="00342204">
        <w:rPr>
          <w:rFonts w:cs="Arial"/>
          <w:sz w:val="24"/>
          <w:szCs w:val="24"/>
        </w:rPr>
        <w:t>α Μητρώα των περιπτώσεων Α.1, Β.1, Γ και Δ αποτελούν τα επαγγελματικά μητρώα της παρ.2 του άρθρου 75 και του Παραρτήματος XI του Προσαρτήματος Α του Ν.4412/2016 (Α’ 147) και η εγγραφή σε αυτά αποτελεί απόδειξη της μη ύπαρξης λόγων αποκλεισμού, όπως αναφέρονται στα άρθρα 73 και 74 του Ν.4412/2016 (Α΄147) και της πλήρωσης των κριτηρίων επιλογής των άρθρων 75 και 76 του Ν.4412/2016 (Α΄147), σύμφωνα με το  άρθρο 80 του Ν.4412/2016 (Α’147).  Η εγγραφή στα μητρώα αυτά και η διατήρηση σε ισχύ της εγγραφής αυτής με την αναθεώρησή της, αποτελεί αναγκαία προϋπόθεση για την ανάληψη από την επιχείρηση της κατασκευής δημοσίου έργου, έργου παραχώρησης, εκπόνησης δημόσιας μελέτης, παροχής τεχνικών και λοιπών συναφών επιστημονικών υπηρεσιών.</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12</w:t>
      </w:r>
      <w:r w:rsidRPr="00066210">
        <w:rPr>
          <w:rFonts w:cs="Arial"/>
          <w:sz w:val="24"/>
          <w:szCs w:val="24"/>
        </w:rPr>
        <w:t xml:space="preserve"> ορίζεται η στελέχωση  κάθε νομικού προσώπου σε συνάρτηση με  την κατηγορία εγγραφής του ως εξής: </w:t>
      </w:r>
      <w:r w:rsidRPr="00342204">
        <w:rPr>
          <w:rFonts w:cs="Arial"/>
          <w:sz w:val="24"/>
          <w:szCs w:val="24"/>
        </w:rPr>
        <w:t>α) Επιχείρηση εγγεγραμμένη στο Mητρώο Μελετητικών Επιχειρήσεων Δημοσίων Έργων, στελεχώνεται αποκλειστικά από φυσικά πρόσωπα εγγεγραμμένα στην κατηγορία του Μητρώου Εμπειρίας Μελετητών, τα οποία δεν επιτρέπεται κατά το ίδιο διάστημα να στελεχώνουν  επιχείρηση του Mητρώου Εργοληπτικών Επιχειρήσεων Δημοσίων Έργων β) Επιχείρηση εγγεγραμμένη στο Mητρώο Εργοληπτικών Επιχειρήσεων Δημοσίων Έργων στελεχώνεται αποκλειστικά από φυσικά πρόσωπα του Μητρώου Εμπειρίας Κατασκευαστών, τα οποία δεν επιτρέπεται κατά το ίδιο διάστημα να στελεχώνουν  επιχείρηση του Mητρώου Μελετητικών Επιχειρήσεων Δημοσίων Έργων γ) Επιχείρηση εγγεγραμμένη στα Mητρώα Μελετητικών Επιχειρήσεων Ιδιωτικών Έργων και Εργοληπτικών Επιχειρήσεων Ιδιωτικών Έργων στελεχώνεται από φυσικά πρόσωπα εγγεγραμμένα στο ΜΗ.ΦΥ.Π.Τ.Ε. δ) Επιχείρηση εγγεγραμμένη στο Mητρώο Επιχειρήσεων Συμβούλων Διοίκησης - Διαχείρισης Έργων στελεχώνεται αποκλειστικά από φυσικά πρόσωπα εγγεγραμμένα στο Μητρώο Εμπειρίας Μελετητών ή/και στο Μητρώο Εμπειρίας Κατασκευαστών, τα οποία δεν επιτρέπεται κατά το ίδιο διάστημα να στελεχώνουν επιχείρηση του Mητρώου Εργοληπτικών Επιχειρήσεων Δημοσίων Έργων ε) Επιχείρηση εγγεγραμμένη στο Mητρώο Επιχειρήσεων τεχνιτών και λοιπών τεχνικών επαγγελματικών δραστηριοτήτων στελεχώνεται αποκλειστικά από φυσικά πρόσωπα εγγεγραμμένα στο Μητρώο Εμπειρίας τεχνιτών και λοιπών τεχνικών επαγγελματικών δραστηριοτήτων στ) Επιχείρηση εγγεγραμμένη στο Mητρώο Μελετητικών Επιχειρήσεων Ιδιωτικών Έργων μπορεί να εγγράφεται και στο Mητρώο Εργοληπτικών Επιχειρήσεων Ιδιωτικών Έργων και αντιστρόφως ζ) Eπιχείρηση εγγεγραμμένη στο Mητρώο Μελετητικών Επιχειρήσεων Δημοσίων  Έργων μπορεί να εγγράφεται και στο Μητρώο Εργοληπτικών Επιχειρήσεων Δημοσίων Έργων, και αντίστροφα, υπό τις ακόλουθες προϋποθέσεις σωρευτικά: 1.Η στελέχωση των πτυχίων επιχείρησης, που εγγράφεται ταυτόχρονα στα  ανωτέρω Μητρώα γίνεται κατά διακριτό τρόπο και δεν επιτρέπεται η ταυτόχρονη στελέχωση του μελετητικού ή εργοληπτικού πτυχίου της επιχείρησης από το ίδιο φυσικό πρόσωπο. H προηγούμενη απαγόρευση υπάρχει και  στην περίπτωση μελετητικής επιχείρησης συνδεδεμένης με εργοληπτική επιχείρηση δημοσίων έργων ή εταιρειών κοινών οικονομικών συμφερόντων 2.Επιχείρηση, η οποία έχει συμμετάσχει στην εκπόνηση μελέτης η ίδια ή συνδεδεμένη με αυτήν εταιρεία, είτε μεμονωμένα, είτε ως μέλος ένωσης, δεν επιτρέπεται να συμμετάσχει καθ΄ οιονδήποτε τρόπο στην κατασκευή του εν λόγω έργου ενδεικτικά ως ανάδοχος, μέλος κοινοπραξίας, υπεργολάβος, προμηθευτής αυτών κ.λ.π και 3)Επιχειρήσεις εγγεγραμμένες στο μητρώο Α1 υποχρεούνται να διαθέτουν, ανεξαρτήτως τύπου της επιχείρησης, εντεταλμένο σύμβουλο εγγεγραμμένο στο μητρώο 5α, ο οποίος συνυπογράφει και φέρει την ευθύνη της μελέτης, σύμφωνα με τα οριζόμενα στο Π.Δ/γμα της παρ.20.  Σε περίπτωση διαπίστωσης μη πλήρωσης των ανωτέρω περιπτ. α ή β η ανάδοχος εταιρεία αποκλείεται από το διαγωνισμό ή κηρύσσεται έκπτωτη.</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13</w:t>
      </w:r>
      <w:r w:rsidRPr="00066210">
        <w:rPr>
          <w:rFonts w:cs="Arial"/>
          <w:sz w:val="24"/>
          <w:szCs w:val="24"/>
        </w:rPr>
        <w:t xml:space="preserve"> τ</w:t>
      </w:r>
      <w:r w:rsidRPr="00342204">
        <w:rPr>
          <w:rFonts w:cs="Arial"/>
          <w:sz w:val="24"/>
          <w:szCs w:val="24"/>
        </w:rPr>
        <w:t>α ΜΗ.Ε.Τ.Ε. των περιπτ. Α1, Β1 και Γ της παρ.11α λειτουργούν και ως επίσημοι κατάλογοι εγκεκριμένων οικονομικών φορέων του άρθρου 83 του Ν.4412/2016 (Α΄147) και οι πληροφορίες που μπορούν να συναχθούν από την εγγραφή τους σε αυτά ή από πιστοποιητικό εγγραφής δεν τίθεται σε αμφισβήτηση χωρίς αιτιολόγηση, σύμφωνα με την παρ.6 του άρθρου 83 του Ν.4412/2016 (Α΄147)  Με το Π.Δ/γμα της παρ.20 ρυθμίζονται και τα θέματα που καθορίζονται με το Π.Δ/γμα της παρ.10 του άρθρου 83 του Ν.4412/2016 (Α’ 147).</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14 Το πιστοποιητικό εγγραφής στα ΜΗ.Ε.Τ.Ε. δύναται να αντλείται από την αναθέτουσα αρχή, για τα φυσικά και νομικά πρόσωπα, προκειμένου για την ανάληψη δημόσιου έργου ή για τη συμμετοχή στη διαδικασία παραγωγής δημόσιου έργου, από το ΜΗ.Ε.Τ.Ε. </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15 προβλέπεται, για την αποτελεσματικότερη τήρηση, λειτουργία και διαχείριση των ΜΗ.Τ.Ε. του παρόντος και ειδικότερα για τον έλεγχο και την επαλήθευση των στοιχείων που τηρούνται σε αυτά, η δυνατότητα συλλογής, χρήσης πληροφοριών και δεδομένων μέσω διασύνδεσης της εφαρμογής των ΜΗ.Τ.Ε. με κάθε άλλη σχετική με το αντικείμενο του νόμου ηλεκτρονική εφαρμογή,  το ηλεκτρονικό σύστημα αμοιβών Τ.Ε.Ε., την ηλεκτρονική έκδοση οικοδομικών αδειών του Ν.4030/2011 (ΦΕΚ Α’ 249), την </w:t>
      </w:r>
      <w:r w:rsidRPr="00066210">
        <w:rPr>
          <w:rFonts w:cs="Arial"/>
          <w:sz w:val="24"/>
          <w:szCs w:val="24"/>
        </w:rPr>
        <w:t>Ηλεκτρονική Ταυτότητα Κτηρίου του Ν.3843/2010 (ΦΕΚ Α΄62)</w:t>
      </w:r>
      <w:r w:rsidRPr="00342204">
        <w:rPr>
          <w:rFonts w:cs="Arial"/>
          <w:sz w:val="24"/>
          <w:szCs w:val="24"/>
        </w:rPr>
        <w:t>, το Εθνικό Σύστημα Ηλεκτρονικών Δημοσίων Συμβάσεων Ε.Σ.Η.ΔΗ.Σ. του άρθρου 134 επ. του Ν.4281/2014 (ΦΕΚ Α 160), τη Γενική Γραμματεία Πληροφοριακών Συστημάτων (Γ.Γ.Π.Σ.), το Ολοκληρωμένο Πληροφοριακό Σύστημα (Ο.Π.Σ.), καθώς και με το ηλεκτρονικό σύστημα του ΕΦΚΑ.</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16 διασφαλίζεται ότι η τήρηση και επεξεργασία των στοιχείων που περιέχονται στα ηλεκτρονικά μητρώα του παρόντος από τους δημοσίους υπαλλήλους διαχειριστές αυτών  αυτών, γίνεται σύμφωνα με τις διατάξεις περί προστασίας δεδομένων προσωπικού χαρακτήρα του Ν.</w:t>
      </w:r>
      <w:r w:rsidRPr="00066210">
        <w:rPr>
          <w:rFonts w:cs="Arial"/>
          <w:sz w:val="24"/>
          <w:szCs w:val="24"/>
        </w:rPr>
        <w:t xml:space="preserve">2472/97  (ΦΕΚ Α'50) και το Ν.3471/006 (ΦΕΚ Α 1133) και ορίζεται ότι οι δημόσιοι υπάλληλοι διαχειριστές </w:t>
      </w:r>
      <w:r w:rsidRPr="00342204">
        <w:rPr>
          <w:rFonts w:cs="Arial"/>
          <w:sz w:val="24"/>
          <w:szCs w:val="24"/>
        </w:rPr>
        <w:t xml:space="preserve">υποχρεούνται σε τήρηση εχεμύθειας και εμπιστευτικότητας των πληροφοριών που καταχωρούνται σε αυτό. </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17 προβλέπεται η σύσταση με απόφαση του </w:t>
      </w:r>
      <w:r w:rsidRPr="00066210">
        <w:rPr>
          <w:rFonts w:cs="Arial"/>
          <w:sz w:val="24"/>
          <w:szCs w:val="24"/>
        </w:rPr>
        <w:t>Υπουργού  Υποδομών Μεταφορών και Δικτύων</w:t>
      </w:r>
      <w:r w:rsidRPr="00342204">
        <w:rPr>
          <w:rFonts w:cs="Arial"/>
          <w:sz w:val="24"/>
          <w:szCs w:val="24"/>
        </w:rPr>
        <w:t>, που έχει τις αρμοδιότητες της Γενικής Γραμματείας Υποδομών (Γ.Γ.Υ.) Επιτροπών Μητρώων, που ορίζονται αρμόδιες για την  εγγραφή και  την κατάταξη στις κατηγορίες και τάξεις των Μητρώων του παρόντος, με θητεία δύο (2) ετών, που μπορεί να ανανεώνεται, και διακρίνονται στις εξής κατηγορίες: α) Επιτροπή Μητρώου Εμπειρίας Μελετητών, β) Επιτροπή Μητρώου Εμπειρίας Κατασκευαστών, γ) Επιτροπή Μητρώου Εμπειρίας τεχνιτών και λοιπών τεχνικών επαγγελματικών δραστηριοτήτων, δ) Επιτροπή Μητρώου Μελετητικών Επιχειρήσεων ε) Επιτροπή Μητρώου Εργοληπτικών Επιχειρήσεων, στ) Επιτροπή Μητρώου Επιχειρήσεων Τεχνικών Συμβούλων και ζ) Επιτροπή Μητρώου Επιχειρήσεων τεχνιτών και λοιπών τεχνικών επαγγελματικών δραστηριοτήτων. Προβλέπεται ότι έκαστη Επιτροπή  αποτελείται από δεκατρία (13) μέλη, που ορίζονται με τους αναπληρωτές τους μεταξύ των οποίων συμπεριλαμβάνεται και ο Πρόεδρος, ενώ τα ζητήματα σύνθεσής τους, αρμοδιοτήτων τους, και τρόπου λειτουργίας τους θα καθοριστούν με το Π.Δ/γμα της παραγράφου 20.</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18 οι εγγεγραμμένοι στα ΜΗ.ΤΕ του παρόντος, φυσικά και νομικά πρόσωπα υπόκεινται στον πειθαρχικό έλεγχο, για κάθε υπαίτια αντισυμβατική πράξη ή παράλειψη αναφορικά με τη διαδικασία ανάληψης και ανάληψη δημοσίου έργου ή μελέτης και παροχής τεχνικών και λοιπών συναφών επιστημονικών υπηρεσιών και για ασυμβίβαστη συμπεριφορά με την εργολαβική και μελετητική τους ιδιότητα, σύμφωνα με το Ν4412/2016 (Α΄147). Ορίζονται ενδεικτικά τα πειθαρχικά παραπτώματα, οι διοικητικές κυρώσεις κατά αύξουσα σειρά βαρύτητας,  καθώς επίσης ο τρόπος επιβολής των διοικητικών κυρώσεων, ότι η παραπομπή στο πειθαρχικό συμβούλιο γίνεται από τον Υπουργό Υποδομών και Μεταφορών ή την Προϊσταμένη Αρχή του έργου. Παράλληλα με την επιβολή των διοικητικών κυρώσεων, το αρμόδιο για την επιβολή τους όργανο ότι μπορεί να επιβάλλει παρεπόμενες χρηματικές ποινές υπέρ του Δημοσίου, που κυμαίνονται από 10.000 - 50.000 ευρώ αναλόγως με τη βαρύτητα και τις συνθήκες τέλεσης του αδικήματος. Για τις ποινές αυτές η αρμόδια για την τήρηση των μητρώων υπηρεσία της Γενικής Γραμματείας Υποδομών του Υπουργείου Υποδομών και Μεταφορών συντάσσει χρηματικούς καταλόγους, τους οποίους αποστέλλει στην αρμόδια Δημόσια Οικονομική Υπηρεσία (Δ.Ο.Υ) για βεβαίωση και είσπραξη σύμφωνα με τις ισχύουσες διατάξεις. Τέλος με την περίπτωτ. Δ προβλέπεται ότι στο Π.Δ/γμα της παρ.20 θα καθοριστούν τα τα όργανα του πειθαρχικού ελέγχου, η διαδικασία, η συγκρότηση και λειτουργία εν γένει των πειθαρχικών συμβουλίων, πρωτοβάθμιων και δευτεροβάθμιων, στα οποία κατά περίπτωση συμμετέχουν και εκπρόσωποι των εργοληπτικών και μελετητικών οργανώσεων, του Τ.Ε.Ε., των επιμελητηρίων και επαγγελματικών συλλόγων, οι δικαιούμενοι να ασκήσουν πειθαρχική αγωγή, η άσκηση εφέσεως, οι προθεσμίες και παραγραφές, η υποτροπή, οι λόγοι αναστολής και διακοπής αυτής,  η σχέση της πειθαρχικής με τις λοιπές δίκες και κάθε αναγκαία λεπτομέρεια με την άσκηση του πειθαρχικού ελέγχου. </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19 κάθε επιχείρηση που αναλαμβάνει δημόσια έργα, προκειμένου να αναλάβει την εκτέλεση μέρους ή του συνόλου δημοσίου έργου, ως ανάδοχος ή ως μέλος αναδόχου κοινοπραξίας ή ως εγκεκριμένος υπεργολάβος, πρέπει να μην έχει μέσα στη χώρα, πριν τη συμμετοχή της σε διαγωνισμό ανεκτέλεστο  μέρος εργολαβιών δημοσίων έργων κατά την έννοια του άρθρου 2 του Ν.4412/2016 (Α΄147), που υπερβαίνει συγκεκριμένο ποσοστό του ανωτάτου ορίου της τάξης της, όπως αυτό καθορίζεται με το Πδ./γμα της επόμενης παραγράφου.</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20 προβλέπεται η έκδοση Π.Δ./γματος με πρόταση του </w:t>
      </w:r>
      <w:r w:rsidRPr="00066210">
        <w:rPr>
          <w:rFonts w:cs="Arial"/>
          <w:sz w:val="24"/>
          <w:szCs w:val="24"/>
        </w:rPr>
        <w:t xml:space="preserve">Υπουργού  Υποδομών Μεταφορών και Δικτύων </w:t>
      </w:r>
      <w:r w:rsidRPr="00342204">
        <w:rPr>
          <w:rFonts w:cs="Arial"/>
          <w:sz w:val="24"/>
          <w:szCs w:val="24"/>
        </w:rPr>
        <w:t xml:space="preserve">στο οποίο θα καθορίζονται: α. οι ειδικότερες λεπτομέρειες λειτουργίας και τήρησης των ΜΗ.Τ.Ε. του παρόντος, β. οι κατηγορίες μελετών και έργων και οι τάξεις ανά κατηγορία αυτών για κάθε Μητρώο, γ. οι ειδικότεροι όροι και προϋποθέσεις εγγραφής και κατάταξης στα ΜΗ.Τ.Ε. του παρόντος και τα δικαιολογητικά που υποβάλλονται, δ. η ανά ειδικότητα ελάχιστη στελέχωση επιχείρησης, ε. οι όροι και προϋποθέσεις  χορήγησης, ανανέωσης, αναθεώρησης, ελέγχου, κατάταξης, αναβάθμισης και ακύρωσης πτυχίων, η χρονική  ισχύς αυτών, καθώς και η διαδικασία και τα δικαιολογητικά που υποβάλλονται κατά περίπτωση, στ. το ειδικότερο περιεχόμενο των βεβαιώσεων και πτυχίων που εκδίδονται επί τη βάση των ΜΗ.Τ.Ε. του παρόντος, ζ. οι όροι και προϋποθέσεις άσκησης ενδικοφανούς διαδικασίας κατά των διοικητικών πράξεων εγγραφής και κατάταξης σε αυτά, αναθεώρησης  και αφαίρεσης πτυχίων, διαγραφής από το Μητρώο, τα αποφαινόμενα όργανα και η σχετική διαδικασία, η. οι όροι και προϋποθέσεις ανάληψης έργου σε συνάρτηση με το ανεκτέλεστο, το οργανόγραμμα, το χρονικό προγραμματισμό ή άλλα στοιχεία που αποδεικνύουν και εγγυώνται τη δυνατότητα των φυσικών προσώπων  και τη κατάλληλη  στελέχωση των επιχειρήσεων για την άρτια και έγκαιρη εκτέλεσή του έργου, καθώς και  την πιστοληπτική τους ικανότητα, θ. Τα ειδικότερα ζητήματα σχετικά με τον πειθαρχικό έλεγχο των φυσικών προσώπων και των επιχειρήσεων και στελεχών τους, οι ποινές, καθώς και η σύνθεση και η λειτουργία του πρωτοβάθμιου και δευτεροβάθμιου Πειθαρχικού Συμβουλίου, ι. Η ελάχιστη στελέχωση, η οργάνωση και ο εξοπλισμός των συνεργείων εργοταξίου ανά κατηγορία και μέγεθος έργου, ια. οι προδιαγραφές και ο τρόπος λειτουργίας των ΜΗ.Τ.Ε., ιβ. οι αρμόδιες για τη διαχείριση και λειτουργία των ΜΗ.Τ.Ε.  των παραγράφων 4 και 11 του παρόντος, Διευθύνσεις του Τ.Ε.Ε. και της </w:t>
      </w:r>
      <w:r w:rsidRPr="00066210">
        <w:rPr>
          <w:rFonts w:cs="Arial"/>
          <w:sz w:val="24"/>
          <w:szCs w:val="24"/>
        </w:rPr>
        <w:t xml:space="preserve">Γ.Γ.Υ. του Υπουργείου   Υποδομών Μεταφορών και Δικτύων αντίστοιχα, </w:t>
      </w:r>
      <w:r w:rsidRPr="00342204">
        <w:rPr>
          <w:rFonts w:cs="Arial"/>
          <w:sz w:val="24"/>
          <w:szCs w:val="24"/>
        </w:rPr>
        <w:t xml:space="preserve">ιγ. οι όροι πρόσβασης στο ηλεκτρονικό σύστημα και χρήσης των ηλεκτρονικών υπηρεσιών του παρόντος καθώς και διάθεσης και περαιτέρω χρήσης των πληροφοριών που εισάγονται και τηρούνται σε αυτό υποχρεωτικά. </w:t>
      </w:r>
    </w:p>
    <w:p w:rsidR="00066210" w:rsidRPr="00342204"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21 δύναται ανατίθεται η ανάπτυξη και κατασκευή του ΜΗ.E.Τ.Ε. στο Τ.Ε.Ε. ή σε άλλο φορέα του δημοσίου, το οποίο αναλαμβάνει την υποχρέωση να το παραδώσει έτοιμο προς λειτουργία, επιπλέον δε δύναται να ανατεθεί, πέραν της διαχείρισης και λειτουργίας του ΜΗ.ΦΥ.Π.Τ.Ε., η κατασκευή και παράδοση προς λειτουργία.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22 προβλέπεται ότι </w:t>
      </w:r>
      <w:r w:rsidRPr="00066210">
        <w:rPr>
          <w:rFonts w:cs="Arial"/>
          <w:sz w:val="24"/>
          <w:szCs w:val="24"/>
        </w:rPr>
        <w:t>το κόστος κατασκευής και παράδοσης σε λειτουργία του ΜΗ.</w:t>
      </w:r>
      <w:r w:rsidRPr="00342204">
        <w:rPr>
          <w:rFonts w:cs="Arial"/>
          <w:sz w:val="24"/>
          <w:szCs w:val="24"/>
        </w:rPr>
        <w:t>E</w:t>
      </w:r>
      <w:r w:rsidRPr="00066210">
        <w:rPr>
          <w:rFonts w:cs="Arial"/>
          <w:sz w:val="24"/>
          <w:szCs w:val="24"/>
        </w:rPr>
        <w:t>.Τ.Ε, καθώς επίσης και το κόστος</w:t>
      </w:r>
      <w:r w:rsidRPr="00342204">
        <w:rPr>
          <w:rFonts w:cs="Arial"/>
          <w:sz w:val="24"/>
          <w:szCs w:val="24"/>
        </w:rPr>
        <w:t xml:space="preserve"> κατασκευής, λειτουργίας και διαχείρισης του ΜΗ.ΦΥ.Π.Τ.Ε.</w:t>
      </w:r>
      <w:r w:rsidRPr="00066210">
        <w:rPr>
          <w:rFonts w:cs="Arial"/>
          <w:sz w:val="24"/>
          <w:szCs w:val="24"/>
        </w:rPr>
        <w:t xml:space="preserve">, θα καλύπτονται από πιστώσεις του Υπουργείου  Υποδομών Μεταφορών και Δικτύων.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23</w:t>
      </w:r>
      <w:r w:rsidRPr="00066210">
        <w:rPr>
          <w:rFonts w:cs="Arial"/>
          <w:sz w:val="24"/>
          <w:szCs w:val="24"/>
        </w:rPr>
        <w:t xml:space="preserve"> προβλέπεται ο καθορισμός με Απόφαση του Υπουργού  Υποδομών Μεταφορών και Δικτύων που έχει τις αρμοδιότητες της Γενικής Γραμματείας Υποδομών των τεχνικών προδιαγραφών, των ειδικότερων όρων χρήσης, πρόσβασης και λειτουργίας της ηλεκτρονικής εφαρμογής του παρόντος, των παραμετροποιήσεων της καθώς και κάθε άλλου θέματος συναφούς με τα ανωτέρω.  </w:t>
      </w:r>
    </w:p>
    <w:p w:rsidR="00066210" w:rsidRPr="00066210" w:rsidRDefault="00066210" w:rsidP="00342204">
      <w:pPr>
        <w:spacing w:after="120" w:line="360" w:lineRule="auto"/>
        <w:ind w:left="-567" w:right="-483" w:firstLine="425"/>
        <w:jc w:val="both"/>
        <w:rPr>
          <w:rFonts w:cs="Arial"/>
          <w:sz w:val="24"/>
          <w:szCs w:val="24"/>
        </w:rPr>
      </w:pPr>
      <w:r w:rsidRPr="00342204">
        <w:rPr>
          <w:rFonts w:cs="Arial"/>
          <w:sz w:val="24"/>
          <w:szCs w:val="24"/>
        </w:rPr>
        <w:t xml:space="preserve">Με την παράγραφο 24 </w:t>
      </w:r>
      <w:r w:rsidRPr="00066210">
        <w:rPr>
          <w:rFonts w:cs="Arial"/>
          <w:sz w:val="24"/>
          <w:szCs w:val="24"/>
        </w:rPr>
        <w:t>ορίζεται ότι μέχρι και την ανάπτυξη και θέση σε λειτουργία των ηλεκτρονικών συστημάτων του παρόντος άρθρου, τα ΜΗΤΕ του παρόντος θα τηρούνται σε έντυπη μορφή. Προς τούτο δε θα εκδοθεί σχετική διαπιστωτική πράξη που θα ορίζει τον χρόνο έναρξης της λειτουργίας τους.</w:t>
      </w:r>
    </w:p>
    <w:p w:rsidR="00066210" w:rsidRDefault="00066210" w:rsidP="00342204">
      <w:pPr>
        <w:spacing w:after="120" w:line="360" w:lineRule="auto"/>
        <w:ind w:left="-567" w:right="-483" w:firstLine="425"/>
        <w:jc w:val="both"/>
        <w:rPr>
          <w:rFonts w:cs="Arial"/>
          <w:sz w:val="24"/>
          <w:szCs w:val="24"/>
        </w:rPr>
      </w:pPr>
      <w:r w:rsidRPr="00342204">
        <w:rPr>
          <w:rFonts w:cs="Arial"/>
          <w:sz w:val="24"/>
          <w:szCs w:val="24"/>
        </w:rPr>
        <w:t>Με την παράγραφο 25</w:t>
      </w:r>
      <w:r w:rsidRPr="00066210">
        <w:rPr>
          <w:rFonts w:cs="Arial"/>
          <w:sz w:val="24"/>
          <w:szCs w:val="24"/>
        </w:rPr>
        <w:t xml:space="preserve"> ορίζεται ότι η ισχύς του παρόντος άρθρου άρχεται από την έκδοση του Π.Δ/γματος της παραγράφου 21 και ότι μέχρι την έκδοση αυτού, διατάξεις της κείμενης νομοθεσίας που είναι αντίθετες με τις διατάξεις του παρόντος, διατηρούνται σε ισχύ.</w:t>
      </w:r>
    </w:p>
    <w:p w:rsidR="00D002A2" w:rsidRDefault="00D002A2" w:rsidP="00066210">
      <w:pPr>
        <w:jc w:val="both"/>
        <w:rPr>
          <w:rFonts w:cs="Arial"/>
          <w:color w:val="000000"/>
          <w:sz w:val="24"/>
          <w:szCs w:val="24"/>
          <w:lang w:eastAsia="el-GR"/>
        </w:rPr>
      </w:pPr>
    </w:p>
    <w:p w:rsidR="00055169" w:rsidRPr="00066210" w:rsidRDefault="00055169" w:rsidP="00066210">
      <w:pPr>
        <w:jc w:val="both"/>
        <w:rPr>
          <w:rFonts w:cs="Arial"/>
          <w:color w:val="000000"/>
          <w:sz w:val="24"/>
          <w:szCs w:val="24"/>
          <w:lang w:eastAsia="el-GR"/>
        </w:rPr>
      </w:pPr>
    </w:p>
    <w:p w:rsidR="00D002A2" w:rsidRPr="00F13424" w:rsidRDefault="00D002A2" w:rsidP="00D002A2">
      <w:pPr>
        <w:spacing w:line="320" w:lineRule="exact"/>
        <w:jc w:val="center"/>
        <w:rPr>
          <w:rFonts w:cs="Arial"/>
          <w:b/>
          <w:color w:val="000000"/>
          <w:sz w:val="24"/>
          <w:szCs w:val="24"/>
        </w:rPr>
      </w:pPr>
      <w:r w:rsidRPr="00941491">
        <w:rPr>
          <w:rFonts w:cs="Arial"/>
          <w:b/>
          <w:color w:val="000000"/>
          <w:sz w:val="24"/>
          <w:szCs w:val="24"/>
        </w:rPr>
        <w:t>Άρθρο 11</w:t>
      </w:r>
      <w:r w:rsidR="005000BA" w:rsidRPr="00F13424">
        <w:rPr>
          <w:rFonts w:cs="Arial"/>
          <w:b/>
          <w:color w:val="000000"/>
          <w:sz w:val="24"/>
          <w:szCs w:val="24"/>
        </w:rPr>
        <w:t>9</w:t>
      </w:r>
    </w:p>
    <w:p w:rsidR="00066210" w:rsidRPr="00941491" w:rsidRDefault="00D002A2" w:rsidP="00941491">
      <w:pPr>
        <w:spacing w:line="320" w:lineRule="exact"/>
        <w:jc w:val="center"/>
        <w:rPr>
          <w:rFonts w:cs="Arial"/>
          <w:b/>
          <w:color w:val="000000"/>
          <w:sz w:val="24"/>
          <w:szCs w:val="24"/>
        </w:rPr>
      </w:pPr>
      <w:r w:rsidRPr="00941491">
        <w:rPr>
          <w:rFonts w:cs="Arial"/>
          <w:b/>
          <w:color w:val="000000"/>
          <w:sz w:val="24"/>
          <w:szCs w:val="24"/>
        </w:rPr>
        <w:t>Τροποποιήσεις διατάξεων άρθρων του ν. 4412/2016</w:t>
      </w:r>
    </w:p>
    <w:p w:rsidR="00D002A2" w:rsidRPr="00094C5D" w:rsidRDefault="00D002A2" w:rsidP="00094C5D">
      <w:pPr>
        <w:spacing w:after="120" w:line="360" w:lineRule="auto"/>
        <w:ind w:left="-567" w:right="-483" w:firstLine="425"/>
        <w:jc w:val="both"/>
        <w:rPr>
          <w:rFonts w:cs="Arial"/>
          <w:sz w:val="24"/>
          <w:szCs w:val="24"/>
        </w:rPr>
      </w:pPr>
      <w:r w:rsidRPr="00094C5D">
        <w:rPr>
          <w:rFonts w:cs="Arial"/>
          <w:sz w:val="24"/>
          <w:szCs w:val="24"/>
        </w:rPr>
        <w:t>Με την παράγραφο 1 η μέχρι δύο κατηγορίες μελετών εγγραφή στο Μητρώο Μελετητών όπως ισχύει το α΄ εδάφιο της παρ.4 του άρθρου 39 του Ν.3316/2005 (Α΄42) που διατηρήθηκε σε ισχύ με την παρ.1 περιπτ.(40) του άρθρου 377 του Ν.4412/2016 (Α΄147), καταργείται.</w:t>
      </w:r>
    </w:p>
    <w:p w:rsidR="00D002A2" w:rsidRPr="00094C5D" w:rsidRDefault="00D002A2" w:rsidP="00094C5D">
      <w:pPr>
        <w:spacing w:after="120" w:line="360" w:lineRule="auto"/>
        <w:ind w:left="-567" w:right="-483" w:firstLine="425"/>
        <w:jc w:val="both"/>
        <w:rPr>
          <w:rFonts w:cs="Arial"/>
          <w:sz w:val="24"/>
          <w:szCs w:val="24"/>
        </w:rPr>
      </w:pPr>
      <w:r w:rsidRPr="00094C5D">
        <w:rPr>
          <w:rFonts w:cs="Arial"/>
          <w:sz w:val="24"/>
          <w:szCs w:val="24"/>
        </w:rPr>
        <w:t>Με την παράγραφο 2.α και β, καταργείται η υποχρεωτικότητα της νομικής μορφής της ανώνυμης εταιρείας από την τρίτη τάξη και άνω όπως ισχύει με το β΄ εδάφιο της παρ.10 του άρθρου 100 του Ν.3669/2008 (Α΄116), που διατηρήθηκε σε ισχύ με την παρ.1 περιπτ.(31) του άρθρου 377 του Ν.4412/2016 (Α΄147) και της παρ.6 του άρθρου 100 του Ν.3669/2008 (Α΄116), που διατηρήθηκε σε ισχύ με την παρ.1 περιπτωτ. (31) του άρθρου 377 του Ν.4412/2016 (Α 147) καταργείται.</w:t>
      </w:r>
    </w:p>
    <w:p w:rsidR="00D002A2" w:rsidRPr="00094C5D" w:rsidRDefault="00D002A2" w:rsidP="00094C5D">
      <w:pPr>
        <w:spacing w:after="120" w:line="360" w:lineRule="auto"/>
        <w:ind w:left="-567" w:right="-483" w:firstLine="425"/>
        <w:jc w:val="both"/>
        <w:rPr>
          <w:rFonts w:cs="Arial"/>
          <w:sz w:val="24"/>
          <w:szCs w:val="24"/>
        </w:rPr>
      </w:pPr>
      <w:r w:rsidRPr="00094C5D">
        <w:rPr>
          <w:rFonts w:cs="Arial"/>
          <w:sz w:val="24"/>
          <w:szCs w:val="24"/>
        </w:rPr>
        <w:t>Με την παράγραφο 3  από την έναρξη ισχύος του Π.Δ/γματος της παρ.</w:t>
      </w:r>
      <w:r w:rsidR="00BB3328" w:rsidRPr="00094C5D">
        <w:rPr>
          <w:rFonts w:cs="Arial"/>
          <w:sz w:val="24"/>
          <w:szCs w:val="24"/>
        </w:rPr>
        <w:t xml:space="preserve"> </w:t>
      </w:r>
      <w:r w:rsidRPr="00094C5D">
        <w:rPr>
          <w:rFonts w:cs="Arial"/>
          <w:sz w:val="24"/>
          <w:szCs w:val="24"/>
        </w:rPr>
        <w:t xml:space="preserve">20 του </w:t>
      </w:r>
      <w:r w:rsidRPr="00BE5C0D">
        <w:rPr>
          <w:rFonts w:cs="Arial"/>
          <w:sz w:val="24"/>
          <w:szCs w:val="24"/>
        </w:rPr>
        <w:t xml:space="preserve">άρθρου </w:t>
      </w:r>
      <w:r w:rsidR="00446377" w:rsidRPr="00BE5C0D">
        <w:rPr>
          <w:rFonts w:cs="Arial"/>
          <w:sz w:val="24"/>
          <w:szCs w:val="24"/>
        </w:rPr>
        <w:t>11</w:t>
      </w:r>
      <w:r w:rsidR="00982882" w:rsidRPr="00BE5C0D">
        <w:rPr>
          <w:rFonts w:cs="Arial"/>
          <w:sz w:val="24"/>
          <w:szCs w:val="24"/>
        </w:rPr>
        <w:t>8</w:t>
      </w:r>
      <w:r w:rsidRPr="00094C5D">
        <w:rPr>
          <w:rFonts w:cs="Arial"/>
          <w:sz w:val="24"/>
          <w:szCs w:val="24"/>
        </w:rPr>
        <w:t xml:space="preserve"> </w:t>
      </w:r>
      <w:r w:rsidR="00094C5D">
        <w:rPr>
          <w:rFonts w:cs="Arial"/>
          <w:sz w:val="24"/>
          <w:szCs w:val="24"/>
        </w:rPr>
        <w:t xml:space="preserve">του παρόντος </w:t>
      </w:r>
      <w:r w:rsidRPr="00094C5D">
        <w:rPr>
          <w:rFonts w:cs="Arial"/>
          <w:sz w:val="24"/>
          <w:szCs w:val="24"/>
        </w:rPr>
        <w:t>τα άρθρα 105 «εγγραφή στα Νομαρχιακά Μητρώα – Υποχρεώσεις Υπηρεσιών» και 106 «Συμμετοχή στις δημοπρασίες – Όρια προϋπολογισμού» του Ν.3669/2008 (Α΄116) καταργούνται, ενώ παράλληλα καταργούνται και οι γεωγραφικοί περιορισμοί αυτών του εδαφίου β’ της παρ.1 του άρθρου 105 του Ν.3669/2008 (Α΄147), του εδαφίου β’ της παρ.3 του άρθρου 105 του Ν.3669/2008 καταργείται, της περίπτωσης γ) της παρ.5 του άρθ</w:t>
      </w:r>
      <w:r w:rsidR="00DF6480">
        <w:rPr>
          <w:rFonts w:cs="Arial"/>
          <w:sz w:val="24"/>
          <w:szCs w:val="24"/>
        </w:rPr>
        <w:t>ρου 105 του Ν.3669/2008 (Α΄147).</w:t>
      </w:r>
    </w:p>
    <w:p w:rsidR="00D002A2" w:rsidRPr="00094C5D" w:rsidRDefault="00D002A2" w:rsidP="00094C5D">
      <w:pPr>
        <w:spacing w:after="120" w:line="360" w:lineRule="auto"/>
        <w:ind w:left="-567" w:right="-483" w:firstLine="425"/>
        <w:jc w:val="both"/>
        <w:rPr>
          <w:rFonts w:cs="Arial"/>
          <w:sz w:val="24"/>
          <w:szCs w:val="24"/>
        </w:rPr>
      </w:pPr>
      <w:r w:rsidRPr="00094C5D">
        <w:rPr>
          <w:rFonts w:cs="Arial"/>
          <w:sz w:val="24"/>
          <w:szCs w:val="24"/>
        </w:rPr>
        <w:t xml:space="preserve">Με την παράγραφο 4 καταργείται η δυνατότητα να μπορεί να ληφθεί υπόψη σαν επιβαρυντική περίπτωση στην επιμέτρηση της ποινής κατά την τιμωρία άλλης πειθαρχικής παράβασης, προηγούμενη πειθαρχική παράβαση που παραγράφηκε. </w:t>
      </w:r>
    </w:p>
    <w:p w:rsidR="00EF6641" w:rsidRPr="001F31BA" w:rsidRDefault="00D002A2" w:rsidP="001F31BA">
      <w:pPr>
        <w:spacing w:after="120" w:line="360" w:lineRule="auto"/>
        <w:ind w:left="-567" w:right="-483" w:firstLine="425"/>
        <w:jc w:val="both"/>
        <w:rPr>
          <w:rFonts w:cs="Arial"/>
          <w:sz w:val="24"/>
          <w:szCs w:val="24"/>
        </w:rPr>
      </w:pPr>
      <w:r w:rsidRPr="00094C5D">
        <w:rPr>
          <w:rFonts w:cs="Arial"/>
          <w:sz w:val="24"/>
          <w:szCs w:val="24"/>
        </w:rPr>
        <w:t>Με την παράγραφο 5 περιπτ.</w:t>
      </w:r>
      <w:r w:rsidR="005A4039">
        <w:rPr>
          <w:rFonts w:cs="Arial"/>
          <w:sz w:val="24"/>
          <w:szCs w:val="24"/>
        </w:rPr>
        <w:t xml:space="preserve"> α΄</w:t>
      </w:r>
      <w:r w:rsidRPr="00094C5D">
        <w:rPr>
          <w:rFonts w:cs="Arial"/>
          <w:sz w:val="24"/>
          <w:szCs w:val="24"/>
        </w:rPr>
        <w:t xml:space="preserve"> τίθεται μία φράση ως γενική-πανηγυρική διατύπωση της βούλησης του νομοθέτη,  που αναφέρεται μόνο στις επιχειρήσεις που δεν έχουν υποχρεωτικότητα εγγραφής στα μητρώα, πέραν της παρ.2 του άρθρου 75 του Ν.4412/2016, σύμφωνα με την οποία για τις λοιπές επιχειρήσεις πέραν της περιπτ.2 του άρθρου 75 του Ν.4412/2016, μπορούν χωρίς αποκλεισμούς ή ανισότητες να συμμετέχουν στις διαγωνιστικές διαδικασίες, εφόσον αποδείξουν ότι πληρούν τα κριτήρια επιλογής του άρθρου 75 του Ν.4412/2016. Ομοίως κατά την ίδια έννοια  και τον ίδιο σκοπό του νομοθέτη ακολουθούν και οι διατυπώσεις των επόμενων περιπτώσεων β έως η ως εξής: (περιπτ.β) η φράση «στην καλούμενη τάξη και κατηγορία του αντίστοιχου Μητρώου» της παρ.5 του άρθρου 83 του Ν.4412/2016 διαγράφεται, (περιπτ.γ έως στ) στα άρθρα 76 και 77 του Ν.4412/2016, που είναι ειδικότερες ρυθμίσεις του άρθρου 75 παρ.2 του Ν.4412/2016, δηλαδή ρυθμίζουν ειδικότερα θέματα μόνο των οικονομικών φορέων, που  έχουν εγκατάσταση στην Ελλάδα και έχουν υποχρέωση να είναι εγγεγραμμένες στα μητρώα του Παραρτήματος ΧΙ του Προσαρτήματος Α΄β., προστίθεται εδάφιο ότι «Σε κάθε άλλη περίπτωση οικονομικοί φορείς, που αποδεικνύουν ότι καλύπτουν τα κριτήρια επιλογής μπορούν να συμμετέχουν» υπό την έννοια ότι άλλοι φορείς που δεν είναι εγκατεστημένοι στην Ελλάδα και συνεπώς δεν έχουν υποχρέωση εγγραφής στα οικεία μητρώα, όπως οι φορείς του 75 παρ.2, να μπορούν να αποδεικνύουν τα κριτήρια επιλογής σύμφωνα με το άρθρο 80 του Ν.4412/2016. Η επαναδιατύπωση της παρ.1 του άρθρου 80 αφορά μόνο στη συμφωνία αυτής με το περιεχόμενο του άρθρου 75 του Ν.4412/2016, σύμφωνα και  με την οδηγία 2014/24/ΕΕ (περιπτ.η) και η τέλος με την περιπτ. ζ καταργείται η παρ.β της παρ.2 του άρθρου 39 του Ν.3316/2005 (Α 42) δηλαδή το συγκεκριμένο ασυμβίβαστο και εισάγεται άρση της απαγόρευσης εγγραφής στο μητρώο μελετητών φυσικών ή νομικών προσώπων απασχολουμένων με σχέση εξαρτημέ</w:t>
      </w:r>
      <w:r w:rsidR="00630615">
        <w:rPr>
          <w:rFonts w:cs="Arial"/>
          <w:sz w:val="24"/>
          <w:szCs w:val="24"/>
        </w:rPr>
        <w:t>νης εργασίας στο ιδιωτικό τομέα</w:t>
      </w:r>
      <w:r w:rsidRPr="00094C5D">
        <w:rPr>
          <w:rFonts w:cs="Arial"/>
          <w:sz w:val="24"/>
          <w:szCs w:val="24"/>
        </w:rPr>
        <w:t>.</w:t>
      </w:r>
    </w:p>
    <w:p w:rsidR="00E575C8" w:rsidRDefault="00E575C8" w:rsidP="00E575C8">
      <w:pPr>
        <w:spacing w:after="120" w:line="360" w:lineRule="auto"/>
        <w:jc w:val="center"/>
        <w:rPr>
          <w:b/>
          <w:sz w:val="24"/>
          <w:szCs w:val="24"/>
          <w:u w:val="single"/>
        </w:rPr>
      </w:pPr>
      <w:r>
        <w:rPr>
          <w:b/>
          <w:sz w:val="24"/>
          <w:szCs w:val="24"/>
          <w:u w:val="single"/>
        </w:rPr>
        <w:t>ΚΕΦΑΛΑΙΟ ΙΑ΄</w:t>
      </w:r>
    </w:p>
    <w:p w:rsidR="00E575C8" w:rsidRDefault="00E575C8" w:rsidP="00E575C8">
      <w:pPr>
        <w:spacing w:after="120" w:line="360" w:lineRule="auto"/>
        <w:jc w:val="center"/>
        <w:rPr>
          <w:b/>
          <w:sz w:val="24"/>
          <w:szCs w:val="24"/>
        </w:rPr>
      </w:pPr>
      <w:r>
        <w:rPr>
          <w:b/>
          <w:sz w:val="24"/>
          <w:szCs w:val="24"/>
        </w:rPr>
        <w:t>«Διατάξεις αρμοδιότητας Υπουργείου Αγροτικής Ανάπτυξης και Τροφίμων»</w:t>
      </w:r>
    </w:p>
    <w:p w:rsidR="00EF6641" w:rsidRDefault="00EF6641" w:rsidP="00EF6641">
      <w:pPr>
        <w:pStyle w:val="Default"/>
        <w:spacing w:after="120" w:line="360" w:lineRule="auto"/>
        <w:jc w:val="center"/>
        <w:rPr>
          <w:rFonts w:asciiTheme="minorHAnsi" w:hAnsiTheme="minorHAnsi" w:cs="Arial"/>
          <w:b/>
          <w:bCs/>
          <w:color w:val="auto"/>
        </w:rPr>
      </w:pPr>
    </w:p>
    <w:p w:rsidR="00EF6641" w:rsidRPr="00F13424" w:rsidRDefault="00EF6641" w:rsidP="00EF6641">
      <w:pPr>
        <w:pStyle w:val="Default"/>
        <w:spacing w:after="120" w:line="360" w:lineRule="auto"/>
        <w:jc w:val="center"/>
        <w:rPr>
          <w:rFonts w:asciiTheme="minorHAnsi" w:hAnsiTheme="minorHAnsi" w:cs="Arial"/>
          <w:b/>
          <w:bCs/>
          <w:color w:val="auto"/>
        </w:rPr>
      </w:pPr>
      <w:r w:rsidRPr="0018215A">
        <w:rPr>
          <w:rFonts w:asciiTheme="minorHAnsi" w:hAnsiTheme="minorHAnsi" w:cs="Arial"/>
          <w:b/>
          <w:bCs/>
          <w:color w:val="auto"/>
        </w:rPr>
        <w:t xml:space="preserve">Άρθρο </w:t>
      </w:r>
      <w:r w:rsidR="00D51F9C">
        <w:rPr>
          <w:rFonts w:asciiTheme="minorHAnsi" w:hAnsiTheme="minorHAnsi" w:cs="Arial"/>
          <w:b/>
          <w:bCs/>
          <w:color w:val="auto"/>
        </w:rPr>
        <w:t>1</w:t>
      </w:r>
      <w:r w:rsidR="00D51F9C" w:rsidRPr="00F13424">
        <w:rPr>
          <w:rFonts w:asciiTheme="minorHAnsi" w:hAnsiTheme="minorHAnsi" w:cs="Arial"/>
          <w:b/>
          <w:bCs/>
          <w:color w:val="auto"/>
        </w:rPr>
        <w:t>20</w:t>
      </w:r>
    </w:p>
    <w:p w:rsidR="00EF6641" w:rsidRPr="0018215A" w:rsidRDefault="00EF6641" w:rsidP="00EF6641">
      <w:pPr>
        <w:spacing w:after="120" w:line="360" w:lineRule="auto"/>
        <w:jc w:val="center"/>
        <w:rPr>
          <w:rFonts w:cs="Arial"/>
          <w:b/>
          <w:sz w:val="24"/>
          <w:szCs w:val="24"/>
        </w:rPr>
      </w:pPr>
      <w:r w:rsidRPr="0018215A">
        <w:rPr>
          <w:rFonts w:cs="Arial"/>
          <w:b/>
          <w:bCs/>
          <w:sz w:val="24"/>
          <w:szCs w:val="24"/>
        </w:rPr>
        <w:t xml:space="preserve">Τροποποίηση διατάξεων του </w:t>
      </w:r>
      <w:r w:rsidRPr="0018215A">
        <w:rPr>
          <w:rFonts w:cs="Arial"/>
          <w:b/>
          <w:sz w:val="24"/>
          <w:szCs w:val="24"/>
        </w:rPr>
        <w:t>Υπουργείου Αγροτικής Ανάπτυξης και Τροφίμων</w:t>
      </w:r>
    </w:p>
    <w:p w:rsidR="00EF6641" w:rsidRPr="00E21E87" w:rsidRDefault="00EF6641" w:rsidP="00E21E87">
      <w:pPr>
        <w:spacing w:after="120" w:line="360" w:lineRule="auto"/>
        <w:ind w:left="-567" w:right="-483" w:firstLine="425"/>
        <w:jc w:val="both"/>
        <w:rPr>
          <w:rFonts w:cs="Arial"/>
          <w:sz w:val="24"/>
          <w:szCs w:val="24"/>
        </w:rPr>
      </w:pPr>
      <w:r w:rsidRPr="00E21E87">
        <w:rPr>
          <w:rFonts w:cs="Arial"/>
          <w:sz w:val="24"/>
          <w:szCs w:val="24"/>
        </w:rPr>
        <w:t>Με τις προτεινόμενες διατάξεις επιχειρείται:</w:t>
      </w:r>
    </w:p>
    <w:p w:rsidR="00EF6641" w:rsidRPr="00E21E87" w:rsidRDefault="00EF6641" w:rsidP="00E21E87">
      <w:pPr>
        <w:spacing w:after="120" w:line="360" w:lineRule="auto"/>
        <w:ind w:left="-567" w:right="-483" w:firstLine="425"/>
        <w:jc w:val="both"/>
        <w:rPr>
          <w:rFonts w:cs="Arial"/>
          <w:sz w:val="24"/>
          <w:szCs w:val="24"/>
        </w:rPr>
      </w:pPr>
      <w:r w:rsidRPr="00E21E87">
        <w:rPr>
          <w:rFonts w:cs="Arial"/>
          <w:sz w:val="24"/>
          <w:szCs w:val="24"/>
        </w:rPr>
        <w:t xml:space="preserve">Η αντικατάσταση της  περίπτωσης 1 της υποπαραγράφου Ε.10 της παρ. Ε΄ του άρθρου πρώτου του ν. 4152/2013 (Α΄ 107), όπως τροποποιήθηκε με το άρθρο 47 του νόμου 4384/2016 (Α’ 78) και το άρθρο 27 του νόμου 4441/2016 (Α’ 227), προκειμένου να δοθεί η δυνατότητα στις πολύ µικρές και µικρές επιχειρήσεις εµπορίας λιπασµάτων και στις μικρές επιχειρήσεις παραγωγής και εμπορίας πολλαπλασιαστικού υλικού, όπως οι κατηγορίες των επιχειρήσεων αυτών προσδιορίζονται στη Σύσταση αριθ. 2003/361/ΕΚ της Επιτροπής (L 124/36/20.5.2003), να απασχολούν υπεύθυνο επιστήµονα με σύμβαση εξαρτημένης εργασίας µερικής απασχόλησης. </w:t>
      </w:r>
    </w:p>
    <w:p w:rsidR="00EF6641" w:rsidRPr="00E21E87" w:rsidRDefault="00EF6641" w:rsidP="00E21E87">
      <w:pPr>
        <w:spacing w:after="120" w:line="360" w:lineRule="auto"/>
        <w:ind w:left="-567" w:right="-483" w:firstLine="425"/>
        <w:jc w:val="both"/>
        <w:rPr>
          <w:rFonts w:cs="Arial"/>
          <w:sz w:val="24"/>
          <w:szCs w:val="24"/>
        </w:rPr>
      </w:pPr>
      <w:r w:rsidRPr="00E21E87">
        <w:rPr>
          <w:rFonts w:cs="Arial"/>
          <w:sz w:val="24"/>
          <w:szCs w:val="24"/>
        </w:rPr>
        <w:t>Επίσης, με το προτεινόμενο άρθρο προσαρμόζεται η υποχρέωση απασχόλησης υπεύθυνου επιστήµονα στις ανάγκες και τις εν γένει συνθήκες λειτουργίας των µικρών και πολύ µικρών επιχειρήσεων παραγωγής και εµπορίας πολλαπλασιαστικού υλικού καλλιεργούµενων φυτικών ειδών. Ειδικότερα, επιτρέπεται πλέον η απασχόληση υπεύθυνου επιστήµονα µε σύµβαση παροχής ανεξαρτήτων υπηρεσιών ή με σύμβαση εργασίας μερικής απασχόλησης στις µικρές φυτωριακές επιχειρήσεις τύπου Α, Β και µητρικών φυτειών αµπέλου. Επιπλέον, φυτωριακή επιχείρηση τύπου Α ή Β ή µητρικών φυτειών αµπέλου που χαρακτηρίζεται ως µικρή και διατηρεί µία ή περισσότερες εγκαταστάσεις παραγωγής και εµπορίας εντός του δήµου της έδρας της επιχείρησης και των όµορων δήµων, νοείται ως ενιαία εγκατάσταση για την απασχ</w:t>
      </w:r>
      <w:r w:rsidR="00E21E87">
        <w:rPr>
          <w:rFonts w:cs="Arial"/>
          <w:sz w:val="24"/>
          <w:szCs w:val="24"/>
        </w:rPr>
        <w:t>όληση του υπεύθυνου επιστήµονα.</w:t>
      </w:r>
    </w:p>
    <w:p w:rsidR="00EF6641" w:rsidRPr="00F13424" w:rsidRDefault="00EF6641" w:rsidP="00EF6641">
      <w:pPr>
        <w:pStyle w:val="Default"/>
        <w:spacing w:after="120" w:line="360" w:lineRule="auto"/>
        <w:jc w:val="center"/>
        <w:rPr>
          <w:rFonts w:asciiTheme="minorHAnsi" w:hAnsiTheme="minorHAnsi" w:cs="Arial"/>
          <w:b/>
          <w:bCs/>
          <w:color w:val="auto"/>
        </w:rPr>
      </w:pPr>
      <w:r w:rsidRPr="0018215A">
        <w:rPr>
          <w:rFonts w:asciiTheme="minorHAnsi" w:hAnsiTheme="minorHAnsi" w:cs="Arial"/>
          <w:b/>
          <w:bCs/>
          <w:color w:val="auto"/>
        </w:rPr>
        <w:t xml:space="preserve">Άρθρο </w:t>
      </w:r>
      <w:r w:rsidR="00413FB0">
        <w:rPr>
          <w:rFonts w:asciiTheme="minorHAnsi" w:hAnsiTheme="minorHAnsi" w:cs="Arial"/>
          <w:b/>
          <w:bCs/>
          <w:color w:val="auto"/>
        </w:rPr>
        <w:t>12</w:t>
      </w:r>
      <w:r w:rsidR="00413FB0" w:rsidRPr="00F13424">
        <w:rPr>
          <w:rFonts w:asciiTheme="minorHAnsi" w:hAnsiTheme="minorHAnsi" w:cs="Arial"/>
          <w:b/>
          <w:bCs/>
          <w:color w:val="auto"/>
        </w:rPr>
        <w:t>1</w:t>
      </w:r>
    </w:p>
    <w:p w:rsidR="00EF6641" w:rsidRPr="0018215A" w:rsidRDefault="00EF6641" w:rsidP="00EF6641">
      <w:pPr>
        <w:spacing w:after="120" w:line="360" w:lineRule="auto"/>
        <w:jc w:val="center"/>
        <w:rPr>
          <w:rFonts w:cs="Arial"/>
          <w:b/>
          <w:sz w:val="24"/>
          <w:szCs w:val="24"/>
        </w:rPr>
      </w:pPr>
      <w:r w:rsidRPr="0018215A">
        <w:rPr>
          <w:rFonts w:cs="Arial"/>
          <w:b/>
          <w:bCs/>
          <w:sz w:val="24"/>
          <w:szCs w:val="24"/>
        </w:rPr>
        <w:t>Τροποποίηση του άρθρου 35 του  ν. 4036/2012 (Α΄</w:t>
      </w:r>
      <w:r>
        <w:rPr>
          <w:rFonts w:cs="Arial"/>
          <w:b/>
          <w:bCs/>
          <w:sz w:val="24"/>
          <w:szCs w:val="24"/>
        </w:rPr>
        <w:t xml:space="preserve"> </w:t>
      </w:r>
      <w:r w:rsidRPr="0018215A">
        <w:rPr>
          <w:rFonts w:cs="Arial"/>
          <w:b/>
          <w:bCs/>
          <w:sz w:val="24"/>
          <w:szCs w:val="24"/>
        </w:rPr>
        <w:t>8)</w:t>
      </w:r>
    </w:p>
    <w:p w:rsidR="00EF6641" w:rsidRPr="00D36C90" w:rsidRDefault="00EF6641" w:rsidP="00D36C90">
      <w:pPr>
        <w:spacing w:after="120" w:line="360" w:lineRule="auto"/>
        <w:ind w:left="-567" w:right="-483" w:firstLine="425"/>
        <w:jc w:val="both"/>
        <w:rPr>
          <w:rFonts w:cs="Arial"/>
          <w:sz w:val="24"/>
          <w:szCs w:val="24"/>
        </w:rPr>
      </w:pPr>
      <w:r w:rsidRPr="00D36C90">
        <w:rPr>
          <w:rFonts w:cs="Arial"/>
          <w:sz w:val="24"/>
          <w:szCs w:val="24"/>
        </w:rPr>
        <w:t xml:space="preserve">Με το προτεινόμενο άρθρο επιχειρείται η αντικατάσταση της  περίπτ. δ΄ της παρ. 5 του άρθρου 35 του ν. 4036/2012 (Α΄ 8), όπως προστέθηκε με την παρ. 2 του άρθρου 48 του ν. 4384/2016 (Α΄ 78), προκειμένου και ο υπάλληλος- πωλητής γεωργικών φαρμάκων να δύναται να παρέχει γενικές πληροφορίες σχετικά µε τους κινδύνους για την ανθρώπινη υγεία και το περιβάλλον από τη χρήση γεωργικών φαρμάκων, ιδίως σχετικά µε τις πηγές κινδύνου, την έκθεση, τον ορθό τρόπο αποθήκευσης, το χειρισμό και την εφαρμογή, καθώς και την ασφαλή τους διάθεση, σύμφωνα µε την ισχύουσα νομοθεσία για τα απόβλητα, καθώς και σχετικά µε εναλλακτικές λύσεις χαμηλού κινδύνου. </w:t>
      </w:r>
    </w:p>
    <w:p w:rsidR="00670E08" w:rsidRDefault="00670E08" w:rsidP="00670E08">
      <w:pPr>
        <w:spacing w:after="120" w:line="360" w:lineRule="auto"/>
        <w:jc w:val="center"/>
        <w:rPr>
          <w:rFonts w:cs="Calibri"/>
          <w:b/>
          <w:sz w:val="24"/>
          <w:szCs w:val="24"/>
        </w:rPr>
      </w:pPr>
      <w:r>
        <w:rPr>
          <w:rFonts w:cs="Calibri"/>
          <w:b/>
          <w:sz w:val="24"/>
          <w:szCs w:val="24"/>
        </w:rPr>
        <w:t>Άρθρο 122</w:t>
      </w:r>
    </w:p>
    <w:p w:rsidR="00670E08" w:rsidRPr="00CA6899" w:rsidRDefault="00670E08" w:rsidP="00CA6899">
      <w:pPr>
        <w:autoSpaceDE w:val="0"/>
        <w:autoSpaceDN w:val="0"/>
        <w:adjustRightInd w:val="0"/>
        <w:spacing w:after="0" w:line="360" w:lineRule="auto"/>
        <w:jc w:val="center"/>
        <w:rPr>
          <w:rFonts w:cs="Arial"/>
          <w:b/>
          <w:bCs/>
          <w:sz w:val="24"/>
          <w:szCs w:val="24"/>
          <w:lang w:eastAsia="el-GR"/>
        </w:rPr>
      </w:pPr>
      <w:r>
        <w:rPr>
          <w:rFonts w:cs="Arial"/>
          <w:b/>
          <w:bCs/>
          <w:sz w:val="24"/>
          <w:szCs w:val="24"/>
          <w:lang w:eastAsia="el-GR"/>
        </w:rPr>
        <w:t>Τροποποίηση του π.δ. 79/2007 (Α΄95) και κατάργηση του π.δ. 8/2012 (Α΄ 11)</w:t>
      </w:r>
    </w:p>
    <w:p w:rsidR="00670E08" w:rsidRDefault="00670E08" w:rsidP="00670E08">
      <w:pPr>
        <w:spacing w:after="120" w:line="360" w:lineRule="auto"/>
        <w:ind w:left="-567" w:right="-483" w:firstLine="425"/>
        <w:jc w:val="both"/>
        <w:rPr>
          <w:rFonts w:cs="Arial"/>
          <w:sz w:val="24"/>
          <w:szCs w:val="24"/>
        </w:rPr>
      </w:pPr>
      <w:r>
        <w:rPr>
          <w:rFonts w:cs="Arial"/>
          <w:sz w:val="24"/>
          <w:szCs w:val="24"/>
        </w:rPr>
        <w:t>Με την παράγραφο 1 της προτεινόμενης διάταξης τροποποιούνται διατάξεις του π.δ. 79/2007 (Α΄95), όπως αυτό έχει τροποποιηθεί και ισχύει και ειδικότερα:</w:t>
      </w:r>
    </w:p>
    <w:p w:rsidR="00670E08" w:rsidRDefault="00670E08" w:rsidP="00670E08">
      <w:pPr>
        <w:spacing w:after="120" w:line="360" w:lineRule="auto"/>
        <w:ind w:left="-567" w:right="-483" w:firstLine="425"/>
        <w:jc w:val="both"/>
        <w:rPr>
          <w:rFonts w:cs="Arial"/>
          <w:sz w:val="24"/>
          <w:szCs w:val="24"/>
        </w:rPr>
      </w:pPr>
      <w:r>
        <w:rPr>
          <w:rFonts w:cs="Arial"/>
          <w:sz w:val="24"/>
          <w:szCs w:val="24"/>
        </w:rPr>
        <w:t>1. Αντικαθίσταται η περίπτωση 6 της παραγράφου Α του άρθρου 2, προκειμένου να οριστεί εκ νέου η έγκριση ώστε να μην περιλαμβάνει πλέον τις άδειες ίδρυσης και λειτουργίας, σε συμμόρφωση προς τις διατάξεις του ν. 4442/2016 (Α΄230).</w:t>
      </w:r>
    </w:p>
    <w:p w:rsidR="00670E08" w:rsidRDefault="00670E08" w:rsidP="00670E08">
      <w:pPr>
        <w:spacing w:after="120" w:line="360" w:lineRule="auto"/>
        <w:ind w:left="-567" w:right="-483" w:firstLine="425"/>
        <w:jc w:val="both"/>
        <w:rPr>
          <w:rFonts w:cs="Arial"/>
          <w:sz w:val="24"/>
          <w:szCs w:val="24"/>
        </w:rPr>
      </w:pPr>
      <w:r>
        <w:rPr>
          <w:rFonts w:cs="Arial"/>
          <w:sz w:val="24"/>
          <w:szCs w:val="24"/>
        </w:rPr>
        <w:t xml:space="preserve">2. Αντικαθίσταται η παράγραφος 2 του άρθρου 3, προκειμένου να οριστούν εκ νέου οι εγκαταστάσεις των επιχειρήσεων τροφίμων ζωικής προέλευσης, για τις οποίες είναι αρμόδια η Διεύθυνση Υγιεινής και Ασφάλειας Τροφίμων Ζωικής Προέλευσης του Υπουργείου Αγροτικής Ανάπτυξης και Τροφίμων, ώστε να εξαλειφθούν οι επικαλύψεις αρμοδιοτήτων με τον Ενιαίο Φορέα Ελέγχου Τροφίμων (ΕΦΕΤ). </w:t>
      </w:r>
    </w:p>
    <w:p w:rsidR="00670E08" w:rsidRDefault="00670E08" w:rsidP="00670E08">
      <w:pPr>
        <w:spacing w:after="120" w:line="360" w:lineRule="auto"/>
        <w:ind w:left="-567" w:right="-483" w:firstLine="425"/>
        <w:jc w:val="both"/>
        <w:rPr>
          <w:rFonts w:cs="Arial"/>
          <w:sz w:val="24"/>
          <w:szCs w:val="24"/>
        </w:rPr>
      </w:pPr>
      <w:r>
        <w:rPr>
          <w:rFonts w:cs="Arial"/>
          <w:sz w:val="24"/>
          <w:szCs w:val="24"/>
        </w:rPr>
        <w:t xml:space="preserve">3. Αντικαθίσταται το άρθρο 5, προκειμένου η καταχώριση των εγκαταστάσεων του άρθρου 3 παρ. 2α περ. στστ΄ να υπαχθεί στη διαδικασία της γνωστοποίησης και να οριστούν το περιεχόμενο και η διαδικασία αυτής, σύμφωνα με τα άρθρα 5 και 6 του ν. 4442/2016 (Α΄230). </w:t>
      </w:r>
    </w:p>
    <w:p w:rsidR="00670E08" w:rsidRDefault="00670E08" w:rsidP="00670E08">
      <w:pPr>
        <w:spacing w:after="120" w:line="360" w:lineRule="auto"/>
        <w:ind w:left="-567" w:right="-483" w:firstLine="425"/>
        <w:jc w:val="both"/>
        <w:rPr>
          <w:rFonts w:cs="Arial"/>
          <w:sz w:val="24"/>
          <w:szCs w:val="24"/>
        </w:rPr>
      </w:pPr>
      <w:r>
        <w:rPr>
          <w:rFonts w:cs="Arial"/>
          <w:sz w:val="24"/>
          <w:szCs w:val="24"/>
        </w:rPr>
        <w:t>4. Αντικαθίσταται το άρθρο 6, προκειμένου η έγκριση των εγκαταστάσεων του άρθρου 3 παρ. 2α εκτός αυτών της περ. στστ΄ της ιδίας ως άνω παραγράφου, να υπαχθεί στη διαδικασία της έγκρισης και να οριστούν το περιεχόμενο και η διαδικασία αυτής, σύμφωνα με τα άρθρα 7 και 8 του ν. 4442/2016 (Α΄230).</w:t>
      </w:r>
    </w:p>
    <w:p w:rsidR="00670E08" w:rsidRDefault="00670E08" w:rsidP="00670E08">
      <w:pPr>
        <w:spacing w:after="120" w:line="360" w:lineRule="auto"/>
        <w:ind w:left="-567" w:right="-483" w:firstLine="425"/>
        <w:jc w:val="both"/>
        <w:rPr>
          <w:rFonts w:cs="Arial"/>
          <w:sz w:val="24"/>
          <w:szCs w:val="24"/>
        </w:rPr>
      </w:pPr>
      <w:r>
        <w:rPr>
          <w:rFonts w:cs="Arial"/>
          <w:sz w:val="24"/>
          <w:szCs w:val="24"/>
        </w:rPr>
        <w:t xml:space="preserve">5. Αντικαθίσταται το άρθρο 8 και θεσπίζεται η κατάρτιση και η τήρηση καταλόγου εγκεκριμένων και καταχωρισμένων εγκαταστάσεων, καθώς και η δημιουργία στο Υπουργείο Αγροτικής Ανάπτυξης και Τροφίμων ενιαίου εθνικού διαδικτυακού τόπου ανάρτησης των καταλόγων αυτών. </w:t>
      </w:r>
    </w:p>
    <w:p w:rsidR="00670E08" w:rsidRDefault="00670E08" w:rsidP="00670E08">
      <w:pPr>
        <w:spacing w:after="120" w:line="360" w:lineRule="auto"/>
        <w:ind w:left="-567" w:right="-483" w:firstLine="425"/>
        <w:jc w:val="both"/>
        <w:rPr>
          <w:rFonts w:cs="Arial"/>
          <w:sz w:val="24"/>
          <w:szCs w:val="24"/>
        </w:rPr>
      </w:pPr>
      <w:r>
        <w:rPr>
          <w:rFonts w:cs="Arial"/>
          <w:sz w:val="24"/>
          <w:szCs w:val="24"/>
        </w:rPr>
        <w:t>Με την παράγραφο 2 της προτεινόμενης διάταξης ορίζεται ότι όπου στο π.δ. 79/2007 γίνεται αναφορά στους όρους «άδεια ίδρυσης» και «άδεια λειτουργίας» νοείται ως αναφορά στον όρο «έγκριση».</w:t>
      </w:r>
    </w:p>
    <w:p w:rsidR="00670E08" w:rsidRDefault="00670E08" w:rsidP="00670E08">
      <w:pPr>
        <w:spacing w:after="120" w:line="360" w:lineRule="auto"/>
        <w:ind w:left="-567" w:right="-483" w:firstLine="425"/>
        <w:jc w:val="both"/>
        <w:rPr>
          <w:rFonts w:cs="Arial"/>
          <w:sz w:val="24"/>
          <w:szCs w:val="24"/>
        </w:rPr>
      </w:pPr>
      <w:r>
        <w:rPr>
          <w:rFonts w:cs="Arial"/>
          <w:sz w:val="24"/>
          <w:szCs w:val="24"/>
        </w:rPr>
        <w:t>Με την παράγραφο 3 της προτεινόμενης διάταξης ορίζεται ότι οι διατάξεις της παραγράφου 1 δύνανται να τροποποιούνται και να καταργούνται με τις υφιστάμενες νομοθετικές εξουσιοδοτήσεις</w:t>
      </w:r>
    </w:p>
    <w:p w:rsidR="00670E08" w:rsidRDefault="00670E08" w:rsidP="00670E08">
      <w:pPr>
        <w:spacing w:after="120" w:line="360" w:lineRule="auto"/>
        <w:ind w:left="-567" w:right="-483" w:firstLine="425"/>
        <w:jc w:val="both"/>
        <w:rPr>
          <w:rFonts w:cs="Arial"/>
          <w:sz w:val="24"/>
          <w:szCs w:val="24"/>
        </w:rPr>
      </w:pPr>
      <w:r>
        <w:rPr>
          <w:rFonts w:cs="Arial"/>
          <w:sz w:val="24"/>
          <w:szCs w:val="24"/>
        </w:rPr>
        <w:t>Με την παράγραφο 4 της προτεινόμενης ρύθμισης καταργείται το π.δ. 8/2012 (Α΄ 11)</w:t>
      </w:r>
    </w:p>
    <w:p w:rsidR="00EF42A3" w:rsidRPr="00E872CE" w:rsidRDefault="00670E08" w:rsidP="00E872CE">
      <w:pPr>
        <w:spacing w:after="120" w:line="360" w:lineRule="auto"/>
        <w:ind w:left="-567" w:right="-483" w:firstLine="425"/>
        <w:jc w:val="both"/>
        <w:rPr>
          <w:rFonts w:cs="Arial"/>
          <w:sz w:val="24"/>
          <w:szCs w:val="24"/>
        </w:rPr>
      </w:pPr>
      <w:r>
        <w:rPr>
          <w:rFonts w:cs="Arial"/>
          <w:sz w:val="24"/>
          <w:szCs w:val="24"/>
        </w:rPr>
        <w:t xml:space="preserve">Με την παράγραφο 5 της προτεινόμενης ρύθμισης προβλέπεται η έναρξη ισχύος του παρόντος άρθρου. </w:t>
      </w:r>
    </w:p>
    <w:p w:rsidR="00990FB0" w:rsidRDefault="00990FB0" w:rsidP="00990FB0">
      <w:pPr>
        <w:pStyle w:val="Default"/>
        <w:spacing w:after="120" w:line="360" w:lineRule="auto"/>
        <w:jc w:val="center"/>
        <w:rPr>
          <w:rFonts w:asciiTheme="minorHAnsi" w:hAnsiTheme="minorHAnsi" w:cs="Arial"/>
          <w:b/>
          <w:u w:val="single"/>
        </w:rPr>
      </w:pPr>
      <w:r>
        <w:rPr>
          <w:rFonts w:asciiTheme="minorHAnsi" w:hAnsiTheme="minorHAnsi" w:cs="Arial"/>
          <w:b/>
          <w:u w:val="single"/>
        </w:rPr>
        <w:t xml:space="preserve">ΜΕΡΟΣ ΣΤ΄  </w:t>
      </w:r>
    </w:p>
    <w:p w:rsidR="00990FB0" w:rsidRDefault="00990FB0" w:rsidP="00AF1858">
      <w:pPr>
        <w:spacing w:after="120" w:line="360" w:lineRule="auto"/>
        <w:ind w:left="-567" w:right="-483" w:firstLine="425"/>
        <w:jc w:val="both"/>
        <w:rPr>
          <w:rFonts w:cs="Arial"/>
          <w:b/>
          <w:sz w:val="24"/>
          <w:szCs w:val="24"/>
        </w:rPr>
      </w:pPr>
      <w:r>
        <w:rPr>
          <w:b/>
          <w:sz w:val="24"/>
          <w:szCs w:val="24"/>
        </w:rPr>
        <w:t xml:space="preserve"> </w:t>
      </w:r>
      <w:r w:rsidRPr="00AF1858">
        <w:rPr>
          <w:rFonts w:cs="Arial"/>
          <w:b/>
          <w:sz w:val="24"/>
          <w:szCs w:val="24"/>
        </w:rPr>
        <w:t>«Μισθολογικές ρυθμίσεις ειδικών κατηγοριών λειτουργών και υπαλλήλων του Δημοσίου, Ν.Π.Δ.Δ. και Ν.Π.Ι.Δ., καθώς και των στελεχών των Ενόπλων Δυνάμεων και αντιστοίχων της Ελληνικής Αστυνομίας, του Πυροσβεστικού και Λιμενικού Σώματος – Ελληνικής Ακτοφυλακής.»</w:t>
      </w:r>
    </w:p>
    <w:p w:rsidR="00841D3F" w:rsidRDefault="00841D3F" w:rsidP="00AF1858">
      <w:pPr>
        <w:spacing w:after="120" w:line="360" w:lineRule="auto"/>
        <w:ind w:left="-567" w:right="-483" w:firstLine="425"/>
        <w:jc w:val="both"/>
        <w:rPr>
          <w:rFonts w:cs="Arial"/>
          <w:b/>
          <w:sz w:val="24"/>
          <w:szCs w:val="24"/>
        </w:rPr>
      </w:pPr>
    </w:p>
    <w:p w:rsidR="00990FB0" w:rsidRPr="009B2854" w:rsidRDefault="00112391" w:rsidP="00AF1858">
      <w:pPr>
        <w:jc w:val="center"/>
        <w:rPr>
          <w:b/>
          <w:sz w:val="24"/>
          <w:szCs w:val="24"/>
          <w:u w:val="single"/>
        </w:rPr>
      </w:pPr>
      <w:r w:rsidRPr="003451E7">
        <w:rPr>
          <w:b/>
          <w:sz w:val="24"/>
          <w:szCs w:val="24"/>
          <w:u w:val="single"/>
        </w:rPr>
        <w:t>Άρθρα 123</w:t>
      </w:r>
      <w:r w:rsidR="00990FB0" w:rsidRPr="003451E7">
        <w:rPr>
          <w:b/>
          <w:sz w:val="24"/>
          <w:szCs w:val="24"/>
          <w:u w:val="single"/>
        </w:rPr>
        <w:t>-</w:t>
      </w:r>
      <w:r w:rsidR="00E83470" w:rsidRPr="003451E7">
        <w:rPr>
          <w:b/>
          <w:sz w:val="24"/>
          <w:szCs w:val="24"/>
          <w:u w:val="single"/>
        </w:rPr>
        <w:t>1</w:t>
      </w:r>
      <w:r w:rsidRPr="003451E7">
        <w:rPr>
          <w:b/>
          <w:sz w:val="24"/>
          <w:szCs w:val="24"/>
          <w:u w:val="single"/>
        </w:rPr>
        <w:t>6</w:t>
      </w:r>
      <w:r w:rsidR="00CD6B6A" w:rsidRPr="003451E7">
        <w:rPr>
          <w:b/>
          <w:sz w:val="24"/>
          <w:szCs w:val="24"/>
          <w:u w:val="single"/>
        </w:rPr>
        <w:t>2</w:t>
      </w:r>
    </w:p>
    <w:p w:rsidR="00CC2278" w:rsidRPr="00AF1858" w:rsidRDefault="00CC2278" w:rsidP="00AF1858">
      <w:pPr>
        <w:spacing w:after="120" w:line="360" w:lineRule="auto"/>
        <w:ind w:left="-567" w:right="-483" w:firstLine="425"/>
        <w:jc w:val="both"/>
        <w:rPr>
          <w:rFonts w:cs="Arial"/>
          <w:sz w:val="24"/>
          <w:szCs w:val="24"/>
        </w:rPr>
      </w:pPr>
      <w:r w:rsidRPr="00AF1858">
        <w:rPr>
          <w:rFonts w:cs="Arial"/>
          <w:sz w:val="24"/>
          <w:szCs w:val="24"/>
        </w:rPr>
        <w:t>Με τις διατάξεις του ν. 4336/2015 (94 Α΄), στο πλαίσιο δέσμευσης της Ελληνικής Κυβέρνησης έναντι των εταίρων της για τον εκσυγχρονισμό και την ενίσχυση της δημόσιας διοίκησης, προβλέπεται η ανάγκη αναμόρφωσης και εξορθολογισμού των ειδικών μισθολογίων (στελεχών των Ενόπλων Δυνάμεων και Σωμάτων Ασφαλείας, διπλωματικών υπαλλήλων, ιατρών Ε.Σ.Υ., κ.λ.π.).</w:t>
      </w:r>
    </w:p>
    <w:p w:rsidR="00CC2278" w:rsidRPr="00AF1858" w:rsidRDefault="00CC2278" w:rsidP="00AF1858">
      <w:pPr>
        <w:spacing w:after="120" w:line="360" w:lineRule="auto"/>
        <w:ind w:left="-567" w:right="-483" w:firstLine="425"/>
        <w:jc w:val="both"/>
        <w:rPr>
          <w:rFonts w:cs="Arial"/>
          <w:sz w:val="24"/>
          <w:szCs w:val="24"/>
        </w:rPr>
      </w:pPr>
      <w:r w:rsidRPr="00AF1858">
        <w:rPr>
          <w:rFonts w:cs="Arial"/>
          <w:sz w:val="24"/>
          <w:szCs w:val="24"/>
        </w:rPr>
        <w:t xml:space="preserve">          Στο πλαίσιο της αναμόρφωσης των ειδικών μισθολογίων, υιοθετήθηκαν δύο κύριες κατευθύνσεις : αφενός η ανάγκη περιορισμού του σημερινού αριθμού τους (από 20 περίπου που είναι σήμερα σε 7) και αφετέρου η προσπάθεια εξορθολογισμού των αποδοχών του προσωπικού που αμείβεται με αυτά, είτε με τη συγχώνευση ορισμένων επιδομάτων από αυτά που καταβάλλονται σήμερα είτε με την κατάργηση ορισμένων άλλων που στερούνται στην πραγματικότητα δικαιολογητικού λόγου χορήγησης. </w:t>
      </w:r>
    </w:p>
    <w:p w:rsidR="00CC2278" w:rsidRPr="00AF1858" w:rsidRDefault="00CC2278" w:rsidP="00AF1858">
      <w:pPr>
        <w:spacing w:after="120" w:line="360" w:lineRule="auto"/>
        <w:ind w:left="-567" w:right="-483" w:firstLine="425"/>
        <w:jc w:val="both"/>
        <w:rPr>
          <w:rFonts w:cs="Arial"/>
          <w:sz w:val="24"/>
          <w:szCs w:val="24"/>
        </w:rPr>
      </w:pPr>
      <w:r w:rsidRPr="00AF1858">
        <w:rPr>
          <w:rFonts w:cs="Arial"/>
          <w:sz w:val="24"/>
          <w:szCs w:val="24"/>
        </w:rPr>
        <w:t xml:space="preserve">        Επιπλέον, κατά την παρούσα αναμόρφωση θεωρήθηκε απαραίτητη η εξασφάλιση της κατ’ αρχήν σταθερότητας των αποδοχών όλων των λειτουργών ή υπαλλήλων που υπάγονται στις διατάξεις του παρόντος, και η αποφυγή της ανατροπής του επιπέδου των αποδοχών τους, προκειμένου να εξασφαλισθεί η, χωρίς περισπασμούς, ομαλή εκτέλεση των καθηκόντων τους.</w:t>
      </w:r>
      <w:r w:rsidR="00AF1858">
        <w:rPr>
          <w:rFonts w:cs="Arial"/>
          <w:sz w:val="24"/>
          <w:szCs w:val="24"/>
        </w:rPr>
        <w:t xml:space="preserve"> </w:t>
      </w:r>
    </w:p>
    <w:p w:rsidR="00CC2278" w:rsidRPr="0001423F" w:rsidRDefault="00CC2278" w:rsidP="0001423F">
      <w:pPr>
        <w:spacing w:after="120" w:line="360" w:lineRule="auto"/>
        <w:ind w:left="-567" w:right="-483" w:firstLine="425"/>
        <w:jc w:val="both"/>
        <w:rPr>
          <w:rFonts w:cs="Arial"/>
          <w:sz w:val="24"/>
          <w:szCs w:val="24"/>
        </w:rPr>
      </w:pPr>
      <w:r w:rsidRPr="00AF1858">
        <w:rPr>
          <w:rFonts w:cs="Arial"/>
          <w:sz w:val="24"/>
          <w:szCs w:val="24"/>
        </w:rPr>
        <w:t xml:space="preserve">          Ειδικότερα οι αρχές και οι κανόνες κοινοί, για όλα τα ειδικά μισθολόγια, στους οποίους στηρίχτηκε η εκπόνηση των σχετικών προτάσεων και οι οποίοι είναι ανάλογοι με αυτούς που υιοθετήθηκαν κατά την επεξεργασία του ενιαί</w:t>
      </w:r>
      <w:r w:rsidR="004060A5">
        <w:rPr>
          <w:rFonts w:cs="Arial"/>
          <w:sz w:val="24"/>
          <w:szCs w:val="24"/>
        </w:rPr>
        <w:t>ου μισθολογίου, είναι οι εξής</w:t>
      </w:r>
      <w:r w:rsidR="0001423F">
        <w:rPr>
          <w:rFonts w:cs="Arial"/>
          <w:sz w:val="24"/>
          <w:szCs w:val="24"/>
        </w:rPr>
        <w:t>:</w:t>
      </w:r>
    </w:p>
    <w:p w:rsidR="00CC2278" w:rsidRPr="00FC0557" w:rsidRDefault="00CC2278" w:rsidP="00FC0557">
      <w:pPr>
        <w:numPr>
          <w:ilvl w:val="0"/>
          <w:numId w:val="4"/>
        </w:numPr>
        <w:spacing w:after="0" w:line="360" w:lineRule="auto"/>
        <w:ind w:left="714" w:hanging="357"/>
        <w:jc w:val="both"/>
        <w:rPr>
          <w:rFonts w:ascii="Calibri" w:hAnsi="Calibri" w:cs="Arial"/>
          <w:sz w:val="24"/>
          <w:szCs w:val="24"/>
        </w:rPr>
      </w:pPr>
      <w:r w:rsidRPr="00FC0557">
        <w:rPr>
          <w:rFonts w:ascii="Calibri" w:hAnsi="Calibri" w:cs="Arial"/>
          <w:sz w:val="24"/>
          <w:szCs w:val="24"/>
        </w:rPr>
        <w:t>Συνένωση ειδικών μισθολογίων με ομοειδές αντικείμενο απασχόλησης. Π.χ. δημιουργία ενός ειδικού μισθολογίου για όλα τα μέλη ΔΕΠ ΑΕΙ, ΕΠ ΑΤΕΙ, ΕΕΔΙΠ, ΕΔΙΠ, εκπαιδευτικό προσωπικό ΑΕΝ, Ανώτατων Εκκλησιαστικών Ακαδημιών κ.λ.π. Συγκεκριμένα η συνένωση επιχειρείται με τη σύνδεση των αποδοχών όλων των ανωτέρω με συγκεκριμένο σημείο αναφοράς, εν προκειμένω τις αποδοχές Καθηγητή Πανεπιστημίου.</w:t>
      </w:r>
    </w:p>
    <w:p w:rsidR="00CC2278" w:rsidRPr="00FC0557" w:rsidRDefault="00CC2278" w:rsidP="00FC0557">
      <w:pPr>
        <w:numPr>
          <w:ilvl w:val="0"/>
          <w:numId w:val="4"/>
        </w:numPr>
        <w:spacing w:after="0" w:line="360" w:lineRule="auto"/>
        <w:ind w:left="714" w:hanging="357"/>
        <w:jc w:val="both"/>
        <w:rPr>
          <w:rFonts w:ascii="Calibri" w:hAnsi="Calibri" w:cs="Arial"/>
          <w:sz w:val="24"/>
          <w:szCs w:val="24"/>
        </w:rPr>
      </w:pPr>
      <w:r w:rsidRPr="00FC0557">
        <w:rPr>
          <w:rFonts w:ascii="Calibri" w:hAnsi="Calibri" w:cs="Arial"/>
          <w:sz w:val="24"/>
          <w:szCs w:val="24"/>
        </w:rPr>
        <w:t>Στις περισσότερες των περιπτώσεων, ως βάση για τον υπολογισμό των αποδοχών των λειτουργών ή υπαλλήλων λαμβάνεται ο ανώτερος βαθμός της εκάστοτε κατηγορίας με σύνδεση των αποδοχών όλων των υπόλοιπων βαθμών σε ποσοστό επί των αποδοχών αναφοράς με τα αντίστοιχα έτη υπηρεσίας. Π.χ. στα μέλη ΔΕΠ, ΕΠ ΑΤΕΙ κλπ ως βάση λαμβάνονται οι αποδοχές του Καθηγητή Πανεπιστημίου, στους Διπλωμάτες οι αποδοχές του Πρέσβη κλπ.</w:t>
      </w:r>
    </w:p>
    <w:p w:rsidR="00CC2278" w:rsidRPr="00467F2E" w:rsidRDefault="00CC2278" w:rsidP="00FC0557">
      <w:pPr>
        <w:numPr>
          <w:ilvl w:val="0"/>
          <w:numId w:val="4"/>
        </w:numPr>
        <w:spacing w:after="0" w:line="360" w:lineRule="auto"/>
        <w:ind w:left="714" w:hanging="357"/>
        <w:jc w:val="both"/>
        <w:rPr>
          <w:rFonts w:ascii="Calibri" w:hAnsi="Calibri" w:cs="Arial"/>
          <w:sz w:val="24"/>
          <w:szCs w:val="24"/>
        </w:rPr>
      </w:pPr>
      <w:r w:rsidRPr="00467F2E">
        <w:rPr>
          <w:rFonts w:ascii="Calibri" w:hAnsi="Calibri" w:cs="Arial"/>
          <w:sz w:val="24"/>
          <w:szCs w:val="24"/>
        </w:rPr>
        <w:t>Για τον υπολογισμό των νέων αποδοχών του λειτουργού ή υπαλλήλου που αποτελεί τον όρο αναφοράς για τους υπόλοιπους λαμβάνονται υπόψη οι αποδοχές στις 31-12-2016, οι οποίες προκύπτουν από τ</w:t>
      </w:r>
      <w:r w:rsidRPr="00467F2E">
        <w:rPr>
          <w:rFonts w:ascii="Calibri" w:hAnsi="Calibri" w:cs="Arial"/>
          <w:sz w:val="24"/>
          <w:szCs w:val="24"/>
          <w:lang w:val="en-US"/>
        </w:rPr>
        <w:t>o</w:t>
      </w:r>
      <w:r w:rsidRPr="00467F2E">
        <w:rPr>
          <w:rFonts w:ascii="Calibri" w:hAnsi="Calibri" w:cs="Arial"/>
          <w:sz w:val="24"/>
          <w:szCs w:val="24"/>
        </w:rPr>
        <w:t xml:space="preserve"> συγκερασμό του βασικού μισθού, του χρονοεπιδόματος, καθώς και ορισμένων επιδομάτων. </w:t>
      </w:r>
    </w:p>
    <w:p w:rsidR="00CC2278" w:rsidRPr="00467F2E" w:rsidRDefault="00CC2278" w:rsidP="00FC0557">
      <w:pPr>
        <w:numPr>
          <w:ilvl w:val="0"/>
          <w:numId w:val="4"/>
        </w:numPr>
        <w:spacing w:after="0" w:line="360" w:lineRule="auto"/>
        <w:ind w:left="714" w:hanging="357"/>
        <w:jc w:val="both"/>
        <w:rPr>
          <w:rFonts w:ascii="Calibri" w:hAnsi="Calibri" w:cs="Arial"/>
          <w:sz w:val="24"/>
          <w:szCs w:val="24"/>
        </w:rPr>
      </w:pPr>
      <w:r w:rsidRPr="00467F2E">
        <w:rPr>
          <w:rFonts w:ascii="Calibri" w:hAnsi="Calibri" w:cs="Arial"/>
          <w:sz w:val="24"/>
          <w:szCs w:val="24"/>
        </w:rPr>
        <w:t>Πέραν των ως άνω νέων αποδοχών, που θα αποτελούν τις κύριες αποδοχές του λειτουργού ή υπαλλήλου, προβλέπεται η διατήρηση ενός τουλάχιστον επιδόματος, το οποίο θα συνδέεται με τα ειδικά καθήκοντα κάθε κατηγορίας και θα συνδέεται σε κάθε περίπτωση με την ενεργό άσκηση των προβλεπόμενων καθηκόντων του. Π.χ. για το εκπαιδευτικό προσωπικό της τριτοβάθμιας εκπαίδευσης προβλέπεται η θέσπιση επιδόματος διδασκαλίας και έρευνας , το οποίο όμως θα καταβάλλεται με την προϋπόθεση πραγματικής άσκησης των συγκεκριμένων καθηκόντων.</w:t>
      </w:r>
    </w:p>
    <w:p w:rsidR="00CC2278" w:rsidRPr="00467F2E" w:rsidRDefault="00CC2278" w:rsidP="00FC0557">
      <w:pPr>
        <w:numPr>
          <w:ilvl w:val="0"/>
          <w:numId w:val="4"/>
        </w:numPr>
        <w:spacing w:after="0" w:line="360" w:lineRule="auto"/>
        <w:ind w:left="714" w:hanging="357"/>
        <w:jc w:val="both"/>
        <w:rPr>
          <w:rFonts w:ascii="Calibri" w:hAnsi="Calibri" w:cs="Arial"/>
          <w:sz w:val="24"/>
          <w:szCs w:val="24"/>
        </w:rPr>
      </w:pPr>
      <w:r w:rsidRPr="00467F2E">
        <w:rPr>
          <w:rFonts w:ascii="Calibri" w:hAnsi="Calibri" w:cs="Arial"/>
          <w:sz w:val="24"/>
          <w:szCs w:val="24"/>
        </w:rPr>
        <w:t xml:space="preserve">Με την κατάργηση του χρονοεπιδόματος δημιουργείται για τα περισσότερα από τα ειδικά μισθολόγια μισθολογική κλίμακα ανά βαθμίδα, με μισθολογικά κλιμάκια (Μ.Κ.). Η παραμονή στο 1ο Μ.Κ. γίνεται για ένα έτος, ενώ η μισθολογική εξέλιξη στη συνέχεια πραγματοποιείται κάθε δύο έτη. </w:t>
      </w:r>
    </w:p>
    <w:p w:rsidR="00CC2278" w:rsidRPr="00467F2E" w:rsidRDefault="00CC2278" w:rsidP="00FC0557">
      <w:pPr>
        <w:numPr>
          <w:ilvl w:val="0"/>
          <w:numId w:val="4"/>
        </w:numPr>
        <w:spacing w:after="0" w:line="360" w:lineRule="auto"/>
        <w:ind w:left="714" w:hanging="357"/>
        <w:jc w:val="both"/>
        <w:rPr>
          <w:rFonts w:ascii="Calibri" w:hAnsi="Calibri" w:cs="Arial"/>
          <w:sz w:val="24"/>
          <w:szCs w:val="24"/>
        </w:rPr>
      </w:pPr>
      <w:r w:rsidRPr="00467F2E">
        <w:rPr>
          <w:rFonts w:ascii="Calibri" w:hAnsi="Calibri" w:cs="Arial"/>
          <w:sz w:val="24"/>
          <w:szCs w:val="24"/>
        </w:rPr>
        <w:t xml:space="preserve">Με τη νέα μισθολογική κατάταξη επιχειρείται παράλληλα η αποσυμπίεση του συστήματος αμοιβών μεταξύ διαφορετικών κατηγοριών λειτουργών ή υπαλλήλων (π.χ. Διπλωμάτες, Ιατροδικαστές). </w:t>
      </w:r>
    </w:p>
    <w:p w:rsidR="00CC2278" w:rsidRPr="00467F2E" w:rsidRDefault="00CC2278" w:rsidP="00FC0557">
      <w:pPr>
        <w:numPr>
          <w:ilvl w:val="0"/>
          <w:numId w:val="4"/>
        </w:numPr>
        <w:spacing w:after="0" w:line="360" w:lineRule="auto"/>
        <w:ind w:left="714" w:hanging="357"/>
        <w:jc w:val="both"/>
        <w:rPr>
          <w:rFonts w:ascii="Calibri" w:hAnsi="Calibri" w:cs="Arial"/>
          <w:sz w:val="24"/>
          <w:szCs w:val="24"/>
        </w:rPr>
      </w:pPr>
      <w:r w:rsidRPr="00467F2E">
        <w:rPr>
          <w:rFonts w:ascii="Calibri" w:hAnsi="Calibri" w:cs="Arial"/>
          <w:sz w:val="24"/>
          <w:szCs w:val="24"/>
        </w:rPr>
        <w:t xml:space="preserve">Στην περίπτωση που από την εφαρμογή του νέου συστήματος αμοιβών προκύψει αύξηση των αποδοχών των λειτουργών ή υπαλλήλων, αυτή χορηγείται σε χρονικό διάστημα τεσσάρων ετών, προκειμένου να αποφευχθεί τυχόν μεγάλη δημοσιονομική επιβάρυνση, όπως ακριβώς συνέβη με τις διατάξεις του Ν.4354/2015 (Α’ 176). </w:t>
      </w:r>
    </w:p>
    <w:p w:rsidR="00CC2278" w:rsidRPr="00467F2E" w:rsidRDefault="00CC2278" w:rsidP="00FC0557">
      <w:pPr>
        <w:numPr>
          <w:ilvl w:val="0"/>
          <w:numId w:val="4"/>
        </w:numPr>
        <w:spacing w:after="0" w:line="360" w:lineRule="auto"/>
        <w:ind w:left="714" w:hanging="357"/>
        <w:jc w:val="both"/>
        <w:rPr>
          <w:rFonts w:ascii="Calibri" w:hAnsi="Calibri" w:cs="Arial"/>
          <w:sz w:val="24"/>
          <w:szCs w:val="24"/>
        </w:rPr>
      </w:pPr>
      <w:r w:rsidRPr="00467F2E">
        <w:rPr>
          <w:rFonts w:ascii="Calibri" w:hAnsi="Calibri" w:cs="Arial"/>
          <w:sz w:val="24"/>
          <w:szCs w:val="24"/>
        </w:rPr>
        <w:t xml:space="preserve">Στην περίπτωση που από την εφαρμογή του νέου συστήματος αμοιβών προκύψει μείωση αποδοχών, η διαφορά θα διατηρείται ως προσωπική, προκειμένου να αποφευχθεί οποιαδήποτε μείωση στις αποδοχές των λειτουργών ή υπαλλήλων και η οποία θα μειώνεται από οποιαδήποτε μελλοντική αύξηση των αποδοχών του υπαλλήλου.  </w:t>
      </w:r>
    </w:p>
    <w:p w:rsidR="00CC2278" w:rsidRPr="00467F2E" w:rsidRDefault="00CC2278" w:rsidP="00A96A6E">
      <w:pPr>
        <w:spacing w:after="120" w:line="360" w:lineRule="auto"/>
        <w:ind w:left="-567" w:right="-483" w:firstLine="425"/>
        <w:jc w:val="both"/>
        <w:rPr>
          <w:rFonts w:cs="Arial"/>
          <w:sz w:val="24"/>
          <w:szCs w:val="24"/>
        </w:rPr>
      </w:pPr>
      <w:r w:rsidRPr="00467F2E">
        <w:rPr>
          <w:rFonts w:ascii="Calibri" w:hAnsi="Calibri" w:cs="Arial"/>
        </w:rPr>
        <w:t xml:space="preserve"> </w:t>
      </w:r>
      <w:r w:rsidRPr="00467F2E">
        <w:rPr>
          <w:rFonts w:ascii="Calibri" w:hAnsi="Calibri" w:cs="Arial"/>
        </w:rPr>
        <w:tab/>
      </w:r>
      <w:r w:rsidRPr="00467F2E">
        <w:rPr>
          <w:rFonts w:cs="Arial"/>
          <w:sz w:val="24"/>
          <w:szCs w:val="24"/>
        </w:rPr>
        <w:t xml:space="preserve">Επισημαίνεται ότι οι ανωτέρω αρχές και κανόνες θα πρέπει κατ’ αρχάς να εφαρμοστούν σε όλες τις περιπτώσεις των ειδικών μισθολογίων. Παράλληλα όμως  πρέπει να ληφθούν υπόψη και οι ιδιαιτερότητες ορισμένων λειτουργών ή υπαλλήλων που ενδεχομένως δικαιολογούν την υιοθέτηση διαφορετικής αντιμετώπισης ορισμένων θεμάτων.  </w:t>
      </w:r>
    </w:p>
    <w:p w:rsidR="00CC2278" w:rsidRPr="00467F2E" w:rsidRDefault="00CC2278" w:rsidP="00A96A6E">
      <w:pPr>
        <w:spacing w:after="120" w:line="360" w:lineRule="auto"/>
        <w:ind w:left="-567" w:right="-483" w:firstLine="425"/>
        <w:jc w:val="both"/>
        <w:rPr>
          <w:rFonts w:cs="Arial"/>
          <w:sz w:val="24"/>
          <w:szCs w:val="24"/>
        </w:rPr>
      </w:pPr>
      <w:r w:rsidRPr="00467F2E">
        <w:rPr>
          <w:rFonts w:cs="Arial"/>
          <w:sz w:val="24"/>
          <w:szCs w:val="24"/>
        </w:rPr>
        <w:t xml:space="preserve">       Κατά τη μετάβαση όλων των ειδικών μισθολογίων στο νέο σύστημα αμοιβών επιχειρείται η αποτροπή δημιουργίας πρόσθετης δαπάνης, με στόχο τη δημοσιονομική ουδετερότητα στο μέτρο του δυνατού, όπως άλλωστε και κατά την αναμόρφωση του ενιαίου μισθολογίου (ν.4354/2015). Οπουδήποτε προκαλείται κόστος, αυτό συμβαίνει είτε για να επιτευχθούν κάποιοι κανόνες αποσυμπίεσης είτε είναι αποτέλεσμα της νέας δομής του συστήματος αμοιβών, καθώς μέχρι σήμερα δεν υπήρχε καθορισμένη σχέση μεταξύ των αποδοχών των λειτουργών ή υπαλλήλων ομοειδών επαγγελματικών κατηγοριών, οι οποίοι συνδέονται για πρώτη φορά μεταξύ τους με μια δομημένη σχέση. </w:t>
      </w:r>
    </w:p>
    <w:p w:rsidR="00CC2278" w:rsidRPr="00467F2E" w:rsidRDefault="00CC2278" w:rsidP="00A96A6E">
      <w:pPr>
        <w:spacing w:after="120" w:line="360" w:lineRule="auto"/>
        <w:ind w:left="-567" w:right="-483" w:firstLine="425"/>
        <w:jc w:val="both"/>
        <w:rPr>
          <w:rFonts w:cs="Arial"/>
          <w:sz w:val="24"/>
          <w:szCs w:val="24"/>
        </w:rPr>
      </w:pPr>
      <w:r w:rsidRPr="00467F2E">
        <w:rPr>
          <w:rFonts w:cs="Arial"/>
          <w:sz w:val="24"/>
          <w:szCs w:val="24"/>
        </w:rPr>
        <w:t xml:space="preserve">              Επισημαίνεται ακόμη, για όλα τα ειδικά μισθολόγια ότι πέραν των παροχών και αποζημιώσεων που ρητά αναφέρονται στις διατάξεις του σχεδίου νόμου δεν δικαιολογείται, από την έναρξη της ισχύος του και εφεξής, η χορήγηση άλλων μισθολογικών παροχών, με οποιαδήποτε ονομασία και από οποιαδήποτε πηγή.</w:t>
      </w:r>
    </w:p>
    <w:p w:rsidR="00CC2278" w:rsidRPr="00467F2E" w:rsidRDefault="00CC2278" w:rsidP="00A96A6E">
      <w:pPr>
        <w:spacing w:after="120" w:line="360" w:lineRule="auto"/>
        <w:ind w:left="-567" w:right="-483" w:firstLine="425"/>
        <w:jc w:val="both"/>
        <w:rPr>
          <w:rFonts w:cs="Arial"/>
          <w:sz w:val="24"/>
          <w:szCs w:val="24"/>
        </w:rPr>
      </w:pPr>
      <w:r w:rsidRPr="00467F2E">
        <w:rPr>
          <w:rFonts w:cs="Arial"/>
          <w:sz w:val="24"/>
          <w:szCs w:val="24"/>
        </w:rPr>
        <w:tab/>
        <w:t xml:space="preserve">Ειδικότερα, με τις διατάξεις του άρθρου </w:t>
      </w:r>
      <w:r w:rsidR="00F326A9" w:rsidRPr="00467F2E">
        <w:rPr>
          <w:rFonts w:cs="Arial"/>
          <w:sz w:val="24"/>
          <w:szCs w:val="24"/>
        </w:rPr>
        <w:t>123</w:t>
      </w:r>
      <w:r w:rsidRPr="00467F2E">
        <w:rPr>
          <w:rFonts w:cs="Arial"/>
          <w:sz w:val="24"/>
          <w:szCs w:val="24"/>
        </w:rPr>
        <w:t xml:space="preserve"> ορίζεται η έκταση εφαρμογής του νέου νόμου περί ειδικών μισθολογίων, στο οποίο υπάγονται οι μόνιμοι λειτουργοί και υπάλληλοι, καθώς και υπάλληλοι με σχέση εργασίας ιδιωτικού δικαίου αορίστου και ορισμένου χρόνου. Στο νέο νόμο υπάγονται : </w:t>
      </w:r>
    </w:p>
    <w:p w:rsidR="00CC2278" w:rsidRPr="00467F2E" w:rsidRDefault="00CC2278" w:rsidP="00D65790">
      <w:pPr>
        <w:pStyle w:val="-HTML"/>
        <w:numPr>
          <w:ilvl w:val="0"/>
          <w:numId w:val="5"/>
        </w:numPr>
        <w:spacing w:line="360" w:lineRule="auto"/>
        <w:ind w:left="0" w:firstLine="357"/>
        <w:jc w:val="both"/>
        <w:rPr>
          <w:rFonts w:ascii="Calibri" w:hAnsi="Calibri" w:cs="Times New Roman"/>
          <w:sz w:val="24"/>
          <w:szCs w:val="24"/>
        </w:rPr>
      </w:pPr>
      <w:r w:rsidRPr="00467F2E">
        <w:rPr>
          <w:rFonts w:ascii="Calibri" w:hAnsi="Calibri" w:cs="Times New Roman"/>
          <w:sz w:val="24"/>
          <w:szCs w:val="24"/>
        </w:rPr>
        <w:t>Τα Στελέχη των Ενόπλων Δυνάμεων και αντίστοιχων της Ελληνικής Αστυνομίας και του Πυροσβεστικού και Λιμενικού Σώματος – Ελληνικής Ακτοφυλακής.</w:t>
      </w:r>
    </w:p>
    <w:p w:rsidR="00CC2278" w:rsidRPr="00467F2E" w:rsidRDefault="00CC2278" w:rsidP="00D65790">
      <w:pPr>
        <w:pStyle w:val="-HTML"/>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360" w:lineRule="auto"/>
        <w:ind w:left="0" w:firstLine="357"/>
        <w:contextualSpacing/>
        <w:jc w:val="both"/>
        <w:rPr>
          <w:rFonts w:ascii="Calibri" w:hAnsi="Calibri" w:cs="Times New Roman"/>
          <w:sz w:val="24"/>
          <w:szCs w:val="24"/>
        </w:rPr>
      </w:pPr>
      <w:r w:rsidRPr="00467F2E">
        <w:rPr>
          <w:rFonts w:ascii="Calibri" w:hAnsi="Calibri" w:cs="Times New Roman"/>
          <w:sz w:val="24"/>
          <w:szCs w:val="24"/>
        </w:rPr>
        <w:t xml:space="preserve">Τα μέλη του Διδακτικού και Ερευνητικού Προσωπικού (Δ.Ε.Π.) των Πανεπιστημίων, τα μέλη του Εκπαιδευτικού Προσωπικού (Ε.Π.) των Ανώτατων Τεχνολογικών Εκπαιδευτικών Ιδρυμάτων (Α.Τ.Ε.Ι.), τα μέλη του Διδακτικού και Ερευνητικού Προσωπικού (Δ.Ε.Π.) των Ανώτατων Στρατιωτικών Εκπαιδευτικών Ιδρυμάτων (Α.Σ.Ε.Ι.), το εκπαιδευτικό και ειδικό εκπαιδευτικό προσωπικό της Ανώτατης Σχολής Παιδαγωγικής και Τεχνολογικής Εκπαίδευσης (Α.Σ..ΠΑΙ.Τ.Ε.), το Διδακτικό Προσωπικό των Ανώτατων Εκκλησιαστικών Ακαδημιών (Α.Ε.Α.) και Ακαδημιών Εμπορικού Ναυτικού (Α.Ε.Ν.), οι Καθηγητές και το λοιπό διδακτικό προσωπικό της Εθνικής Σχολής Δημόσιας Υγείας (Ε.Σ.Δ.Υ.), το προσωπικό του πρώην Παιδαγωγικού Ινστιτούτου (Π.Ι.), τα μέλη του Ινστιτούτου Εκπαιδευτικής Πολιτικής (Ι.Ε.Π.),το Ειδικό Εργαστηριακό και Διδακτικό Προσωπικό (ΕΕΔΙΠ) των Α.Σ.Ε.Ι., καθώς και τα μέλη του Ειδικού Επιστημονικού Προσωπικού (Ε.Ε.Π.) και του Εργαστηριακού Διδακτικού Προσωπικού (Ε.ΔΙ.Π.) των Πανεπιστημίων και των Α.Τ.Ε.Ι..  </w:t>
      </w:r>
    </w:p>
    <w:p w:rsidR="00CC2278" w:rsidRPr="00467F2E" w:rsidRDefault="00CC2278" w:rsidP="00D65790">
      <w:pPr>
        <w:pStyle w:val="-HTML"/>
        <w:numPr>
          <w:ilvl w:val="0"/>
          <w:numId w:val="5"/>
        </w:numPr>
        <w:spacing w:line="360" w:lineRule="auto"/>
        <w:ind w:left="0" w:firstLine="357"/>
        <w:jc w:val="both"/>
        <w:rPr>
          <w:rFonts w:ascii="Calibri" w:hAnsi="Calibri" w:cs="Times New Roman"/>
          <w:sz w:val="24"/>
          <w:szCs w:val="24"/>
        </w:rPr>
      </w:pPr>
      <w:r w:rsidRPr="00467F2E">
        <w:rPr>
          <w:rFonts w:ascii="Calibri" w:hAnsi="Calibri" w:cs="Times New Roman"/>
          <w:sz w:val="24"/>
          <w:szCs w:val="24"/>
        </w:rPr>
        <w:t>Οι Ερευνητές και οι Ειδικοί Λειτουργικοί Επιστήμονες που υπηρετούν σε Εθνικά Ερευνητικά Κέντρα και ανεξάρτητα Ερευνητικά Ινστιτούτα που υπάγονται στους φορείς της Γενικής Κυβέρνησης, συμπεριλαμβανομένων των κέντρων έρευνας της Ακαδημίας Αθηνών και του Κ.Ε.Π.Ε.</w:t>
      </w:r>
    </w:p>
    <w:p w:rsidR="00CC2278" w:rsidRPr="00467F2E" w:rsidRDefault="00CC2278" w:rsidP="00D65790">
      <w:pPr>
        <w:pStyle w:val="-HTML"/>
        <w:numPr>
          <w:ilvl w:val="0"/>
          <w:numId w:val="5"/>
        </w:numPr>
        <w:spacing w:line="360" w:lineRule="auto"/>
        <w:ind w:left="0" w:firstLine="357"/>
        <w:jc w:val="both"/>
        <w:rPr>
          <w:rFonts w:ascii="Calibri" w:hAnsi="Calibri" w:cs="Times New Roman"/>
          <w:sz w:val="24"/>
          <w:szCs w:val="24"/>
        </w:rPr>
      </w:pPr>
      <w:r w:rsidRPr="00467F2E">
        <w:rPr>
          <w:rFonts w:ascii="Calibri" w:hAnsi="Calibri" w:cs="Times New Roman"/>
          <w:sz w:val="24"/>
          <w:szCs w:val="24"/>
        </w:rPr>
        <w:t>Οι Ιατροί και Οδοντίατροι του Εθνικού Συστήματος Υγείας (Ε.Σ.Υ.), οι Ιατροί και Οδοντίατροι Δημόσιας Υγείας Ε.Σ.Υ., οι έμμισθοι ειδικευόμενοι ιατροί, οι Επικουρικοί Ιατροί, οι μόνιμοι αγροτικοί ιατροί και οι ιατροί υπηρεσίας υπαίθρου, καθώς και οι Ιατροί Γενικής Ιατρικής και Βιοπαθολογίας  που υπηρετούν στη Διεύθυνση Κ.Ε.Δ.Υ. του Υπουργείου Υγείας ή στις Διευθύνσεις Υγείας των Αποκεντρωμένων Διοικήσεων και Περιφερειών.</w:t>
      </w:r>
    </w:p>
    <w:p w:rsidR="00CC2278" w:rsidRPr="00467F2E" w:rsidRDefault="00CC2278" w:rsidP="00D65790">
      <w:pPr>
        <w:pStyle w:val="-HTML"/>
        <w:numPr>
          <w:ilvl w:val="0"/>
          <w:numId w:val="5"/>
        </w:numPr>
        <w:spacing w:line="360" w:lineRule="auto"/>
        <w:ind w:left="0" w:firstLine="357"/>
        <w:jc w:val="both"/>
        <w:rPr>
          <w:rFonts w:ascii="Calibri" w:hAnsi="Calibri" w:cs="Times New Roman"/>
          <w:sz w:val="24"/>
          <w:szCs w:val="24"/>
        </w:rPr>
      </w:pPr>
      <w:r w:rsidRPr="00467F2E">
        <w:rPr>
          <w:rFonts w:ascii="Calibri" w:hAnsi="Calibri" w:cs="Times New Roman"/>
          <w:sz w:val="24"/>
          <w:szCs w:val="24"/>
        </w:rPr>
        <w:t xml:space="preserve">Οι Ιατροδικαστές του Υπουργείου Δικαιοσύνης, Διαφάνειας και Ανθρωπίνων Δικαιωμάτων. </w:t>
      </w:r>
    </w:p>
    <w:p w:rsidR="00CC2278" w:rsidRPr="00467F2E" w:rsidRDefault="00CC2278" w:rsidP="00D65790">
      <w:pPr>
        <w:pStyle w:val="-HTML"/>
        <w:numPr>
          <w:ilvl w:val="0"/>
          <w:numId w:val="5"/>
        </w:numPr>
        <w:spacing w:line="360" w:lineRule="auto"/>
        <w:ind w:left="0" w:firstLine="357"/>
        <w:jc w:val="both"/>
        <w:rPr>
          <w:rFonts w:ascii="Calibri" w:hAnsi="Calibri"/>
          <w:sz w:val="24"/>
          <w:szCs w:val="24"/>
        </w:rPr>
      </w:pPr>
      <w:r w:rsidRPr="00467F2E">
        <w:rPr>
          <w:rFonts w:ascii="Calibri" w:hAnsi="Calibri"/>
          <w:sz w:val="24"/>
          <w:szCs w:val="24"/>
        </w:rPr>
        <w:t>Οι υπάλληλοι του Διπλωματικού κλάδου, το επιστημονικό προσωπικό της Ειδικής Νομικής Υπηρεσίας, οι υπάλληλοι του κλάδου Εμπειρογνωμόνων, καθώς και οι υπάλληλοι του κλάδου Οικονομικών και Εμπορικών Υποθέσεων του Υπουργείου Εξωτερικών.</w:t>
      </w:r>
    </w:p>
    <w:p w:rsidR="00CC2278" w:rsidRPr="00467F2E" w:rsidRDefault="00CC2278" w:rsidP="00D65790">
      <w:pPr>
        <w:pStyle w:val="-HTML"/>
        <w:numPr>
          <w:ilvl w:val="0"/>
          <w:numId w:val="5"/>
        </w:numPr>
        <w:spacing w:line="360" w:lineRule="auto"/>
        <w:ind w:left="0" w:firstLine="357"/>
        <w:jc w:val="both"/>
        <w:rPr>
          <w:rFonts w:ascii="Calibri" w:hAnsi="Calibri" w:cs="Times New Roman"/>
          <w:sz w:val="24"/>
          <w:szCs w:val="24"/>
        </w:rPr>
      </w:pPr>
      <w:r w:rsidRPr="00467F2E">
        <w:rPr>
          <w:rFonts w:ascii="Calibri" w:hAnsi="Calibri" w:cs="Times New Roman"/>
          <w:sz w:val="24"/>
          <w:szCs w:val="24"/>
        </w:rPr>
        <w:t>Οι Αρχιερείς.</w:t>
      </w:r>
    </w:p>
    <w:p w:rsidR="00CC2278" w:rsidRPr="00467F2E" w:rsidRDefault="00CC2278" w:rsidP="00D65790">
      <w:pPr>
        <w:pStyle w:val="-HTML"/>
        <w:numPr>
          <w:ilvl w:val="0"/>
          <w:numId w:val="5"/>
        </w:numPr>
        <w:spacing w:line="360" w:lineRule="auto"/>
        <w:ind w:left="0" w:firstLine="357"/>
        <w:jc w:val="both"/>
        <w:rPr>
          <w:rFonts w:ascii="Calibri" w:hAnsi="Calibri" w:cs="Times New Roman"/>
          <w:sz w:val="24"/>
          <w:szCs w:val="24"/>
        </w:rPr>
      </w:pPr>
      <w:r w:rsidRPr="00467F2E">
        <w:rPr>
          <w:rFonts w:ascii="Calibri" w:hAnsi="Calibri" w:cs="Times New Roman"/>
          <w:sz w:val="24"/>
          <w:szCs w:val="24"/>
        </w:rPr>
        <w:t xml:space="preserve">Οι Μουσικοί, μόνιμοι και με σχέση εργασίας ιδιωτικού δικαίου της Κρατικής Ορχήστρας Αθηνών (Κ.Ο.Α.), της Κρατικής Ορχήστρας Θεσσαλονίκης (Κ.Ο.Θ.) και της Ορχήστρας της Λυρικής Σκηνής (Ο.Λ.Σ.). </w:t>
      </w:r>
    </w:p>
    <w:p w:rsidR="00CC2278" w:rsidRPr="00467F2E" w:rsidRDefault="00CC2278" w:rsidP="00CC22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720"/>
        <w:contextualSpacing/>
        <w:jc w:val="both"/>
        <w:rPr>
          <w:rFonts w:ascii="Calibri" w:hAnsi="Calibri" w:cs="Times New Roman"/>
          <w:sz w:val="22"/>
          <w:szCs w:val="22"/>
        </w:rPr>
      </w:pPr>
    </w:p>
    <w:p w:rsidR="00CC2278" w:rsidRPr="00467F2E" w:rsidRDefault="00CC2278" w:rsidP="002B1233">
      <w:pPr>
        <w:spacing w:after="120" w:line="360" w:lineRule="auto"/>
        <w:ind w:left="-567" w:right="-483" w:firstLine="425"/>
        <w:jc w:val="both"/>
        <w:rPr>
          <w:rFonts w:cs="Arial"/>
          <w:sz w:val="24"/>
          <w:szCs w:val="24"/>
        </w:rPr>
      </w:pPr>
      <w:r w:rsidRPr="00467F2E">
        <w:rPr>
          <w:rFonts w:ascii="Calibri" w:hAnsi="Calibri" w:cs="Arial"/>
        </w:rPr>
        <w:tab/>
      </w:r>
      <w:r w:rsidRPr="00467F2E">
        <w:rPr>
          <w:rFonts w:cs="Arial"/>
          <w:sz w:val="24"/>
          <w:szCs w:val="24"/>
        </w:rPr>
        <w:t>Με τις διατάξεις του Κεφαλαίου Β΄ καθορίζονται οι κάθε είδους αποδοχές και αποζημιώσεις των στελεχών των Ενόπλων Δυνάμεων και αντίστοιχων της Ελληνικής Αστυνομίας και του Πυροσβεστικού και Λιμενικού Σώματος – Ελληνικής Ακτοφυλακής.</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F63ECF" w:rsidRPr="00467F2E">
        <w:rPr>
          <w:rFonts w:cs="Arial"/>
          <w:sz w:val="24"/>
          <w:szCs w:val="24"/>
        </w:rPr>
        <w:t>124</w:t>
      </w:r>
      <w:r w:rsidR="00FB4FC6" w:rsidRPr="00467F2E">
        <w:rPr>
          <w:rFonts w:cs="Arial"/>
          <w:sz w:val="24"/>
          <w:szCs w:val="24"/>
        </w:rPr>
        <w:t xml:space="preserve"> </w:t>
      </w:r>
      <w:r w:rsidRPr="00467F2E">
        <w:rPr>
          <w:rFonts w:cs="Arial"/>
          <w:sz w:val="24"/>
          <w:szCs w:val="24"/>
        </w:rPr>
        <w:t xml:space="preserve">προβλέπονται οι κατηγορίες μισθολογικής κατάταξης των ως άνω στελεχών. Ειδικότερα, για τη μισθολογική κατάταξη προβλέπονται τέσσερις κατηγορίες (Α΄, Β΄, Γ΄, Δ΄) ανάλογα με την προέλευση των στελεχών αυτών.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D65EA5" w:rsidRPr="00467F2E">
        <w:rPr>
          <w:rFonts w:cs="Arial"/>
          <w:sz w:val="24"/>
          <w:szCs w:val="24"/>
        </w:rPr>
        <w:t>125</w:t>
      </w:r>
      <w:r w:rsidRPr="00467F2E">
        <w:rPr>
          <w:rFonts w:cs="Arial"/>
          <w:sz w:val="24"/>
          <w:szCs w:val="24"/>
        </w:rPr>
        <w:t xml:space="preserve"> καθορίζεται ο βασικός μισθός των Μ.Κ. όλων των ως άνω κατηγοριών.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884855" w:rsidRPr="00467F2E">
        <w:rPr>
          <w:rFonts w:cs="Arial"/>
          <w:sz w:val="24"/>
          <w:szCs w:val="24"/>
        </w:rPr>
        <w:t xml:space="preserve">126 </w:t>
      </w:r>
      <w:r w:rsidRPr="00467F2E">
        <w:rPr>
          <w:rFonts w:cs="Arial"/>
          <w:sz w:val="24"/>
          <w:szCs w:val="24"/>
        </w:rPr>
        <w:t xml:space="preserve">καθορίζεται η μισθολογική κατάταξη και εξέλιξη των εν λόγω στελεχών, καθώς επίσης και η υπηρεσία που λαμβάνεται υπόψη για τη μισθολογική κατάταξη και εξέλιξη. Επισημαίνεται ότι, ως χρόνος για μισθολογική εξέλιξη, αναγνωρίζεται αυτός που προβλέπεται για τους υπαλλήλους που αμείβονται με τις διατάξεις του ενιαίου μισθολογίου, καθώς και ο χρόνος φοίτησης στις στρατιωτικές σχολές ή στις αντίστοιχες σχολές των Σωμάτων Ασφαλείας και ο χρόνος απόκτησης ιατρικής ειδικότητας, εφόσον η ειδικότητα αυτή αποτελεί τυπικό προσόν κατάταξης. Δεν αναγνωρίζεται σε καμία περίπτωση ο χρόνος στρατιωτικής θητείας, δεδομένου ότι ο χρόνος αυτός δεν αναγνωρίζεται σε καμία άλλη κατηγορία προσωπικού είτε αμείβεται με διατάξεις ειδικού μισθολογίου είτε με τις διατάξεις του ενιαίου .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 xml:space="preserve">                  Με τις διατάξεις του άρθρου </w:t>
      </w:r>
      <w:r w:rsidR="00A7238C" w:rsidRPr="00467F2E">
        <w:rPr>
          <w:rFonts w:cs="Arial"/>
          <w:sz w:val="24"/>
          <w:szCs w:val="24"/>
        </w:rPr>
        <w:t xml:space="preserve">127 </w:t>
      </w:r>
      <w:r w:rsidRPr="00467F2E">
        <w:rPr>
          <w:rFonts w:cs="Arial"/>
          <w:sz w:val="24"/>
          <w:szCs w:val="24"/>
        </w:rPr>
        <w:t>προβλέπονται τα επιδόματα και οι αποζημιώσεις πλην βασικού μισθού. Ειδικότερα, προβλέπεται η χορήγηση οικογενειακής παροχής όμοιας με αυτή που καταβάλλεται και στους λοιπούς δημόσιους υπαλλήλους και λειτουργούς. Επιπλέον, προβλέπεται η χορήγηση επιδόματος ιδιαίτερων συνθηκών εργασίας λόγω της ιδιαίτερης φύσης των καθηκόντων των εν λόγω στελεχών καθώς και της απασχόλησής τους χωρίς ωράριο εργασίας ή πέραν αυτού. Το εν λόγω επίδομα προσαυξάνεται κατά πενήντα πέντε (55) ευρώ για τα στελέχη που είναι έγγαμα χωρίς τέκνα  και κατά εκατόν δεκαπέντε (115) ευρώ για τα στελέχη που έχουν τέκνα, τα οποία πληρούν τις προϋποθέσεις χορήγησης της οικογενειακής παροχής του άρθρου 15 ν. 4354/2015 (Α΄ 176).</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Σε περίπτωση συζύγων που αμείβονται και οι δύο με τις διατάξεις του παρόντος, η ως άνω προσαύξηση καταβάλλεται και στους δύο. Το ως άνω επίδομα καταβάλλεται με την απαραίτητη προϋπόθεση ότι οι δικαιούχοι του προσφέρουν υπηρεσία με πλήρη και αποκλειστική απασχόληση στα καθήκοντα και τις συνθήκες που δικαιολογείται η καταβολή τους.</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 xml:space="preserve"> </w:t>
      </w:r>
      <w:r w:rsidRPr="00467F2E">
        <w:rPr>
          <w:rFonts w:cs="Arial"/>
          <w:sz w:val="24"/>
          <w:szCs w:val="24"/>
        </w:rPr>
        <w:tab/>
        <w:t xml:space="preserve">Σε περίπτωση απομάκρυνσης των στελεχών με απόσπαση, μετακίνηση, διάθεση ή εκπαιδευτική άδεια μεγαλύτερη των δύο (2) μηνών, από τα εν γένει καθήκοντα, τις θέσεις και τις συνθήκες, οι οποίες δικαιολογούν τη χορήγηση του επιδόματος αυτού, διακόπτεται ισοχρόνως και η καταβολή του με βεβαίωση του οικείου προϊσταμένου.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Διευκρινίζεται ότι, η χορήγηση του επιδόματος ιδιαιτέρων συνθηκών (παρ.Β ) και του επιδόματος θέσης ευθύνης (παρ.Γ) συνδέονται με την ενεργό πραγματική άσκηση καθηκόντων των στελεχών των Ε.Δ. &amp; Σ.Α. και, συνεπώς, δεν καταβάλλονται για χρονικά διαστήματα που δεν παρασχέθηκε πραγματική υπηρεσία, όπως σε περιπτώσεις ένστολων που επανέρχονται αναδρομικά στην ενέργεια ως αποκατασταθέντες με δικαστικές  αποφάσεις, για το χρόνο που ήταν εκτός υπηρεσίας.</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Επίσης, διευκρινίζεται ότι η ποσοτική διαφοροποίηση του επιδόματος ιδιαιτέρων συνθηκών (παρ.Β) μεταξύ των στελεχών των Ε.Δ. και των στελεχών Σ.Α. κρίνεται αναγκαία επειδή το αστυνομικό, πυροσβεστικό και λιμενικό προσωπικό διατηρεί την καταβαλλόμενη σήμερα αποζημίωση για κάθε ημέρα απασχόλησής του πέραν του πενθημέρου (η οποία μπορεί να ανέρχεται μηνιαίως μέχρι του ποσού των 184 ευρώ) και το επίδομα αυξημένης επιχειρησιακής ετοιμότητας μονάδων για νυχτερινή απασχόληση, το οποίο θα αντικατασταθεί με την ειδική αποζημίωση για το προσωπικό που εργάζεται κατά τις νυχτερινές ώρες, τα οποία δεν λαμβάνουν τα στελέχη  των Ενόπλων Δυνάμεων.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της παρ. Γ προβλέπεται η χορήγηση επιδόματος θέσης ευθύνης από το βαθμό του Ταγματάρχη και άνω και αντίστοιχων, δεδομένου ότι τα στελέχη αυτά ασκούν καθήκοντα αυξημένης ευθύνης. Απαραίτητη προϋπόθεση για τη χορήγηση του εν λόγω επιδόματος είναι η πραγματική ενασχόληση όλων των ανωτέρω με τα καθήκοντα της θέσης τους.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 xml:space="preserve"> </w:t>
      </w:r>
      <w:r w:rsidRPr="00467F2E">
        <w:rPr>
          <w:rFonts w:cs="Arial"/>
          <w:sz w:val="24"/>
          <w:szCs w:val="24"/>
        </w:rPr>
        <w:tab/>
        <w:t xml:space="preserve">Με τις διατάξεις της παρ. Δ προβλέπεται ότι στο προσωπικό των Σωμάτων Ασφαλείας (Ελληνική Αστυνομία, Πυροσβεστικό και Λιμενικό Σώμα – Ελληνική Ακτοφυλακή), το οποίο λόγω της ιδιοτυπίας των συνθηκών αποδεδειγμένα εργάζεται πέραν των πέντε (5) ημερών την εβδομάδα, χορηγείται ειδική αποζημίωση, η οποία ανέρχεται στο ποσό των σαράντα έξι ευρώ (46) για κάθε επιπλέον ημέρα απασχόλησης και για μέχρι τέσσερις (4) επιπλέον ημέρες το μήνα. Στο ίδιο ως άνω προσωπικό που αποδεδειγμένα εργάζεται κατά τις νυκτερινές ώρες χορηγείται ειδική αποζημίωση, η οποία ανέρχεται στο ποσό των δύο ευρώ και εβδομήντα επτά λεπτών (2,77 €). Οι όροι και προϋποθέσεις χορήγησης της εν λόγω αποζημίωσης καθορίζονται με κοινή απόφαση των Υπουργών Οικονομικών και του κατά περίπτωση αρμόδιου Υπουργού. Μέχρι την έκδοση της εν λόγω κοινής υπουργικής απόφασης εξακολουθούν να ισχύουν τα οριζόμενα στις μέχρι την έναρξη της ισχύος του παρόντος νόμου εκδοθείσες υπουργικές αποφάσεις. Απαραίτητη προϋπόθεση για τη χορήγηση των ανωτέρω ειδικών αποζημιώσεων είναι η πραγματική ενασχόληση των στελεχών με τα αντίστοιχα καθήκοντα μέσω της φυσικής παρουσίας αυτών. Σε περίπτωση απομάκρυνσης των στελεχών με απόσπαση, μετακίνηση ή εκπαιδευτική άδεια μεγαλύτερη των δύο (2) μηνών από τα καθήκοντα, τις θέσεις και τις συνθήκες, οι οποίες δικαιολογούν τη χορήγηση των αποζημιώσεων αυτών, διακόπτεται ισοχρόνως και η καταβολή τους με βεβαίωση του οικείου προϊσταμένου.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Στο προσωπικό των Σωμάτων Ασφαλείας που αποσπάται ή διατίθεται ως προσωπικό ασφαλείας σε γραφεία μελών της Κυβέρνησης, υφυπουργών, γενικών και ειδικών γραμματέων  καταβάλλονται οι αποζημιώσεις των προηγούμενων περιπτώσεων και η υπερωριακή αποζημίωση σύμφωνα με τις διατάξεις της παραγράφου Γ2 του άρθρου 20 του ν. 4354/2015 (Α΄ 176). Στην περίπτωση που το εν λόγω προσωπικό εκτελεί διοικητικά καθήκοντα στα ως άνω γραφεία δικαιούται υπερωριακή αποζημίωση σύμφωνα με τις διατάξεις της παρ. Α2 του ίδιου άρθρου και νόμου.</w:t>
      </w:r>
    </w:p>
    <w:p w:rsidR="00BB07C7" w:rsidRPr="00467F2E" w:rsidRDefault="00CC2278" w:rsidP="00BB07C7">
      <w:pPr>
        <w:spacing w:after="120" w:line="360" w:lineRule="auto"/>
        <w:ind w:left="-567" w:right="-483" w:firstLine="425"/>
        <w:jc w:val="both"/>
        <w:rPr>
          <w:rFonts w:cs="Arial"/>
          <w:sz w:val="24"/>
          <w:szCs w:val="24"/>
        </w:rPr>
      </w:pPr>
      <w:r w:rsidRPr="00467F2E">
        <w:rPr>
          <w:rFonts w:cs="Arial"/>
          <w:sz w:val="24"/>
          <w:szCs w:val="24"/>
        </w:rPr>
        <w:tab/>
      </w:r>
      <w:r w:rsidR="00BB07C7" w:rsidRPr="00467F2E">
        <w:rPr>
          <w:rFonts w:cs="Arial"/>
          <w:sz w:val="24"/>
          <w:szCs w:val="24"/>
        </w:rPr>
        <w:t xml:space="preserve">Με τις διατάξεις της παρ. Ε προβλέπεται ότι στα στελέχη των Ενόπλων Δυνάμεων που υπηρετούν ή είναι αποσπασμένα  στο Νομό Έβρου και στους Νομούς Λέσβου, Χίου, Σάμου, Δωδεκανήσων και Σαμοθράκης, καθώς και στο ένστολο προσωπικό της Πολεμικής Αεροπορίας που υπηρετεί ή είναι αποσπασμένο στη Σκύρο, χορηγείται μηνιαίο επίδομα  ύψους εκατό ευρώ (100 €).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Το επίδομα αυτό καταβάλλεται με την απαραίτητη προϋπόθεση ότι οι δικαιούχοι του προσφέρουν υπηρεσία με πλήρη και αποκλειστική απασχόληση στην Υπηρεσία της περιοχής που δικαιολογεί την καταβολή του. Επίσης καταβάλλεται και για όσο διάστημα οι υπάλληλοι τελούν σε θεσμοθετημένες άδειες.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Σε περίπτωση απομάκρυνσης των υπαλλήλων, για οποιονδήποτε λόγο όπως  μετακίνηση, απόσπαση, μετάθεση, διάθεση από την περιοχή, η οποία δικαιολογεί τη χορήγησή του, διακόπτεται ισοχρόνως η καταβολή του με βεβαίωση του οικείου Προϊσταμένου. Διευκρινίζεται ότι το επίδομα της παρ.Ε  για τα στελέχη των Ε.Δ.  θεσπίζεται ως αντιστάθμισμα της καταργούμενης ημερήσιας αποζημίωσης εκτός έδρας που ελάμβανε μόνο το στρατιωτικό προσωπικό του Υ.ΕΘ.Α. που υπηρετούσε στις αναφερόμενες περιοχές, πέραν αυτής που εδικαιούτο λόγω θέσης και βαθμού (περ. θ΄ της παρ.3 του άρθρου 13 του Π.Δ. 200/1993 (Α΄75).</w:t>
      </w:r>
    </w:p>
    <w:p w:rsidR="008011E1" w:rsidRPr="00467F2E" w:rsidRDefault="00CC2278" w:rsidP="008011E1">
      <w:pPr>
        <w:spacing w:after="120" w:line="360" w:lineRule="auto"/>
        <w:ind w:left="-567" w:right="-483" w:firstLine="425"/>
        <w:jc w:val="both"/>
        <w:rPr>
          <w:rFonts w:cs="Arial"/>
          <w:sz w:val="24"/>
          <w:szCs w:val="24"/>
        </w:rPr>
      </w:pPr>
      <w:r w:rsidRPr="00467F2E">
        <w:rPr>
          <w:rFonts w:cs="Arial"/>
          <w:sz w:val="24"/>
          <w:szCs w:val="24"/>
        </w:rPr>
        <w:tab/>
      </w:r>
      <w:r w:rsidR="008011E1" w:rsidRPr="00467F2E">
        <w:rPr>
          <w:rFonts w:cs="Arial"/>
          <w:sz w:val="24"/>
          <w:szCs w:val="24"/>
        </w:rPr>
        <w:tab/>
        <w:t xml:space="preserve">Με τα οριζόμενα στην παρ. Στ ορίζεται ότι τα επιδόματα αναπηρίας και κινδύνου (πτητικό, πτώσεως αλεξιπτωτιστών, καταδυτικό, υποβρύχιων καταστροφέων, δυτών, εκκαθάρισης ναρκοπεδίων, Ε.Κ.Α.Μ., </w:t>
      </w:r>
      <w:r w:rsidR="008011E1" w:rsidRPr="00467F2E">
        <w:rPr>
          <w:rFonts w:cstheme="minorHAnsi"/>
          <w:sz w:val="24"/>
          <w:szCs w:val="24"/>
        </w:rPr>
        <w:t xml:space="preserve">Ε.Μ.Α.Κ., </w:t>
      </w:r>
      <w:r w:rsidR="008011E1" w:rsidRPr="00467F2E">
        <w:rPr>
          <w:rFonts w:cs="Arial"/>
          <w:sz w:val="24"/>
          <w:szCs w:val="24"/>
        </w:rPr>
        <w:t xml:space="preserve">Μ.Α.Τ., ανιχνευτών, εξουδετερωτών βομβών και εκρηκτικών μηχανισμών, συνοδών σκύλων που χρησιμοποιούνται για την ανίχνευση εκρηκτικών υλών </w:t>
      </w:r>
      <w:r w:rsidR="008011E1" w:rsidRPr="00467F2E">
        <w:rPr>
          <w:rFonts w:cstheme="minorHAnsi"/>
          <w:sz w:val="24"/>
          <w:szCs w:val="24"/>
        </w:rPr>
        <w:t xml:space="preserve">και άλλων ελέγχων, ειδική αποζημίωση πυροτεχνουργών του Υπουργείου Εθνικής Άμυνας, </w:t>
      </w:r>
      <w:r w:rsidR="008011E1" w:rsidRPr="00467F2E">
        <w:rPr>
          <w:rFonts w:cs="Arial"/>
          <w:sz w:val="24"/>
          <w:szCs w:val="24"/>
        </w:rPr>
        <w:t xml:space="preserve">γραφείου λόγω ανικανότητας ένεκα παθήματος στην υπηρεσία) που παρέχονται στα στελέχη των Ενόπλων Δυνάμεων και των Σωμάτων Ασφαλείας εξακολουθούν να καταβάλλονται, σύμφωνα με τις ισχύουσες περί αυτών διατάξεις και στο ύψος που έχουν διαμορφωθεί κατά την έναρξη ισχύος του παρόντος. Με κοινές αποφάσεις του Υπουργού Οικονομικών και του καθ’ ύλην αρμόδιου Υπουργού, οι οποίες εκδίδονται σε αποκλειστική προθεσμία ενός έτους από την ημερομηνία έναρξης ισχύος των διατάξεων του παρόντος, καθορίζονται το ύψος, οι δικαιούχοι οι όροι και οι προϋποθέσεις χορήγησης των ως άνω επιδομάτων. Στην περίπτωση που παρέλθει άπρακτη η παραπάνω προθεσμία παύει στο εξής η καταβολή οποιουδήποτε από τα παραπάνω επιδόματα.  </w:t>
      </w:r>
    </w:p>
    <w:p w:rsidR="00334A3C" w:rsidRPr="00467F2E" w:rsidRDefault="00CC2278" w:rsidP="00334A3C">
      <w:pPr>
        <w:spacing w:after="120" w:line="360" w:lineRule="auto"/>
        <w:ind w:left="-567" w:right="-483" w:firstLine="425"/>
        <w:jc w:val="both"/>
        <w:rPr>
          <w:rFonts w:cstheme="minorHAnsi"/>
          <w:sz w:val="24"/>
          <w:szCs w:val="24"/>
        </w:rPr>
      </w:pPr>
      <w:r w:rsidRPr="00467F2E">
        <w:rPr>
          <w:rFonts w:cs="Arial"/>
          <w:sz w:val="24"/>
          <w:szCs w:val="24"/>
        </w:rPr>
        <w:tab/>
        <w:t xml:space="preserve"> </w:t>
      </w:r>
      <w:r w:rsidR="00334A3C" w:rsidRPr="00467F2E">
        <w:rPr>
          <w:rFonts w:cs="Arial"/>
          <w:sz w:val="24"/>
          <w:szCs w:val="24"/>
        </w:rPr>
        <w:t xml:space="preserve">Με την παρ. Ζ προβλέπεται η διατήρηση του ειδικού επιδόματος μετακίνησης </w:t>
      </w:r>
      <w:r w:rsidR="00334A3C" w:rsidRPr="00467F2E">
        <w:rPr>
          <w:rFonts w:cstheme="minorHAnsi"/>
          <w:sz w:val="24"/>
          <w:szCs w:val="24"/>
        </w:rPr>
        <w:t xml:space="preserve">της παρ.4 του άρθρου 10 του ν.3103/2003, για το αστυνομικό προσωπικό που υπηρετεί στα Αστυνομικά Τμήματα Κακαβιάς και Κρυσταλλοπηγής. </w:t>
      </w:r>
    </w:p>
    <w:p w:rsidR="00334A3C" w:rsidRPr="00467F2E" w:rsidRDefault="00334A3C" w:rsidP="00334A3C">
      <w:pPr>
        <w:spacing w:after="120" w:line="360" w:lineRule="auto"/>
        <w:ind w:left="-567" w:right="-483" w:firstLine="425"/>
        <w:jc w:val="both"/>
        <w:rPr>
          <w:sz w:val="24"/>
          <w:szCs w:val="24"/>
        </w:rPr>
      </w:pPr>
      <w:r w:rsidRPr="00467F2E">
        <w:rPr>
          <w:rFonts w:cstheme="minorHAnsi"/>
          <w:sz w:val="24"/>
          <w:szCs w:val="24"/>
        </w:rPr>
        <w:t xml:space="preserve">Με τις παρ. Η και Θ  </w:t>
      </w:r>
      <w:r w:rsidRPr="00467F2E">
        <w:rPr>
          <w:rFonts w:cs="Arial"/>
          <w:sz w:val="24"/>
          <w:szCs w:val="24"/>
        </w:rPr>
        <w:t>προβλέπεται η διατήρηση της ειδικής μηνιαίας αποζημίωσης που χορηγείται σ</w:t>
      </w:r>
      <w:r w:rsidRPr="00467F2E">
        <w:rPr>
          <w:rFonts w:cstheme="minorHAnsi"/>
          <w:sz w:val="24"/>
          <w:szCs w:val="24"/>
        </w:rPr>
        <w:t>το αστυνομικό προσωπικό της Διεύθυνσης Εσωτερικών Υποθέσεων της Ελληνικής Αστυνομίας</w:t>
      </w:r>
      <w:r w:rsidRPr="00467F2E">
        <w:rPr>
          <w:rFonts w:cs="Arial"/>
          <w:sz w:val="24"/>
          <w:szCs w:val="24"/>
        </w:rPr>
        <w:t xml:space="preserve"> και στο </w:t>
      </w:r>
      <w:r w:rsidRPr="00467F2E">
        <w:rPr>
          <w:sz w:val="24"/>
          <w:szCs w:val="24"/>
        </w:rPr>
        <w:t xml:space="preserve">προσωπικό της Υπηρεσίας Εσωτερικών Υποθέσεων του Αρχηγείου Λιμενικού Σώματος - Ελληνικής Ακτοφυλακής. </w:t>
      </w:r>
    </w:p>
    <w:p w:rsidR="00CC2278" w:rsidRPr="00467F2E" w:rsidRDefault="00334A3C" w:rsidP="00334A3C">
      <w:pPr>
        <w:spacing w:after="120" w:line="360" w:lineRule="auto"/>
        <w:ind w:left="-567" w:right="-483" w:firstLine="425"/>
        <w:jc w:val="both"/>
        <w:rPr>
          <w:rFonts w:cs="Arial"/>
          <w:sz w:val="24"/>
          <w:szCs w:val="24"/>
        </w:rPr>
      </w:pPr>
      <w:r w:rsidRPr="00467F2E">
        <w:rPr>
          <w:rFonts w:cs="Arial"/>
          <w:sz w:val="24"/>
          <w:szCs w:val="24"/>
        </w:rPr>
        <w:t xml:space="preserve">Τέλος, με την παρ. Ι παρέχεται η εξουσιοδότηση με κοινή απόφαση του Υπουργού Οικονομικών και των καθ’ ύλην αρμόδιων  Υπουργών, η οποία εκδίδεται σε αποκλειστική προθεσμία ενός (1) έτους από την ημερομηνία έναρξης ισχύος των διατάξεων του παρόντος, να καθορίζεται η αποζημίωση του διδακτικού και εκπαιδευτικού προσωπικού των στρατιωτικών σχολών και των κέντρων εκπαίδευσης των Ενόπλων Δυνάμεων και των Σωμάτων Ασφαλείας. Στην περίπτωση που παρέλθει άπρακτη η παραπάνω προθεσμία παύει στο εξής η καταβολή της εν λόγω αποζημίωσης.  Μέχρι την έκδοση της εν λόγω κοινής απόφασης εξακολουθούν να καταβάλλονται τα ποσά που ίσχυαν κατά την έναρξη ισχύος του παρόντος.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Κεφαλαίου Γ΄ καθορίζονται οι κάθε είδους αποδοχές των μελών Δ.Ε.Π. των Πανεπιστημίων, των μελών Ε.Π. των Ανώτατων Τεχνολογικών Εκπαιδευτικών Ιδρυμάτων (Α.Τ.Ε.Ι.), των μελών Δ.Ε.Π. των Ανώτατων Στρατιωτικών Εκπαιδευτικών Ιδρυμάτων (Α.Σ.Ε.Ι.), των Καθηγητών της  Ανώτατης Σχολής Παιδαγωγικής και Τεχνολογικής Εκπαίδευσης (Α.Σ..ΠΑΙ.Τ.Ε.), του Διδακτικού Προσωπικού των  Ανώτατων Εκκλησιαστικών Ακαδημιών (Α.Ε.Α.) και των Ακαδημιών Εμπορικού Ναυτικού (Α.Ε.Ν.), των Καθηγητών της Εθνικής Σχολής Δημόσιας Υγείας (Ε.Σ.Δ.Υ.) των μελών του Ινστιτούτου Εκπαιδευτικής Πολιτικής (Ι.Ε.Π.), καθώς και του Ειδικού Εργαστηριακού και Διδακτικού Προσωπικού (ΕΕΔΙΠ) των Α.Σ.Ε.Ι., των μελών του Ειδικού Επιστημονικού Προσωπικού (Ε.Ε.Π.) και Εργαστηριακού Διδακτικού Προσωπικού (Ε.ΔΙ.Π.) των Πανεπιστημίων και των Α.Τ.Ε.Ι. </w:t>
      </w:r>
    </w:p>
    <w:p w:rsidR="00CC2278" w:rsidRPr="00467F2E" w:rsidRDefault="001225F1"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F033B7" w:rsidRPr="00467F2E">
        <w:rPr>
          <w:rFonts w:cs="Arial"/>
          <w:sz w:val="24"/>
          <w:szCs w:val="24"/>
        </w:rPr>
        <w:t>128</w:t>
      </w:r>
      <w:r w:rsidR="00CC2278" w:rsidRPr="00467F2E">
        <w:rPr>
          <w:rFonts w:cs="Arial"/>
          <w:sz w:val="24"/>
          <w:szCs w:val="24"/>
        </w:rPr>
        <w:t xml:space="preserve"> προβλέπεται ότι για τη μισθολογική κατάταξη όλων των ως άνω λειτουργών και υπαλλήλων ορίζονται δεκαέξι (16) μισθολογικά κλιμάκια (Μ.Κ.) για κάθε βαθμίδα με εισαγωγικό το Μ.Κ. 1 και καταληκτικό το Μ.Κ. 16. Για τη μισθολογική εξέλιξη απαιτείται υπηρεσία ενός έτους στο πρώτο μισθολογικό κλιμάκιο (Μ.Κ.1) και δύο έτη για κάθε επόμενο. </w:t>
      </w:r>
    </w:p>
    <w:p w:rsidR="00CC2278" w:rsidRPr="00467F2E" w:rsidRDefault="00D410A9"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54625D" w:rsidRPr="00467F2E">
        <w:rPr>
          <w:rFonts w:cs="Arial"/>
          <w:sz w:val="24"/>
          <w:szCs w:val="24"/>
        </w:rPr>
        <w:t>129</w:t>
      </w:r>
      <w:r w:rsidR="00CC2278" w:rsidRPr="00467F2E">
        <w:rPr>
          <w:rFonts w:cs="Arial"/>
          <w:sz w:val="24"/>
          <w:szCs w:val="24"/>
        </w:rPr>
        <w:t xml:space="preserve"> ορίζεται ο τρόπος και ο χρόνος μισθολογικής εξέλιξης και προβλέπεται η υπηρεσία που αναγνωρίζεται για τη μισθολογική κατάταξη και εξέλιξη των εν λόγω λειτουργών και υπαλλήλων. Ειδικότερα, η προϋπηρεσία που αναγνωρίζεται είναι ίδια με αυτή που αναγνωρίζεται και για τους λοιπούς δημόσιους υπαλλήλους, σύμφωνα με τις διατάξεις  της παρ. 4 του άρθρου 11 του ν. 4354/2015 (Α΄ 176), δηλαδή η εργασία με εξαρτημένη σχέση σε φορείς του δημοσίου και των ΝΠΙΔ που εφαρμόζουν τις διατάξεις του ενιαίου μισθολογίου.  Επιπλέον, για τα μέλη Δ.Ε.Π. των Πανεπιστημίων και τα μέλη Ε.Π. των Α.Τ.Ε.Ι. αναγνωρίζεται και ως προϋπηρεσία το διδακτικό και ερευνητικό έργο που προσφέρθηκε σε δημόσια ή ιδιωτικά πανεπιστήμια του εξωτερικού, ιδιαίτερα σε αυτά που διακρίνονται για την υψηλή στάθμη των σπουδών τους και το κύρος τους και εφόσον οι τίτλοι σπουδών που αυτά παρέχουν αναγνωρίζονται, από το αρμόδιο για το σκοπό αυτό όργανο (ΔΟΑΤΑΠ), ως ακαδημαϊκά ισότιμοι με αυτούς των Πανεπιστημίων και των Α.Τ.Ε.Ι. της ημεδαπής.</w:t>
      </w:r>
    </w:p>
    <w:p w:rsidR="00CC2278" w:rsidRPr="00467F2E" w:rsidRDefault="000B31CF"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0A1C60" w:rsidRPr="00467F2E">
        <w:rPr>
          <w:rFonts w:cs="Arial"/>
          <w:sz w:val="24"/>
          <w:szCs w:val="24"/>
        </w:rPr>
        <w:t>130</w:t>
      </w:r>
      <w:r w:rsidR="00CC2278" w:rsidRPr="00467F2E">
        <w:rPr>
          <w:rFonts w:cs="Arial"/>
          <w:sz w:val="24"/>
          <w:szCs w:val="24"/>
        </w:rPr>
        <w:t xml:space="preserve"> καθορίζεται ο βασικός μισθός της βαθμίδας του Καθηγητή Πανεπιστημίου, ο οποίος αποτελεί τη βάση για τον καθορισμό του βασικού μισθού και όλων των υπόλοιπων βαθμίδων τόσο των μελών ΔΕΠ των ΑΕΙ όσο και των λοιπών ως άνω αναφερομένων.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 xml:space="preserve">Επιπλέον, προβλέπεται ότι στους εντεταλμένους διδασκαλίας και στους επισκέπτες Καθηγητές των παρ. 4 και 6 του άρθρου 16 του ν. 4009/2011 (Α΄ 195) χορηγείται αμοιβή, το ύψος και οι προϋποθέσεις της οποίας καθορίζονται με κοινή απόφαση του Υπουργού Οικονομικών και Παιδείας. Τέλος, ρητά ορίζεται ότι οι Καθηγητές που εντάσσονται σύμφωνα με τις οικείες διατάξεις στην κατηγορία μερικής απασχόλησης λαμβάνουν το τριάντα πέντε τοις εκατό (35%) των τακτικών τους αποδοχών.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της παρ. 12 του ίδιου άρθρου προβλέπεται ότι στο επιστημονικό προσωπικό του Π.Δ. 407/1980 (Α΄ 112) των Πανεπιστημίων της χώρας καταβάλλεται μηνιαία αποζημίωση, ανάλογα με τη βαθμίδα στην οποία προσλαμβάνεται, η οποία αποτελείται από το ογδόντα τοις εκατό (80%) του βασικού μισθού του Μ.Κ. 1 της αντίστοιχης βαθμίδας των μελών ΔΕΠ Πανεπιστημίων, καθώς και το ογδόντα τοις εκατό (80%) του επιδόματος διδασκαλίας και έρευνας της αντίστοιχης βαθμίδας και για πλήρη απασχόληση. Στους ανωτέρω καταβάλλεται και η οικογενειακή παροχή, σύμφωνα με τις διατάξεις του άρθρου 15 του ν. 4354/2015 (Α΄176), όπως κάθε φορά ισχύει. </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F61243" w:rsidRPr="00467F2E">
        <w:rPr>
          <w:rFonts w:cs="Arial"/>
          <w:sz w:val="24"/>
          <w:szCs w:val="24"/>
        </w:rPr>
        <w:t>131</w:t>
      </w:r>
      <w:r w:rsidRPr="00467F2E">
        <w:rPr>
          <w:rFonts w:cs="Arial"/>
          <w:sz w:val="24"/>
          <w:szCs w:val="24"/>
        </w:rPr>
        <w:t xml:space="preserve"> καθορίζονται τα επιδόματα και οι παροχές όλων των ανωτέρω. Ειδικότερα, προβλέπεται η χορήγηση ειδικού επιδόματος διδασκαλίας και έρευνας, οικογενειακή παροχή όμοια με αυτή που λαμβάνουν και οι λοιποί δημόσιοι υπάλληλοι και έξοδα παράστασης για τους Πρυτάνεις, Αναπληρωτές των Πρυτάνεων, Κοσμήτορες ή Προέδρους Τμημάτων των Πανεπιστημίων, καθώς και για τον Πρόεδρο, Αναπληρωτή Πρόεδρο και Διευθυντή Σχολής ή Προϊστάμενος Τμήματος των Α.Τ.Ε.Ι., Α.Σ.ΠΑΙ.Τ.Ε., Α.Ε.Ν. και Α.Ε.Α.</w:t>
      </w:r>
    </w:p>
    <w:p w:rsidR="00CC2278" w:rsidRPr="00841D3F" w:rsidRDefault="00CC2278" w:rsidP="002B1233">
      <w:pPr>
        <w:spacing w:after="120" w:line="360" w:lineRule="auto"/>
        <w:ind w:left="-567" w:right="-483" w:firstLine="425"/>
        <w:jc w:val="both"/>
        <w:rPr>
          <w:rFonts w:cs="Arial"/>
          <w:color w:val="FF0000"/>
          <w:sz w:val="24"/>
          <w:szCs w:val="24"/>
        </w:rPr>
      </w:pPr>
      <w:r w:rsidRPr="00467F2E">
        <w:rPr>
          <w:rFonts w:cs="Arial"/>
          <w:sz w:val="24"/>
          <w:szCs w:val="24"/>
        </w:rPr>
        <w:tab/>
        <w:t xml:space="preserve">Τέλος, με τις διατάξεις της παρ. Ε του ίδιου άρθρου προβλέπεται ότι  στους γιατρούς, φυσικούς ιατρικής – ακτινοφυσικούς, ψυχολόγους, φαρμακοποιούς και νοσηλευτές, οι οποίοι είναι  μέλη Δ.Ε.Π., Ε.Ε.Π. και Ε.ΔΙ.Π. που προσφέρουν τις υπηρεσίες τους σε πανεπιστημιακές κλινικές, εργαστήρια ή μονάδες, εγκατεστημένες σε νοσοκομεία του Ε.Σ.Υ. ή των νοσοκομείων που ανήκουν σε Πανεπιστήμια, καταβάλλεται, από τις πιστώσεις του προϋπολογισμού του οικείου νοσοκομείου, ειδική αμοιβή για το κλινικό και εργαστηριακό έργο που παρέχουν, το ύψος της οποίας ορίζεται με κοινή απόφαση των Υπουργών Οικονομικών και Υγείας. Μέχρι την έκδοση της σχετικής απόφασης η εν λόγω ειδική αμοιβή καταβάλλεται στο ύψος που είχε διαμορφωθεί κατά την έναρξη ισχύος των διατάξεων του παρόντος νόμου. Η ως άνω ειδική αμοιβή, όπως και σήμερα, εξακολουθεί να μην υπάγεται στο ανώτατο όριο αποδοχών του </w:t>
      </w:r>
      <w:r w:rsidR="003F2F6E" w:rsidRPr="00841D3F">
        <w:rPr>
          <w:rFonts w:cs="Arial"/>
          <w:color w:val="000000" w:themeColor="text1"/>
          <w:sz w:val="24"/>
          <w:szCs w:val="24"/>
        </w:rPr>
        <w:t>άρθρου 156</w:t>
      </w:r>
      <w:r w:rsidR="00D04153" w:rsidRPr="00841D3F">
        <w:rPr>
          <w:rFonts w:cs="Arial"/>
          <w:color w:val="000000" w:themeColor="text1"/>
          <w:sz w:val="24"/>
          <w:szCs w:val="24"/>
        </w:rPr>
        <w:t xml:space="preserve"> </w:t>
      </w:r>
      <w:r w:rsidR="00841D3F">
        <w:rPr>
          <w:rFonts w:cs="Arial"/>
          <w:color w:val="000000" w:themeColor="text1"/>
          <w:sz w:val="24"/>
          <w:szCs w:val="24"/>
        </w:rPr>
        <w:t>του παρόντος</w:t>
      </w:r>
      <w:r w:rsidR="00467F2E" w:rsidRPr="00841D3F">
        <w:rPr>
          <w:rFonts w:cs="Arial"/>
          <w:color w:val="000000" w:themeColor="text1"/>
          <w:sz w:val="24"/>
          <w:szCs w:val="24"/>
        </w:rPr>
        <w:t>.</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Με τις διατάξεις του Κεφαλαίου Δ΄ καθορίζονται οι κάθε είδους αποδοχές των Ερευνητών και των Ειδικών Λειτουργικών Επιστημόνων που υπηρετούν σε Εθνικά Ερευνητικά Κέντρα και ανεξάρτητα Ερευνητικά Ινστιτούτα που υπάγονται στους φορείς της Γενικής Κυβέρνησης, καθώς στα κέντρα έρευνας της Ακαδημίας Αθηνών και στο Κ.Ε.Π.Ε.</w:t>
      </w:r>
    </w:p>
    <w:p w:rsidR="00CC2278" w:rsidRPr="00467F2E"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9B58E5" w:rsidRPr="00467F2E">
        <w:rPr>
          <w:rFonts w:cs="Arial"/>
          <w:sz w:val="24"/>
          <w:szCs w:val="24"/>
        </w:rPr>
        <w:t>132</w:t>
      </w:r>
      <w:r w:rsidRPr="00467F2E">
        <w:rPr>
          <w:rFonts w:cs="Arial"/>
          <w:sz w:val="24"/>
          <w:szCs w:val="24"/>
        </w:rPr>
        <w:t xml:space="preserve">  προβλέπεται  ότι για τη μισθολογική κατάταξη όλων των ως άνω Ερευνητών και Ειδικών Λειτουργικών Επιστημόνων, ορίζονται δεκαέξι (16) μισθολογικά κλιμάκια (Μ.Κ.) για κάθε βαθμίδα με εισαγωγικό το Μ.Κ. 1 και καταληκτικό το Μ.Κ. 16. </w:t>
      </w:r>
    </w:p>
    <w:p w:rsidR="00CC2278" w:rsidRPr="00467F2E" w:rsidRDefault="00712446"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A95B25" w:rsidRPr="00467F2E">
        <w:rPr>
          <w:rFonts w:cs="Arial"/>
          <w:sz w:val="24"/>
          <w:szCs w:val="24"/>
        </w:rPr>
        <w:t>133</w:t>
      </w:r>
      <w:r w:rsidR="00CC2278" w:rsidRPr="00467F2E">
        <w:rPr>
          <w:rFonts w:cs="Arial"/>
          <w:sz w:val="24"/>
          <w:szCs w:val="24"/>
        </w:rPr>
        <w:t xml:space="preserve"> καθορίζεται ο χρόνος και ο τρόπος μισθολογικής εξέλιξης των ανωτέρω κατ΄ αντιστοιχία με τα προβλεπόμενα για τα μέλη ΔΕΠ των Πανεπιστημίων.  </w:t>
      </w:r>
    </w:p>
    <w:p w:rsidR="00CC2278" w:rsidRPr="002B1233" w:rsidRDefault="00CC2278" w:rsidP="002B1233">
      <w:pPr>
        <w:spacing w:after="120" w:line="360" w:lineRule="auto"/>
        <w:ind w:left="-567" w:right="-483" w:firstLine="425"/>
        <w:jc w:val="both"/>
        <w:rPr>
          <w:rFonts w:cs="Arial"/>
          <w:sz w:val="24"/>
          <w:szCs w:val="24"/>
        </w:rPr>
      </w:pPr>
      <w:r w:rsidRPr="00467F2E">
        <w:rPr>
          <w:rFonts w:cs="Arial"/>
          <w:sz w:val="24"/>
          <w:szCs w:val="24"/>
        </w:rPr>
        <w:tab/>
        <w:t xml:space="preserve">Με τις διατάξεις του άρθρου </w:t>
      </w:r>
      <w:r w:rsidR="00B34B35" w:rsidRPr="00467F2E">
        <w:rPr>
          <w:rFonts w:cs="Arial"/>
          <w:sz w:val="24"/>
          <w:szCs w:val="24"/>
        </w:rPr>
        <w:t xml:space="preserve">134 </w:t>
      </w:r>
      <w:r w:rsidRPr="00467F2E">
        <w:rPr>
          <w:rFonts w:cs="Arial"/>
          <w:sz w:val="24"/>
          <w:szCs w:val="24"/>
        </w:rPr>
        <w:t>καθορίζονται ο βασικός μισθός της βαθμίδας του Ερευνητή Α΄, ο οποίος αποτελεί τη βάση για τον καθορισμό του βασικού μισθού και των υπόλοιπ</w:t>
      </w:r>
      <w:r w:rsidR="002D7579" w:rsidRPr="00467F2E">
        <w:rPr>
          <w:rFonts w:cs="Arial"/>
          <w:sz w:val="24"/>
          <w:szCs w:val="24"/>
        </w:rPr>
        <w:t xml:space="preserve">ων βαθμίδων, ενώ με το άρθρο </w:t>
      </w:r>
      <w:r w:rsidR="008171DC" w:rsidRPr="00467F2E">
        <w:rPr>
          <w:rFonts w:cs="Arial"/>
          <w:sz w:val="24"/>
          <w:szCs w:val="24"/>
        </w:rPr>
        <w:t>135</w:t>
      </w:r>
      <w:r w:rsidRPr="00467F2E">
        <w:rPr>
          <w:rFonts w:cs="Arial"/>
          <w:sz w:val="24"/>
          <w:szCs w:val="24"/>
        </w:rPr>
        <w:t xml:space="preserve"> καθορίζονται τα επιδόματα και οι παροχές όλων των ανωτέρω. Ειδικότερα, προβλέπεται η χορήγηση ειδικού επιδόματος έρευνας, οικογενειακή παροχή όμοια με αυτή που λαμβάνουν και οι λοιποί δημόσιοι υπάλληλοι και επίδομα ραδιενέργειας για τους Ερευνητές και τους Ειδικούς Λειτουργικούς Επιστήμονες του Εθνικού Κέντρου Έρευνας  Φυσικών Επιστημών (Ε.Κ.Ε.Φ.Ε.) "ΔΗΜΟΚΡΙΤΟΣ" και της Ελληνικής Επιτροπής Ατομικής Ενέργειας (Ε.Ε.Α.Ε.). Επιπλέον διατηρείται η χορήγηση επιδόματος θέσης ευθύνης στους Γενικούς Διευθυντές ή Διευθυντές των ερευνητικών κέντρων. Τέλος με τις διατάξεις της παρ. 2 του ίδιου άρθρου προβλέπεται η διατήρηση της αμοιβής αποδοτικότητας που καταβάλλεται και σήμερα στους Ερευνητές, τους Ειδικούς Λειτουργικούς Επιστήμονες και τις άλλες κατηγορίες προσωπικού από τη Διοίκηση του Ερευνητικού Κέντρου, με βάση τα ποσά των κονδυλίων που εισέρευσαν κατά τα παρελθόντα τρία έτη στον ερευνητικό φορέα από</w:t>
      </w:r>
      <w:r w:rsidRPr="002B1233">
        <w:rPr>
          <w:rFonts w:cs="Arial"/>
          <w:sz w:val="24"/>
          <w:szCs w:val="24"/>
        </w:rPr>
        <w:t xml:space="preserve"> προγράμματα ή έργα χρηματοδοτούμενα αποκλειστικά από ευρωπαϊκούς ή διεθνείς πόρους ή από πλεονάσματα που προέρχονται από πωλήσεις προϊόντων ή παροχή υπηρεσιών. Το ύψος της εν λόγω αμοιβής δεν μπορεί να ξεπερνά το σύνολο των αποδοχών ενός μηνός και υπολογίζεται με κυμαινόμενο συντελεστή έως εκατό τοις εκατό (100%)  επί του συνόλου των τακτικών αποδοχών του ίδιου μήνα και καταβάλλεται εφάπαξ σε ετήσια βάση.</w:t>
      </w:r>
    </w:p>
    <w:p w:rsidR="00CC2278" w:rsidRPr="002B2DA7" w:rsidRDefault="00CC2278" w:rsidP="002B1233">
      <w:pPr>
        <w:spacing w:after="120" w:line="360" w:lineRule="auto"/>
        <w:ind w:left="-567" w:right="-483" w:firstLine="425"/>
        <w:jc w:val="both"/>
        <w:rPr>
          <w:rFonts w:cs="Arial"/>
          <w:sz w:val="24"/>
          <w:szCs w:val="24"/>
        </w:rPr>
      </w:pPr>
      <w:r w:rsidRPr="002B1233">
        <w:rPr>
          <w:rFonts w:cs="Arial"/>
          <w:sz w:val="24"/>
          <w:szCs w:val="24"/>
        </w:rPr>
        <w:tab/>
        <w:t xml:space="preserve">Με τις διατάξεις του Κεφαλαίου Ε΄ καθορίζονται οι κάθε είδους αποδοχές των Ιατρών και Οδοντιάτρων του Εθνικού Συστήματος Υγείας (Ε.Σ.Υ.), των Ιατρών και των  Οδοντιάτρων Δημόσιας Υγείας Ε.Σ.Υ., των έμμισθων ειδικευόμενων ιατρών, των Επικουρικών Ιατρών, των μόνιμων αγροτικών ιατρών, των ιατρών υπηρεσίας υπαίθρου, των Ιατρών  Γενικής Ιατρικής και Βιοπαθολογίας  που υπηρετούν στη Διεύθυνση Κ.Ε.Δ.Υ. του Υπουργείου Υγείας ή στις Διευθύνσεις Υγείας των Αποκεντρωμένων Διοικήσεων και Περιφερειών, καθώς  και των Ιατροδικαστών του Υπουργείου </w:t>
      </w:r>
      <w:r w:rsidRPr="002B2DA7">
        <w:rPr>
          <w:rFonts w:cs="Arial"/>
          <w:sz w:val="24"/>
          <w:szCs w:val="24"/>
        </w:rPr>
        <w:t xml:space="preserve">Δικαιοσύνης, Διαφάνειας και Ανθρωπίνων Δικαιωμάτων. </w:t>
      </w:r>
    </w:p>
    <w:p w:rsidR="00CC2278" w:rsidRPr="002B2DA7" w:rsidRDefault="00282D51"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7810F7" w:rsidRPr="002B2DA7">
        <w:rPr>
          <w:rFonts w:cs="Arial"/>
          <w:sz w:val="24"/>
          <w:szCs w:val="24"/>
        </w:rPr>
        <w:t>136</w:t>
      </w:r>
      <w:r w:rsidR="00CC2278" w:rsidRPr="002B2DA7">
        <w:rPr>
          <w:rFonts w:cs="Arial"/>
          <w:sz w:val="24"/>
          <w:szCs w:val="24"/>
        </w:rPr>
        <w:t xml:space="preserve">  προβλέπεται  ότι για τη μισθολογική κατάταξη όλων των ως άνω ιατρών και ιατροδικαστών πλην των ιατρών υπηρεσίας υπαίθρου, ορίζονται δεκαέξι (16) μισθολογικά κλιμάκια (Μ.Κ.) με εισαγωγικό το Μ.Κ. 1 και καταληκτικό το Μ.Κ. 16.</w:t>
      </w:r>
    </w:p>
    <w:p w:rsidR="00CC2278" w:rsidRPr="002B2DA7" w:rsidRDefault="008722EB"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CC2EAC" w:rsidRPr="002B2DA7">
        <w:rPr>
          <w:rFonts w:cs="Arial"/>
          <w:sz w:val="24"/>
          <w:szCs w:val="24"/>
        </w:rPr>
        <w:t>137</w:t>
      </w:r>
      <w:r w:rsidR="00CC2278" w:rsidRPr="002B2DA7">
        <w:rPr>
          <w:rFonts w:cs="Arial"/>
          <w:sz w:val="24"/>
          <w:szCs w:val="24"/>
        </w:rPr>
        <w:t xml:space="preserve"> ορίζεται ότι για τη μισθολογική εξέλιξη απαιτείται υπηρεσία ενός έτους στο πρώτο μισθολογικό κλιμάκιο (Μ.Κ.1) και δύο έτη για κάθε επόμενο. Επίσης στο ίδιο άρθρο προβλέπεται ποια υπηρεσία αναγνωρίζεται για τη μισθολογική κατάταξη και εξέλιξη των εν λόγω λειτουργών.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r>
      <w:r w:rsidR="00CF70AC" w:rsidRPr="002B2DA7">
        <w:rPr>
          <w:rFonts w:cs="Arial"/>
          <w:sz w:val="24"/>
          <w:szCs w:val="24"/>
        </w:rPr>
        <w:t xml:space="preserve">Με τις διατάξεις του άρθρου </w:t>
      </w:r>
      <w:r w:rsidR="00DB0459" w:rsidRPr="002B2DA7">
        <w:rPr>
          <w:rFonts w:cs="Arial"/>
          <w:sz w:val="24"/>
          <w:szCs w:val="24"/>
        </w:rPr>
        <w:t>138</w:t>
      </w:r>
      <w:r w:rsidRPr="002B2DA7">
        <w:rPr>
          <w:rFonts w:cs="Arial"/>
          <w:sz w:val="24"/>
          <w:szCs w:val="24"/>
        </w:rPr>
        <w:t xml:space="preserve"> καθορίζεται ο βασικός μισθός του βαθμού του Συντονιστή Διευθυντή, ο οποίος αποτελεί τη βάση για τον καθορισμό του βασικού μισθού και όλων των υπόλοιπων βαθμών των ιατρών και ιατροδικαστών.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r>
      <w:r w:rsidR="0030454F" w:rsidRPr="002B2DA7">
        <w:rPr>
          <w:rFonts w:cs="Arial"/>
          <w:sz w:val="24"/>
          <w:szCs w:val="24"/>
        </w:rPr>
        <w:t xml:space="preserve">Με τις διατάξεις του άρθρου </w:t>
      </w:r>
      <w:r w:rsidR="00B85695" w:rsidRPr="002B2DA7">
        <w:rPr>
          <w:rFonts w:cs="Arial"/>
          <w:sz w:val="24"/>
          <w:szCs w:val="24"/>
        </w:rPr>
        <w:t>139</w:t>
      </w:r>
      <w:r w:rsidRPr="002B2DA7">
        <w:rPr>
          <w:rFonts w:cs="Arial"/>
          <w:sz w:val="24"/>
          <w:szCs w:val="24"/>
        </w:rPr>
        <w:t xml:space="preserve"> καθορίζονται τα επιδόματα και οι παροχές όλων των ανωτέρω. Ειδικότερα, προβλέπεται η χορήγηση επιδόματος νοσοκομειακής απασχόλησης  και επιδόματος ειδικών συνθηκών άσκησης ιατροδικαστικού έργου. Επισημαίνεται ότι τα ως άνω επιδόματα, όπως και όλα τα ειδικά επιδόματα που προβλέπει το παρόν για όλες τις κατηγορίες λειτουργών και υπαλλήλων καταβάλλονται με την απαραίτητη προϋπόθεση ότι οι δικαιούχοι τους προσφέρουν υπηρεσία με πλήρη και αποκλειστική απασχόληση στους χώρους και τα καθήκοντα που δικαιολογείται η καταβολή τους. Σε περίπτωση απομάκρυνσης των υπαλλήλων, με απόσπαση, μετακίνηση, διάθεση ή εκπαιδευτική άδεια μεγαλύτερη των δύο (2) μηνών από τα καθήκοντα, τις θέσεις και τις συνθήκες, οι οποίες δικαιολογούν τη χορήγηση των επιδομάτων αυτών, διακόπτεται ισοχρόνως και η καταβολή τους με βεβαίωση του οικείου προϊσταμένου.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Επιπλέον, καταβάλλονται οικογενειακή παροχή όμοια με αυτή που λαμβάνουν και οι λοιποί δημόσιοι υπάλληλοι, επίδομα μεταπτυχιακών σπουδών και επίδομα θέσης ευθύνης για όσους πραγματικά ασκούν καθήκοντα προϊσταμένου οργανικών μονάδων.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           Για τους γιατρούς Δημόσιας Υγείας Ε.Σ.Υ., δεδομένου ότι δεν λαμβάνουν αποζημίωση για την πραγματοποίηση εφημεριών εξακολουθεί να καταβάλλεται επίδομα επιφυλακής. Στους ανωτέρω δεν χορηγείται επίδομα  νοσοκομειακής απασχόλησης διότι δεν απασχολούνται σε νοσηλευτικά ιδρύματα.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Επιπλέον, στους ειδικευμένους ιατρούς Ε.Σ.Υ και οδοντίατρους  χορηγείται αποζημίωση ως κίνητρο προσέλκυσης και παραμονής σε προβληματικές και άγονες περιοχές  και το κίνητρο προσέλκυσης σε άγονη ειδικότητα . Το ύψος καθώς και οι όροι και προϋποθέσεις χορήγησης των εν λόγω αποζημιώσεων καθορίζονται με απόφαση των Υπουργών Υγείας και Οικονομικών. Μέχρι την έκδοση της εν λόγω απόφασης εξακολουθούν να καταβάλλονται τα ποσά που ισχύουν μέχρι σήμερα. </w:t>
      </w:r>
    </w:p>
    <w:p w:rsidR="00CC2278" w:rsidRPr="002B2DA7" w:rsidRDefault="00F678A1" w:rsidP="002B1233">
      <w:pPr>
        <w:spacing w:after="120" w:line="360" w:lineRule="auto"/>
        <w:ind w:left="-567" w:right="-483" w:firstLine="425"/>
        <w:jc w:val="both"/>
        <w:rPr>
          <w:rFonts w:cs="Arial"/>
          <w:sz w:val="24"/>
          <w:szCs w:val="24"/>
        </w:rPr>
      </w:pPr>
      <w:r w:rsidRPr="002B2DA7">
        <w:rPr>
          <w:rFonts w:cs="Arial"/>
          <w:sz w:val="24"/>
          <w:szCs w:val="24"/>
        </w:rPr>
        <w:tab/>
        <w:t>Με τις διατάξεις της περίπ. ε΄</w:t>
      </w:r>
      <w:r w:rsidR="00CC2278" w:rsidRPr="002B2DA7">
        <w:rPr>
          <w:rFonts w:cs="Arial"/>
          <w:sz w:val="24"/>
          <w:szCs w:val="24"/>
        </w:rPr>
        <w:t xml:space="preserve"> της παρ. 2  και παρ.3 των άρθρων </w:t>
      </w:r>
      <w:r w:rsidR="002B6F76" w:rsidRPr="002B2DA7">
        <w:rPr>
          <w:rFonts w:cs="Arial"/>
          <w:sz w:val="24"/>
          <w:szCs w:val="24"/>
        </w:rPr>
        <w:t xml:space="preserve">138 </w:t>
      </w:r>
      <w:r w:rsidR="00CC2278" w:rsidRPr="002B2DA7">
        <w:rPr>
          <w:rFonts w:cs="Arial"/>
          <w:sz w:val="24"/>
          <w:szCs w:val="24"/>
        </w:rPr>
        <w:t xml:space="preserve">και </w:t>
      </w:r>
      <w:r w:rsidR="00DA5486" w:rsidRPr="002B2DA7">
        <w:rPr>
          <w:rFonts w:cs="Arial"/>
          <w:sz w:val="24"/>
          <w:szCs w:val="24"/>
        </w:rPr>
        <w:t xml:space="preserve">139 </w:t>
      </w:r>
      <w:r w:rsidR="00CC2278" w:rsidRPr="002B2DA7">
        <w:rPr>
          <w:rFonts w:cs="Arial"/>
          <w:sz w:val="24"/>
          <w:szCs w:val="24"/>
        </w:rPr>
        <w:t xml:space="preserve">προβλέπεται πλέον ότι οι μόνιμοι αγροτικοί ιατροί και οι ιατροί υπηρεσίας υπαίθρου αμείβονται πλέον με τις διατάξεις του ειδικού μισθολογίου των ιατρών και όχι με του ενιαίου μισθολογίου, όπως ισχύει μέχρι σήμερα.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Επιπλέον ορίζεται ότι οι επικουρικοί ιατροί λαμβάνουν τις αποδοχές και την αποζημίωση εφημεριών του Επιμελητή Β` του Ε.Σ.Υ., πλην των κινήτρων που έχουν θεσπιστεί για την προσέλκυση, εγκατάσταση και παραμονή των ιατρών του Ε.Σ.Υ. σε νοσοκομεία, κέντρα υγείας και κρατικά θεραπευτήρια που έχουν την έδρα τους σε προβληματικές και άγονες περιοχές.</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 Με τις διατάξεις του άρθρου </w:t>
      </w:r>
      <w:r w:rsidR="00D07FD8" w:rsidRPr="002B2DA7">
        <w:rPr>
          <w:rFonts w:cs="Arial"/>
          <w:sz w:val="24"/>
          <w:szCs w:val="24"/>
        </w:rPr>
        <w:t xml:space="preserve">140 </w:t>
      </w:r>
      <w:r w:rsidR="00FF1792" w:rsidRPr="002B2DA7">
        <w:rPr>
          <w:rFonts w:cs="Arial"/>
          <w:sz w:val="24"/>
          <w:szCs w:val="24"/>
        </w:rPr>
        <w:t xml:space="preserve">διατηρείται το καθεστώς εφημεριακής απασχόλησης  ως έχει σήμερα. Το ωρομίσθιο των εφημεριών υπολογίζεται ως ένα σταθερό ποσό ανά βαθμό, το οποίο είναι αυξημένο κατά έξι τοις εκατό (6%) σε σχέση με το έως σήμερα καταβαλλόμενο. </w:t>
      </w:r>
      <w:r w:rsidRPr="002B2DA7">
        <w:rPr>
          <w:rFonts w:cs="Arial"/>
          <w:sz w:val="24"/>
          <w:szCs w:val="24"/>
        </w:rPr>
        <w:t xml:space="preserve"> Κατά το ίδιο ποσοστό αυξάνεται το σταθερό ποσό της προσαύξησης της 17ωρης ή 24ωρής ενεργού εφημερίας καθώς και το ποσό που καταβάλλεται αντί αποζημίωσης εφημεριών στους  ιατρούς που υπηρετούν με βαθμό Συντονιστή Διευθυντή σε Νοσοκομεία της Α` Ζώνης και στους Διευθυντές των πανεπιστημιακών κλινικών εργαστηρίων και μονάδων, καθώς και σε όσους ιατρούς υπηρετούν με το βαθμό του Διευθυντή και απαλλάσσονται από την υποχρέωση συμμετοχής στο πρόγραμμα εφημεριών, σύμφωνα με τις διατάξεις της περ. Η του άρθρου 4 του ν. 3754/2009 (Α΄ 43). Η αποζημίωση εφημεριών των πανεπιστημιακών ιατρών εναρμονίζεται με την αντίστοιχη των νοσοκομειακών ιατρών. Επισημαίνεται ότι με τα προβλεπόμενα στην παρ.3 του άρθρου αυτού οι άμισθοι υπεράριθμοι ειδικευόμενοι ιατροί, οι αλλοδαποί υπότροφοι ειδικευόμενοι ιατροί, καθώς και οι μόνιμοι αγροτικοί ιατροί και οι ιατροί υπηρεσίας υπαίθρου, αποζημιώνονται για τις εφημερίες που πραγματοποιούν με βάση το εκάστοτε ισχύον ωρομίσθιο εφημεριών των έμμισθων ειδικευόμενων ιατρών. Επίσης, μόνιμοι υπάλληλοι, οι οποίοι αμείβονται με τις διατάξεις του ενιαίου μισθολογίου, για το χρόνο απόκτησης της ιατρικής ειδικότητάς τους λαμβάνουν εφημεριακή αποζημίωση, σύμφωνα με όσα προβλέπονται από τις διατάξεις του παρόντος νόμου για τους έμμισθους ειδικευόμενους ιατρούς.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 </w:t>
      </w:r>
      <w:r w:rsidRPr="002B2DA7">
        <w:rPr>
          <w:rFonts w:cs="Arial"/>
          <w:sz w:val="24"/>
          <w:szCs w:val="24"/>
        </w:rPr>
        <w:tab/>
        <w:t xml:space="preserve">Με τις διατάξεις του Κεφαλαίου ΣΤ΄ καθορίζονται οι κάθε είδους αποδοχές των υπαλλήλων του διπλωματικού κλάδου του Υπουργείου Εξωτερικών, του επιστημονικού προσωπικού της Ειδικής Νομικής Υπηρεσίας, των υπαλλήλων του κλάδου Εμπειρογνωμόνων, καθώς και των υπαλλήλων του κλάδου Οικονομικών και Εμπορικών Υποθέσεων του ίδιου υπουργείου.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7F022B" w:rsidRPr="002B2DA7">
        <w:rPr>
          <w:rFonts w:cs="Arial"/>
          <w:sz w:val="24"/>
          <w:szCs w:val="24"/>
        </w:rPr>
        <w:t>141</w:t>
      </w:r>
      <w:r w:rsidRPr="002B2DA7">
        <w:rPr>
          <w:rFonts w:cs="Arial"/>
          <w:sz w:val="24"/>
          <w:szCs w:val="24"/>
        </w:rPr>
        <w:t xml:space="preserve">  προβλέπεται  ότι για τη μισθολογική κατάταξη όλων των ως άνω υπαλλήλων ανά βαθμό, ορίζονται δεκαέξι (16) μισθολογικά κλιμάκια (Μ.Κ.) με εισαγωγικό το Μ.Κ. 1 και καταληκτικό το Μ.Κ. 16.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ED52A8" w:rsidRPr="002B2DA7">
        <w:rPr>
          <w:rFonts w:cs="Arial"/>
          <w:sz w:val="24"/>
          <w:szCs w:val="24"/>
        </w:rPr>
        <w:t xml:space="preserve">142 </w:t>
      </w:r>
      <w:r w:rsidRPr="002B2DA7">
        <w:rPr>
          <w:rFonts w:cs="Arial"/>
          <w:sz w:val="24"/>
          <w:szCs w:val="24"/>
        </w:rPr>
        <w:t xml:space="preserve">προβλέπεται ότι για τη μισθολογική εξέλιξη απαιτείται υπηρεσία ενός έτους στο πρώτο μισθολογικό κλιμάκιο (Μ.Κ.1) και δύο έτη για κάθε επόμενο. Επίσης στο ίδιο άρθρο προβλέπεται ποια υπηρεσία αναγνωρίζεται για τη μισθολογική κατάταξη και εξέλιξη των εν λόγω υπαλλήλων.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2947ED" w:rsidRPr="002B2DA7">
        <w:rPr>
          <w:rFonts w:cs="Arial"/>
          <w:sz w:val="24"/>
          <w:szCs w:val="24"/>
        </w:rPr>
        <w:t>143</w:t>
      </w:r>
      <w:r w:rsidRPr="002B2DA7">
        <w:rPr>
          <w:rFonts w:cs="Arial"/>
          <w:sz w:val="24"/>
          <w:szCs w:val="24"/>
        </w:rPr>
        <w:t xml:space="preserve"> καθορίζεται ο βασικός μισθός του βαθμού του Πρέσβη, ο οποίος αποτελεί τη βάση για τον καθορισμό του βασικού μισθού και όλων των υπόλοιπων βαθμών των διπλωματικών υπαλλήλων.  </w:t>
      </w:r>
    </w:p>
    <w:p w:rsidR="00CC2278" w:rsidRPr="002B2DA7" w:rsidRDefault="00B72F5E" w:rsidP="002B1233">
      <w:pPr>
        <w:spacing w:after="120" w:line="360" w:lineRule="auto"/>
        <w:ind w:left="-567" w:right="-483" w:firstLine="425"/>
        <w:jc w:val="both"/>
        <w:rPr>
          <w:rFonts w:cs="Arial"/>
          <w:sz w:val="24"/>
          <w:szCs w:val="24"/>
        </w:rPr>
      </w:pPr>
      <w:r w:rsidRPr="002B2DA7">
        <w:rPr>
          <w:rFonts w:cs="Arial"/>
          <w:sz w:val="24"/>
          <w:szCs w:val="24"/>
        </w:rPr>
        <w:tab/>
        <w:t>Με τις διατάξεις του άρθ</w:t>
      </w:r>
      <w:r w:rsidR="009B03C9" w:rsidRPr="002B2DA7">
        <w:rPr>
          <w:rFonts w:cs="Arial"/>
          <w:sz w:val="24"/>
          <w:szCs w:val="24"/>
        </w:rPr>
        <w:t xml:space="preserve">ρου </w:t>
      </w:r>
      <w:r w:rsidR="00DB748E" w:rsidRPr="002B2DA7">
        <w:rPr>
          <w:rFonts w:cs="Arial"/>
          <w:sz w:val="24"/>
          <w:szCs w:val="24"/>
        </w:rPr>
        <w:t>144</w:t>
      </w:r>
      <w:r w:rsidR="00CC2278" w:rsidRPr="002B2DA7">
        <w:rPr>
          <w:rFonts w:cs="Arial"/>
          <w:sz w:val="24"/>
          <w:szCs w:val="24"/>
        </w:rPr>
        <w:t xml:space="preserve">  καθορίζονται τα επιδόματα και οι παροχές όλων των ανωτέρω. Ειδικότερα, στους διπλωματικούς υπαλλήλους προβλέπεται η χορήγηση επιδόματος ειδικών καθηκόντων για την άσκηση του διπλωματικού έργου, οικογενειακής παροχής όμοιας με αυτή που λαμβάνουν και οι λοιποί δημόσιοι υπάλληλοι, καθώς και επιδόματος μεταπτυχιακών σπουδών.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Επιπλέον, με τις διατάξεις της παρ. Δ καταβάλλεται επίδομα υπηρεσίας  στην αλλοδαπή για το προσωπικό του Υπουργείου Εξωτερικών που υπηρετεί σε αυτήν. Το ύψος, καθώς και οι όροι και οι προϋποθέσεις χορήγησης του εν λόγω επιδόματος καθορίζονται με κοινή απόφαση των Υπουργών Οικονομικών και Εξωτερικών. Επίσης, συνιστάται πενταμελής επιτροπή, η οποία συνέρχεται υποχρεωτικά τουλάχιστον κάθε δύο (2) έτη για την αναπροσαρμογή  του επιδόματος αλλοδαπής. Κριτήρια για τον καθορισμό του επιδόματος αποτελούν το κόστος ζωής στο εξωτερικό, η συναλλαγματική ισοτιμία, οι ειδικές συνθήκες διαβίωσης σε κάθε χώρα, καθώς και η απόσταση αυτής από την ημεδαπή.</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της παρ. 3 του ίδιου άρθρου προβλέπεται ότι ο καθορισμός της μηνιαίας αντιμισθίας του επιτόπιου προσωπικού που υπηρετεί  με σύμβαση εργασίας ιδιωτικού δικαίου ορισμένου χρόνου στις  Αρχές Εξωτερικής Υπηρεσίας του Υπουργείου Εξωτερικών, καθορίζεται με κοινή απόφαση των Υπουργών Οικονομικών και Εξωτερικών.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Κεφαλαίου Ζ΄ καθορίζονται οι αποδοχές των Αρχιερέων της Εκκλησίας της Ελλάδας.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BF0555" w:rsidRPr="002B2DA7">
        <w:rPr>
          <w:rFonts w:cs="Arial"/>
          <w:sz w:val="24"/>
          <w:szCs w:val="24"/>
        </w:rPr>
        <w:t>145</w:t>
      </w:r>
      <w:r w:rsidRPr="002B2DA7">
        <w:rPr>
          <w:rFonts w:cs="Arial"/>
          <w:sz w:val="24"/>
          <w:szCs w:val="24"/>
        </w:rPr>
        <w:t xml:space="preserve"> καθορίζονται οι κάθε είδους μηνιαίες αποδοχές των εν λόγω Αρχιερέων, ανάλογα με το βαθμό του λειτουργήματός τους, χωρίς να προβλέπεται η κατάταξη σε Μ.Κ. Προβλέπεται η χορήγηση βασικού μισθού, επιδόματος μεταπτυχιακών σπουδών και αποζημίωση εξόδων παράστασης.</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Κεφαλαίου Η΄ καθορίζονται οι κάθε είδους αποδοχές του μόνιμου και με σχέση εργασίας ιδιωτικού δικαίου καλλιτεχνικού προσωπικού της Κρατικής Ορχήστρας Αθηνών (Κ.Ο.Α.), της Κρατικής Ορχήστρας Θεσσαλονίκης (Κ.Ο.Θ.) και της Ορχήστρας της Λυρικής Σκηνής (Ο.Λ.Σ.).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6003EA" w:rsidRPr="002B2DA7">
        <w:rPr>
          <w:rFonts w:cs="Arial"/>
          <w:sz w:val="24"/>
          <w:szCs w:val="24"/>
        </w:rPr>
        <w:t>146</w:t>
      </w:r>
      <w:r w:rsidRPr="002B2DA7">
        <w:rPr>
          <w:rFonts w:cs="Arial"/>
          <w:sz w:val="24"/>
          <w:szCs w:val="24"/>
        </w:rPr>
        <w:t xml:space="preserve">  προβλέπεται  ότι για τη μισθολογική κατάταξη όλου του ως άνω προσωπικού, ορίζονται δεκαέξι (16) μισθολογικά κλιμάκια ανά βαθμό (Μ.Κ.) με εισαγωγικό το Μ.Κ. 1 και καταληκτικό το Μ.Κ. 16.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7F7ABF" w:rsidRPr="002B2DA7">
        <w:rPr>
          <w:rFonts w:cs="Arial"/>
          <w:sz w:val="24"/>
          <w:szCs w:val="24"/>
        </w:rPr>
        <w:t>147</w:t>
      </w:r>
      <w:r w:rsidRPr="002B2DA7">
        <w:rPr>
          <w:rFonts w:cs="Arial"/>
          <w:sz w:val="24"/>
          <w:szCs w:val="24"/>
        </w:rPr>
        <w:t xml:space="preserve"> προβλέπεται ότι για τη μισθολογική εξέλιξη απαιτείται υπηρεσία ενός έτους στο πρώτο μισθολογικό κλιμάκιο (Μ.Κ.1) και δύο έτη για κάθε επόμενο. Επίσης στο ίδιο άρθρο προβλέπεται ποια υπηρεσία αναγνωρίζεται για τη μισθολογική κατάταξη και εξέλιξη των εν λόγω υπαλλήλων.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C6592E" w:rsidRPr="002B2DA7">
        <w:rPr>
          <w:rFonts w:cs="Arial"/>
          <w:sz w:val="24"/>
          <w:szCs w:val="24"/>
        </w:rPr>
        <w:t xml:space="preserve">148 </w:t>
      </w:r>
      <w:r w:rsidRPr="002B2DA7">
        <w:rPr>
          <w:rFonts w:cs="Arial"/>
          <w:sz w:val="24"/>
          <w:szCs w:val="24"/>
        </w:rPr>
        <w:t xml:space="preserve">καθορίζεται ο βασικός μισθός της κατηγορίας του Αρχιμουσικού - Εξάρχοντα, ο οποίος αποτελεί τη βάση για τον καθορισμό του βασικού μισθού και όλων των υπόλοιπων κατηγοριών του εν λόγω προσωπικού.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8015A4" w:rsidRPr="002B2DA7">
        <w:rPr>
          <w:rFonts w:cs="Arial"/>
          <w:sz w:val="24"/>
          <w:szCs w:val="24"/>
        </w:rPr>
        <w:t>149</w:t>
      </w:r>
      <w:r w:rsidRPr="002B2DA7">
        <w:rPr>
          <w:rFonts w:cs="Arial"/>
          <w:sz w:val="24"/>
          <w:szCs w:val="24"/>
        </w:rPr>
        <w:t xml:space="preserve"> καθορίζονται τα επιδόματα και οι παροχές όλων των ανωτέρω. Ειδικότερα, προβλέπεται η χορήγηση επιδόματος μουσικής και οργάνου για την άσκηση των καθηκόντων τους και για τη διευκόλυνση αγοράς, συντήρησης και επισκευής οργάνων, οικογενειακή παροχή όμοια με αυτή που λαμβάνουν και οι λοιποί δημόσιοι υπάλληλοι, καθώς και επίδομα μεταπτυχιακών σπουδών.</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r>
      <w:r w:rsidR="00A5267D" w:rsidRPr="002B2DA7">
        <w:rPr>
          <w:rFonts w:cs="Arial"/>
          <w:sz w:val="24"/>
          <w:szCs w:val="24"/>
        </w:rPr>
        <w:t>Με τις διατάξεις του Κεφαλαίου Θ</w:t>
      </w:r>
      <w:r w:rsidRPr="002B2DA7">
        <w:rPr>
          <w:rFonts w:cs="Arial"/>
          <w:sz w:val="24"/>
          <w:szCs w:val="24"/>
        </w:rPr>
        <w:t xml:space="preserve">΄ ρυθμίζονται συναφή θέματα μισθολογικού περιεχομένου.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Με τις διατάξεις του άρθρου </w:t>
      </w:r>
      <w:r w:rsidR="0007469B" w:rsidRPr="002B2DA7">
        <w:rPr>
          <w:rFonts w:cs="Arial"/>
          <w:sz w:val="24"/>
          <w:szCs w:val="24"/>
        </w:rPr>
        <w:t>150</w:t>
      </w:r>
      <w:r w:rsidRPr="002B2DA7">
        <w:rPr>
          <w:rFonts w:cs="Arial"/>
          <w:sz w:val="24"/>
          <w:szCs w:val="24"/>
        </w:rPr>
        <w:t xml:space="preserve"> ρυθμίζεται το καθεστώς των αποδοχών των αποσπασμένων ή μετακινούμενων λειτουργών και υπαλλήλων. Συγκεκριμένα, οι λειτουργοί ή υπάλληλοι που αποσπώνται ή μετακινούνται από το φορέα τους σε άλλο φορέα λαμβάνουν τις μηνιαίες τακτικές αποδοχές της οργανικής τους θέσης σύμφωνα με τις προϋποθέσεις χορήγησής τους. Η καταβολή των αποδοχών των αποσπασμένων ή μετακινούμενων λειτουργών ή  υπαλλήλων διενεργείται από την υπηρεσία στην οποία τοποθετούνται, εκτός εάν διαφορετικά ορίζεται σε ειδικές διατάξεις.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Με τις διατάξεις του άρθρου </w:t>
      </w:r>
      <w:r w:rsidR="00726D70" w:rsidRPr="002B2DA7">
        <w:rPr>
          <w:rFonts w:cs="Arial"/>
          <w:sz w:val="24"/>
          <w:szCs w:val="24"/>
        </w:rPr>
        <w:t>151</w:t>
      </w:r>
      <w:r w:rsidRPr="002B2DA7">
        <w:rPr>
          <w:rFonts w:cs="Arial"/>
          <w:sz w:val="24"/>
          <w:szCs w:val="24"/>
        </w:rPr>
        <w:t xml:space="preserve"> προβλέπεται η διαδικασία επιστροφής τυχόν αχρεωστήτως καταβληθεισών αποδοχών, όμοια με αυτή που ισχύει και για τους λοιπούς δημόσιους υπαλλήλους.</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Με τις διατάξεις του άρθρου </w:t>
      </w:r>
      <w:r w:rsidR="000F55DD" w:rsidRPr="002B2DA7">
        <w:rPr>
          <w:rFonts w:cs="Arial"/>
          <w:sz w:val="24"/>
          <w:szCs w:val="24"/>
        </w:rPr>
        <w:t>152</w:t>
      </w:r>
      <w:r w:rsidRPr="002B2DA7">
        <w:rPr>
          <w:rFonts w:cs="Arial"/>
          <w:sz w:val="24"/>
          <w:szCs w:val="24"/>
        </w:rPr>
        <w:t xml:space="preserve"> προβλέπεται ότι για θέματα αμοιβών συλλογικών οργάνων εφαρμογή έχουν οι αντίστοιχες διατάξεις του ενιαίου μισθολογίου για τους υπαλλήλους του δημοσίου.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Με τις διατάξεις του άρθρου </w:t>
      </w:r>
      <w:r w:rsidR="009F26C0" w:rsidRPr="002B2DA7">
        <w:rPr>
          <w:rFonts w:cs="Arial"/>
          <w:sz w:val="24"/>
          <w:szCs w:val="24"/>
        </w:rPr>
        <w:t>153</w:t>
      </w:r>
      <w:r w:rsidRPr="002B2DA7">
        <w:rPr>
          <w:rFonts w:cs="Arial"/>
          <w:sz w:val="24"/>
          <w:szCs w:val="24"/>
        </w:rPr>
        <w:t xml:space="preserve">  ρυθμίζονται γενικά θέματα αποδοχών, όπως η περικοπή αυτών κατά την περίοδο που ο λειτουργός ή υπάλληλος τίθεται σε διαθεσιμότητα ή αργία, καθώς και στην περίπτωση απεργίας ή αποχής από τα καθήκοντά του. Επιπλέον, ορίζεται ότι σε περίπτωση της πειθαρχικής ποινής της επιβολής προστίμου, σύμφωνα με τις ισχύουσες κάθε φορά διατάξεις, αυτό υπολογίζεται επί των μηνιαίων αποδοχών του λειτουργού ή υπαλλήλου, αφαιρουμένων των προβλεπόμενων κρατήσεων. Με τις διατάξεις της παρ. 7 προβλέπεται ότι με την επιφύλαξη των διατάξεων της παρ. 13 του άρθρου </w:t>
      </w:r>
      <w:r w:rsidR="00B72F5E" w:rsidRPr="002B2DA7">
        <w:rPr>
          <w:rFonts w:cs="Arial"/>
          <w:sz w:val="24"/>
          <w:szCs w:val="24"/>
        </w:rPr>
        <w:t xml:space="preserve">127 </w:t>
      </w:r>
      <w:r w:rsidRPr="002B2DA7">
        <w:rPr>
          <w:rFonts w:cs="Arial"/>
          <w:sz w:val="24"/>
          <w:szCs w:val="24"/>
        </w:rPr>
        <w:t xml:space="preserve"> του παρόντος, το προσωπικό μερικής απασχόλησης ή οι εργαζόμενοι ως ωρομίσθιοι λαμβάνουν αναλογία των αποδοχών αντίστοιχου προσωπικού πλήρους απασχόλησης. Τέλος, με την παρ. 8 ορίζεται ότι για υπηρεσίες που παρέχονται με μειωμένο ωράριο εργασίας, αναγνωρίζεται για μισθολογική εξέλιξη τόσος χρόνος, όσος προκύπτει από το πηλίκο διαίρεσης του συνόλου των ωρών εργασίας δια του αριθμού των ωρών εβδομαδιαίας απασχόλησης που ισχύει για τον αντίστοιχο κλάδο λειτουργών, υπαλλήλων και στελεχών.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Με τις διατάξεις της παρ. 9 του άρθρου </w:t>
      </w:r>
      <w:r w:rsidR="001D0D94" w:rsidRPr="002B2DA7">
        <w:rPr>
          <w:rFonts w:cs="Arial"/>
          <w:sz w:val="24"/>
          <w:szCs w:val="24"/>
        </w:rPr>
        <w:t>153</w:t>
      </w:r>
      <w:r w:rsidRPr="002B2DA7">
        <w:rPr>
          <w:rFonts w:cs="Arial"/>
          <w:sz w:val="24"/>
          <w:szCs w:val="24"/>
        </w:rPr>
        <w:t xml:space="preserve"> προβλέπεται ότι λειτουργοί και υπάλληλοι που υπάγονται στις διατάξεις  του παρόντος, οι οποίοι κατέχουν νόμιμα και δεύτερη έμμισθη θέση στους φορείς της παρ. 1 του άρθρου 7 του ν. 4354/2015 (Α΄ 176), λαμβάνουν το σύνολο των αποδοχών της οργανικής τους θέσης και το τριάντα τοις εκατό (30%) των αποδοχών της δεύτερης θέσης στην οποίο απασχολούνται.</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Με τις διατάξεις της παρ.10 ορίζεται η έννοια των τακτικών αποδοχών των λειτουργών και υπαλλήλων που εμπίπτουν στο πεδίο εφαρμογής του παρόντος και προσδιορίζονται οι αμοιβές και απολαβές που δεν αποτελούν τακτικές αποδοχές.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9E287F" w:rsidRPr="002B2DA7">
        <w:rPr>
          <w:rFonts w:cs="Arial"/>
          <w:sz w:val="24"/>
          <w:szCs w:val="24"/>
        </w:rPr>
        <w:t>154</w:t>
      </w:r>
      <w:r w:rsidRPr="002B2DA7">
        <w:rPr>
          <w:rFonts w:cs="Arial"/>
          <w:sz w:val="24"/>
          <w:szCs w:val="24"/>
        </w:rPr>
        <w:t xml:space="preserve"> προβλέπεται μέσω μεταβατικών διατάξεων η μισθολογική κατάταξη των λειτουργών και υπαλλήλων που υπηρετούν ήδη κατά την ημερομηνία εφαρμογής των νέων διατάξεων.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9D5555" w:rsidRPr="002B2DA7">
        <w:rPr>
          <w:rFonts w:cs="Arial"/>
          <w:sz w:val="24"/>
          <w:szCs w:val="24"/>
        </w:rPr>
        <w:t xml:space="preserve">155 </w:t>
      </w:r>
      <w:r w:rsidRPr="002B2DA7">
        <w:rPr>
          <w:rFonts w:cs="Arial"/>
          <w:sz w:val="24"/>
          <w:szCs w:val="24"/>
        </w:rPr>
        <w:t xml:space="preserve">αντιμετωπίζονται τα θέματα διαφορών των νέων τακτικών αποδοχών των λειτουργών και υπαλλήλων, σε σχέση με τις ήδη τακτικές καταβαλλόμενες. Σε κάθε περίπτωση προβλέπεται η διασφάλιση των τακτικών αποδοχών των λειτουργών και υπαλλήλων με τη διατήρηση προσωπικής διαφοράς, προκειμένου να μην υπάρξει μείωση τους και ανατροπή των οικογενειακών προϋπολογισμών. Η εν λόγω προσωπική διαφορά μειώνεται από οποιαδήποτε μελλοντική αύξηση των αποδοχών του υπαλλήλου πλην της χορήγησης  παροχών και επιδομάτων που εξαιρούνται κατά τη διαδικασία σύγκρισης, ανάλογα με το ειδικό μισθολόγιο, όπως περιγράφεται αναλυτικά στις οικείες διατάξεις. Στην περίπτωση αύξησης των αποδοχών των λειτουργών και υπαλλήλων, αυτή καταβάλλεται σε διάστημα τετραετίας σε ισόποσε δόσεις.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5D617B" w:rsidRPr="002B2DA7">
        <w:rPr>
          <w:rFonts w:cs="Arial"/>
          <w:sz w:val="24"/>
          <w:szCs w:val="24"/>
        </w:rPr>
        <w:t xml:space="preserve">156 </w:t>
      </w:r>
      <w:r w:rsidRPr="002B2DA7">
        <w:rPr>
          <w:rFonts w:cs="Arial"/>
          <w:sz w:val="24"/>
          <w:szCs w:val="24"/>
        </w:rPr>
        <w:t xml:space="preserve">προβλέπεται ότι εξακολουθούν να ισχύουν οι διατάξεις του άρθρου 28 του ν. 4354/2015 περί ανώτατου ορίου αποδοχών, με μόνη εξαίρεση τα στελέχη των Ενόπλων δυνάμεων και των Σωμάτων Ασφαλείας, για τα οποία ως ανώτατο μηνιαίο όριο αποδοχών ορίζεται το ποσό των πέντε χιλιάδων τριακοσίων εξήντα πέντε  ευρώ (5.365 €), από τέσσερις χιλιάδες εξακόσια τριάντα ένα ευρώ (4.631 €) που ισχύει σήμερα.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E61FE0" w:rsidRPr="002B2DA7">
        <w:rPr>
          <w:rFonts w:cs="Arial"/>
          <w:sz w:val="24"/>
          <w:szCs w:val="24"/>
        </w:rPr>
        <w:t>157</w:t>
      </w:r>
      <w:r w:rsidRPr="002B2DA7">
        <w:rPr>
          <w:rFonts w:cs="Arial"/>
          <w:sz w:val="24"/>
          <w:szCs w:val="24"/>
        </w:rPr>
        <w:t xml:space="preserve"> προβλέπεται ότι η ευθύνη για την ορθή και ομοιόμορφη εφαρμογή των μισθολογικών διατάξεων ανήκει στους εκκαθαριστές των αποδοχών των λειτουργών και υπαλλήλων, ενώ η αρμοδιότητα παρακολούθησης της ορθής και ομοιόμορφης εφαρμογής των διατάξεων αυτών διενεργείται από την αρμόδια Διεύθυνση Εισοδηματικής Πολιτικής του Γ.Λ.Κ..</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A36503" w:rsidRPr="002B2DA7">
        <w:rPr>
          <w:rFonts w:cs="Arial"/>
          <w:sz w:val="24"/>
          <w:szCs w:val="24"/>
        </w:rPr>
        <w:t>158</w:t>
      </w:r>
      <w:r w:rsidRPr="002B2DA7">
        <w:rPr>
          <w:rFonts w:cs="Arial"/>
          <w:sz w:val="24"/>
          <w:szCs w:val="24"/>
        </w:rPr>
        <w:t xml:space="preserve"> προβλέπεται ότι για τον υπολογισμό της προσαύξησης των αποδοχών λόγω χορήγησης εκπαιδευτικής άδειας, όπου αυτή προβλέπεται από τις εκάστοτε ισχύουσες διατάξεις, λαμβάνεται υπόψη μόνο ο βασικός μισθός. </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084A7E" w:rsidRPr="002B2DA7">
        <w:rPr>
          <w:rFonts w:cs="Arial"/>
          <w:sz w:val="24"/>
          <w:szCs w:val="24"/>
        </w:rPr>
        <w:t>159</w:t>
      </w:r>
      <w:r w:rsidRPr="002B2DA7">
        <w:rPr>
          <w:rFonts w:cs="Arial"/>
          <w:sz w:val="24"/>
          <w:szCs w:val="24"/>
        </w:rPr>
        <w:t xml:space="preserve"> ορίζονται διατάξεις, οι οποίες εξακολουθούν να ισχύουν και με το νέο νομοθετικό καθεστώς.</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Με τις διατάξεις του άρθρου </w:t>
      </w:r>
      <w:r w:rsidR="005472C1" w:rsidRPr="002B2DA7">
        <w:rPr>
          <w:rFonts w:cs="Arial"/>
          <w:sz w:val="24"/>
          <w:szCs w:val="24"/>
        </w:rPr>
        <w:t>160</w:t>
      </w:r>
      <w:r w:rsidRPr="002B2DA7">
        <w:rPr>
          <w:rFonts w:cs="Arial"/>
          <w:sz w:val="24"/>
          <w:szCs w:val="24"/>
        </w:rPr>
        <w:t xml:space="preserve"> ορίζονται οι καταργούμενες διατάξεις.</w:t>
      </w:r>
    </w:p>
    <w:p w:rsidR="00CC2278" w:rsidRPr="002B2DA7" w:rsidRDefault="00CC2278" w:rsidP="002B1233">
      <w:pPr>
        <w:spacing w:after="120" w:line="360" w:lineRule="auto"/>
        <w:ind w:left="-567" w:right="-483" w:firstLine="425"/>
        <w:jc w:val="both"/>
        <w:rPr>
          <w:rFonts w:cs="Arial"/>
          <w:sz w:val="24"/>
          <w:szCs w:val="24"/>
        </w:rPr>
      </w:pPr>
      <w:r w:rsidRPr="002B2DA7">
        <w:rPr>
          <w:rFonts w:cs="Arial"/>
          <w:sz w:val="24"/>
          <w:szCs w:val="24"/>
        </w:rPr>
        <w:t xml:space="preserve"> </w:t>
      </w:r>
      <w:r w:rsidRPr="002B2DA7">
        <w:rPr>
          <w:rFonts w:cs="Arial"/>
          <w:sz w:val="24"/>
          <w:szCs w:val="24"/>
        </w:rPr>
        <w:tab/>
        <w:t xml:space="preserve">Με το άρθρο </w:t>
      </w:r>
      <w:r w:rsidR="00A5256F" w:rsidRPr="002B2DA7">
        <w:rPr>
          <w:rFonts w:cs="Arial"/>
          <w:sz w:val="24"/>
          <w:szCs w:val="24"/>
        </w:rPr>
        <w:t>161</w:t>
      </w:r>
      <w:r w:rsidRPr="002B2DA7">
        <w:rPr>
          <w:rFonts w:cs="Arial"/>
          <w:sz w:val="24"/>
          <w:szCs w:val="24"/>
        </w:rPr>
        <w:t xml:space="preserve"> ορίζεται ότι οι διατάξεις του άρθρου 236 του ν.4389/2016 (Α΄94), όπως έχει τροποποιηθεί με το άρθρο ένατο του ν.4393/2016 (Α΄106), </w:t>
      </w:r>
      <w:r w:rsidR="001701DB" w:rsidRPr="002B2DA7">
        <w:rPr>
          <w:rFonts w:cs="Arial"/>
          <w:sz w:val="24"/>
          <w:szCs w:val="24"/>
        </w:rPr>
        <w:t xml:space="preserve">παύουν να ισχύουν </w:t>
      </w:r>
      <w:r w:rsidRPr="002B2DA7">
        <w:rPr>
          <w:rFonts w:cs="Arial"/>
          <w:sz w:val="24"/>
          <w:szCs w:val="24"/>
        </w:rPr>
        <w:t xml:space="preserve"> μόνο για τους υπαγόμενους στο πεδίο εφαρμογής του παρόντος, ενώ διατηρούνται σε ισχύ για τους δικαστικούς λειτουργούς και το κύριο προσωπικό του Ν.Σ.Κ., οι οποίοι δεν εμπίπτουν στο πεδίο εφαρμογής του παρόντος. Συνεπώς,  συνεχίζεται η αναστολή της μισθολογικής ωρίμανσης και μισθολογικών προαγωγών των δικαστικών λειτουργών και του κύριου προσωπικού του Ν.Σ.Κ. έως 31/12/2018, σύμφωνα με τις ειδικότερες διατάξεις του άρθρου 236 του ν.4389/2016 (Α΄94),  όπως έχουν τροποποιηθεί και ισχύουν. </w:t>
      </w:r>
    </w:p>
    <w:p w:rsidR="00CC2278" w:rsidRPr="002B1233" w:rsidRDefault="00CC2278" w:rsidP="002B1233">
      <w:pPr>
        <w:spacing w:after="120" w:line="360" w:lineRule="auto"/>
        <w:ind w:left="-567" w:right="-483" w:firstLine="425"/>
        <w:jc w:val="both"/>
        <w:rPr>
          <w:rFonts w:cs="Arial"/>
          <w:sz w:val="24"/>
          <w:szCs w:val="24"/>
        </w:rPr>
      </w:pPr>
      <w:r w:rsidRPr="002B2DA7">
        <w:rPr>
          <w:rFonts w:cs="Arial"/>
          <w:sz w:val="24"/>
          <w:szCs w:val="24"/>
        </w:rPr>
        <w:tab/>
        <w:t xml:space="preserve">Τέλος, με τις διατάξεις του άρθρου </w:t>
      </w:r>
      <w:r w:rsidR="00FD728C" w:rsidRPr="002B2DA7">
        <w:rPr>
          <w:rFonts w:cs="Arial"/>
          <w:sz w:val="24"/>
          <w:szCs w:val="24"/>
        </w:rPr>
        <w:t>162</w:t>
      </w:r>
      <w:r w:rsidRPr="002B2DA7">
        <w:rPr>
          <w:rFonts w:cs="Arial"/>
          <w:sz w:val="24"/>
          <w:szCs w:val="24"/>
        </w:rPr>
        <w:t xml:space="preserve"> ορίζεται η ημερομηνία έναρξης ισχύος των διατάξεων</w:t>
      </w:r>
      <w:r w:rsidR="00F76909" w:rsidRPr="002B2DA7">
        <w:rPr>
          <w:rFonts w:cs="Arial"/>
          <w:sz w:val="24"/>
          <w:szCs w:val="24"/>
        </w:rPr>
        <w:t xml:space="preserve"> του παρόντος Μέρους</w:t>
      </w:r>
      <w:r w:rsidRPr="002B2DA7">
        <w:rPr>
          <w:rFonts w:cs="Arial"/>
          <w:sz w:val="24"/>
          <w:szCs w:val="24"/>
        </w:rPr>
        <w:t>.</w:t>
      </w:r>
      <w:r w:rsidRPr="002B1233">
        <w:rPr>
          <w:rFonts w:cs="Arial"/>
          <w:sz w:val="24"/>
          <w:szCs w:val="24"/>
        </w:rPr>
        <w:t xml:space="preserve"> </w:t>
      </w:r>
    </w:p>
    <w:p w:rsidR="00D86622" w:rsidRPr="00425831" w:rsidRDefault="00D86622" w:rsidP="006009E0">
      <w:pPr>
        <w:rPr>
          <w:b/>
          <w:sz w:val="24"/>
          <w:szCs w:val="24"/>
        </w:rPr>
      </w:pPr>
    </w:p>
    <w:p w:rsidR="001940BF" w:rsidRDefault="001940BF" w:rsidP="001940BF">
      <w:pPr>
        <w:spacing w:after="120" w:line="360" w:lineRule="auto"/>
        <w:jc w:val="center"/>
        <w:rPr>
          <w:b/>
          <w:sz w:val="24"/>
          <w:szCs w:val="24"/>
          <w:u w:val="single"/>
        </w:rPr>
      </w:pPr>
      <w:r>
        <w:rPr>
          <w:b/>
          <w:sz w:val="24"/>
          <w:szCs w:val="24"/>
          <w:u w:val="single"/>
        </w:rPr>
        <w:t xml:space="preserve">ΜΕΡΟΣ Ζ΄ </w:t>
      </w:r>
    </w:p>
    <w:p w:rsidR="001940BF" w:rsidRDefault="001940BF" w:rsidP="001940BF">
      <w:pPr>
        <w:spacing w:after="120" w:line="360" w:lineRule="auto"/>
        <w:jc w:val="center"/>
        <w:rPr>
          <w:b/>
          <w:sz w:val="24"/>
          <w:szCs w:val="24"/>
        </w:rPr>
      </w:pPr>
      <w:r>
        <w:rPr>
          <w:b/>
          <w:sz w:val="24"/>
          <w:szCs w:val="24"/>
        </w:rPr>
        <w:t>«Μεσοπρόθεσμο Πλαίσιο Δημοσιονομικής Στρατηγικής 2018 – 2021»</w:t>
      </w:r>
    </w:p>
    <w:p w:rsidR="001940BF" w:rsidRDefault="001940BF" w:rsidP="001940BF">
      <w:pPr>
        <w:pStyle w:val="Default"/>
        <w:spacing w:after="120" w:line="360" w:lineRule="auto"/>
        <w:jc w:val="center"/>
        <w:rPr>
          <w:rFonts w:asciiTheme="minorHAnsi" w:hAnsiTheme="minorHAnsi" w:cs="Arial"/>
          <w:b/>
        </w:rPr>
      </w:pPr>
    </w:p>
    <w:p w:rsidR="001940BF" w:rsidRDefault="001940BF" w:rsidP="001940BF">
      <w:pPr>
        <w:pStyle w:val="Default"/>
        <w:spacing w:after="120" w:line="360" w:lineRule="auto"/>
        <w:jc w:val="center"/>
        <w:rPr>
          <w:rFonts w:asciiTheme="minorHAnsi" w:hAnsiTheme="minorHAnsi" w:cs="Arial"/>
          <w:b/>
        </w:rPr>
      </w:pPr>
      <w:r>
        <w:rPr>
          <w:rFonts w:asciiTheme="minorHAnsi" w:hAnsiTheme="minorHAnsi" w:cs="Arial"/>
          <w:b/>
        </w:rPr>
        <w:t>Άρθρο 163</w:t>
      </w:r>
    </w:p>
    <w:p w:rsidR="001940BF" w:rsidRDefault="001940BF" w:rsidP="001940BF">
      <w:pPr>
        <w:spacing w:after="120" w:line="360" w:lineRule="auto"/>
        <w:jc w:val="center"/>
        <w:rPr>
          <w:b/>
          <w:sz w:val="24"/>
          <w:szCs w:val="24"/>
        </w:rPr>
      </w:pPr>
      <w:r>
        <w:rPr>
          <w:b/>
          <w:sz w:val="24"/>
          <w:szCs w:val="24"/>
        </w:rPr>
        <w:t>Έγκριση Μεσοπρόθεσμου Πλαισίου Δημοσιονομικής Στρατηγικής 2018 -2021</w:t>
      </w:r>
    </w:p>
    <w:p w:rsidR="007516FB" w:rsidRPr="0078185C" w:rsidRDefault="007516FB" w:rsidP="007516FB">
      <w:pPr>
        <w:pStyle w:val="a3"/>
        <w:ind w:left="0"/>
        <w:contextualSpacing w:val="0"/>
        <w:jc w:val="both"/>
        <w:rPr>
          <w:rFonts w:ascii="Arial Narrow" w:hAnsi="Arial Narrow"/>
          <w:b/>
          <w:color w:val="000080"/>
        </w:rPr>
      </w:pPr>
    </w:p>
    <w:p w:rsidR="007516FB" w:rsidRDefault="007516FB"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D86622" w:rsidRDefault="00D86622" w:rsidP="007516FB">
      <w:pPr>
        <w:spacing w:line="240" w:lineRule="exact"/>
        <w:jc w:val="both"/>
      </w:pPr>
    </w:p>
    <w:p w:rsidR="007516FB" w:rsidRDefault="007516FB" w:rsidP="007516FB">
      <w:pPr>
        <w:spacing w:line="240" w:lineRule="exact"/>
        <w:jc w:val="both"/>
      </w:pPr>
    </w:p>
    <w:p w:rsidR="00031291" w:rsidRDefault="00031291" w:rsidP="00B74C3F">
      <w:pPr>
        <w:pStyle w:val="Default"/>
        <w:spacing w:after="120" w:line="360" w:lineRule="auto"/>
        <w:jc w:val="both"/>
        <w:rPr>
          <w:rFonts w:asciiTheme="minorHAnsi" w:hAnsiTheme="minorHAnsi" w:cs="Arial"/>
          <w:b/>
          <w:u w:val="single"/>
        </w:rPr>
      </w:pPr>
    </w:p>
    <w:p w:rsidR="007B5EFB" w:rsidRDefault="007B5EFB" w:rsidP="00B74C3F">
      <w:pPr>
        <w:pStyle w:val="Default"/>
        <w:spacing w:after="120" w:line="360" w:lineRule="auto"/>
        <w:jc w:val="both"/>
        <w:rPr>
          <w:rFonts w:asciiTheme="minorHAnsi" w:hAnsiTheme="minorHAnsi" w:cs="Arial"/>
          <w:b/>
          <w:u w:val="single"/>
        </w:rPr>
      </w:pPr>
    </w:p>
    <w:p w:rsidR="007B5EFB" w:rsidRDefault="007B5EFB" w:rsidP="00B74C3F">
      <w:pPr>
        <w:pStyle w:val="Default"/>
        <w:spacing w:after="120" w:line="360" w:lineRule="auto"/>
        <w:jc w:val="both"/>
        <w:rPr>
          <w:rFonts w:asciiTheme="minorHAnsi" w:hAnsiTheme="minorHAnsi" w:cs="Arial"/>
          <w:b/>
          <w:u w:val="single"/>
        </w:rPr>
      </w:pPr>
    </w:p>
    <w:p w:rsidR="007B5EFB" w:rsidRDefault="007B5EFB" w:rsidP="00B74C3F">
      <w:pPr>
        <w:pStyle w:val="Default"/>
        <w:spacing w:after="120" w:line="360" w:lineRule="auto"/>
        <w:jc w:val="both"/>
        <w:rPr>
          <w:rFonts w:asciiTheme="minorHAnsi" w:hAnsiTheme="minorHAnsi" w:cs="Arial"/>
          <w:b/>
          <w:u w:val="single"/>
        </w:rPr>
      </w:pPr>
    </w:p>
    <w:p w:rsidR="007B5EFB" w:rsidRDefault="007B5EFB" w:rsidP="00B74C3F">
      <w:pPr>
        <w:pStyle w:val="Default"/>
        <w:spacing w:after="120" w:line="360" w:lineRule="auto"/>
        <w:jc w:val="both"/>
        <w:rPr>
          <w:rFonts w:asciiTheme="minorHAnsi" w:hAnsiTheme="minorHAnsi" w:cs="Arial"/>
          <w:b/>
          <w:u w:val="single"/>
        </w:rPr>
      </w:pPr>
    </w:p>
    <w:p w:rsidR="007B5EFB" w:rsidRDefault="007B5EFB" w:rsidP="00B74C3F">
      <w:pPr>
        <w:pStyle w:val="Default"/>
        <w:spacing w:after="120" w:line="360" w:lineRule="auto"/>
        <w:jc w:val="both"/>
        <w:rPr>
          <w:rFonts w:asciiTheme="minorHAnsi" w:hAnsiTheme="minorHAnsi" w:cs="Arial"/>
          <w:b/>
          <w:u w:val="single"/>
        </w:rPr>
      </w:pPr>
    </w:p>
    <w:p w:rsidR="007B5EFB" w:rsidRPr="00B74C3F" w:rsidRDefault="007B5EFB" w:rsidP="00B74C3F">
      <w:pPr>
        <w:pStyle w:val="Default"/>
        <w:spacing w:after="120" w:line="360" w:lineRule="auto"/>
        <w:jc w:val="both"/>
        <w:rPr>
          <w:rFonts w:asciiTheme="minorHAnsi" w:hAnsiTheme="minorHAnsi" w:cs="Arial"/>
          <w:b/>
          <w:u w:val="single"/>
        </w:rPr>
      </w:pPr>
    </w:p>
    <w:p w:rsidR="001940BF" w:rsidRDefault="001940BF" w:rsidP="001940BF">
      <w:pPr>
        <w:pStyle w:val="Default"/>
        <w:spacing w:after="120" w:line="360" w:lineRule="auto"/>
        <w:jc w:val="center"/>
        <w:rPr>
          <w:rFonts w:asciiTheme="minorHAnsi" w:hAnsiTheme="minorHAnsi" w:cs="Arial"/>
          <w:b/>
        </w:rPr>
      </w:pPr>
      <w:r>
        <w:rPr>
          <w:rFonts w:asciiTheme="minorHAnsi" w:hAnsiTheme="minorHAnsi" w:cs="Arial"/>
          <w:b/>
          <w:u w:val="single"/>
        </w:rPr>
        <w:t>ΜΕΡΟΣ Η΄</w:t>
      </w:r>
      <w:r>
        <w:rPr>
          <w:rFonts w:asciiTheme="minorHAnsi" w:hAnsiTheme="minorHAnsi" w:cs="Arial"/>
          <w:b/>
        </w:rPr>
        <w:t xml:space="preserve"> </w:t>
      </w:r>
    </w:p>
    <w:p w:rsidR="001940BF" w:rsidRDefault="001940BF" w:rsidP="001940BF">
      <w:pPr>
        <w:pStyle w:val="Default"/>
        <w:spacing w:after="120" w:line="360" w:lineRule="auto"/>
        <w:jc w:val="center"/>
        <w:rPr>
          <w:rFonts w:asciiTheme="minorHAnsi" w:hAnsiTheme="minorHAnsi" w:cs="Arial"/>
          <w:b/>
        </w:rPr>
      </w:pPr>
      <w:r>
        <w:rPr>
          <w:rFonts w:asciiTheme="minorHAnsi" w:hAnsiTheme="minorHAnsi" w:cs="Arial"/>
          <w:b/>
        </w:rPr>
        <w:t>«Έναρξη ισχύος»</w:t>
      </w:r>
    </w:p>
    <w:p w:rsidR="001940BF" w:rsidRDefault="001940BF" w:rsidP="001940BF">
      <w:pPr>
        <w:pStyle w:val="Default"/>
        <w:spacing w:after="120" w:line="360" w:lineRule="auto"/>
        <w:jc w:val="center"/>
        <w:rPr>
          <w:rFonts w:asciiTheme="minorHAnsi" w:hAnsiTheme="minorHAnsi" w:cs="Arial"/>
          <w:b/>
          <w:u w:val="single"/>
        </w:rPr>
      </w:pPr>
    </w:p>
    <w:p w:rsidR="001940BF" w:rsidRDefault="001940BF" w:rsidP="001940BF">
      <w:pPr>
        <w:pStyle w:val="Default"/>
        <w:spacing w:after="120" w:line="360" w:lineRule="auto"/>
        <w:jc w:val="center"/>
        <w:rPr>
          <w:rFonts w:asciiTheme="minorHAnsi" w:hAnsiTheme="minorHAnsi" w:cs="Arial"/>
          <w:b/>
        </w:rPr>
      </w:pPr>
      <w:r>
        <w:rPr>
          <w:rFonts w:asciiTheme="minorHAnsi" w:hAnsiTheme="minorHAnsi" w:cs="Arial"/>
          <w:b/>
        </w:rPr>
        <w:t>Άρθρο 164</w:t>
      </w:r>
    </w:p>
    <w:p w:rsidR="00104B9F" w:rsidRDefault="00104B9F" w:rsidP="00104B9F">
      <w:pPr>
        <w:pStyle w:val="Default"/>
        <w:spacing w:after="120" w:line="360" w:lineRule="auto"/>
        <w:jc w:val="both"/>
        <w:rPr>
          <w:rFonts w:asciiTheme="minorHAnsi" w:hAnsiTheme="minorHAnsi" w:cs="Arial"/>
        </w:rPr>
      </w:pPr>
      <w:r>
        <w:rPr>
          <w:rFonts w:asciiTheme="minorHAnsi" w:hAnsiTheme="minorHAnsi" w:cs="Arial"/>
        </w:rPr>
        <w:t xml:space="preserve">Με το παρόν άρθρο ορίζεται η </w:t>
      </w:r>
      <w:r w:rsidR="001940BF">
        <w:rPr>
          <w:rFonts w:asciiTheme="minorHAnsi" w:hAnsiTheme="minorHAnsi" w:cs="Arial"/>
        </w:rPr>
        <w:t xml:space="preserve">έναρξη ισχύος </w:t>
      </w:r>
      <w:r>
        <w:rPr>
          <w:rFonts w:asciiTheme="minorHAnsi" w:hAnsiTheme="minorHAnsi" w:cs="Arial"/>
        </w:rPr>
        <w:t>του παρόντος.</w:t>
      </w:r>
    </w:p>
    <w:p w:rsidR="00104B9F" w:rsidRDefault="00104B9F" w:rsidP="00104B9F">
      <w:pPr>
        <w:spacing w:after="120" w:line="360" w:lineRule="auto"/>
        <w:jc w:val="center"/>
        <w:rPr>
          <w:b/>
          <w:sz w:val="24"/>
          <w:szCs w:val="24"/>
        </w:rPr>
      </w:pPr>
    </w:p>
    <w:p w:rsidR="00ED4911" w:rsidRDefault="00ED4911" w:rsidP="00ED4911">
      <w:pPr>
        <w:spacing w:after="120" w:line="360" w:lineRule="auto"/>
        <w:jc w:val="center"/>
        <w:rPr>
          <w:b/>
          <w:sz w:val="24"/>
          <w:szCs w:val="24"/>
        </w:rPr>
      </w:pPr>
    </w:p>
    <w:p w:rsidR="00ED4911" w:rsidRDefault="00ED4911" w:rsidP="00ED4911">
      <w:pPr>
        <w:spacing w:after="120" w:line="360" w:lineRule="auto"/>
        <w:jc w:val="center"/>
        <w:rPr>
          <w:b/>
          <w:sz w:val="24"/>
          <w:szCs w:val="24"/>
        </w:rPr>
      </w:pPr>
    </w:p>
    <w:p w:rsidR="004E294B" w:rsidRDefault="004E294B" w:rsidP="00ED4911">
      <w:pPr>
        <w:spacing w:after="120" w:line="360" w:lineRule="auto"/>
        <w:jc w:val="right"/>
        <w:rPr>
          <w:b/>
          <w:sz w:val="24"/>
          <w:szCs w:val="24"/>
        </w:rPr>
      </w:pPr>
    </w:p>
    <w:p w:rsidR="004E294B" w:rsidRDefault="004E294B" w:rsidP="00ED4911">
      <w:pPr>
        <w:spacing w:after="120" w:line="360" w:lineRule="auto"/>
        <w:jc w:val="right"/>
        <w:rPr>
          <w:b/>
          <w:sz w:val="24"/>
          <w:szCs w:val="24"/>
        </w:rPr>
      </w:pPr>
    </w:p>
    <w:p w:rsidR="004E294B" w:rsidRDefault="004E294B" w:rsidP="00ED4911">
      <w:pPr>
        <w:spacing w:after="120" w:line="360" w:lineRule="auto"/>
        <w:jc w:val="right"/>
        <w:rPr>
          <w:b/>
          <w:sz w:val="24"/>
          <w:szCs w:val="24"/>
        </w:rPr>
      </w:pPr>
    </w:p>
    <w:p w:rsidR="004E294B" w:rsidRDefault="004E294B"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B74C3F" w:rsidRDefault="00B74C3F" w:rsidP="00ED4911">
      <w:pPr>
        <w:spacing w:after="120" w:line="360" w:lineRule="auto"/>
        <w:jc w:val="right"/>
        <w:rPr>
          <w:b/>
          <w:sz w:val="24"/>
          <w:szCs w:val="24"/>
        </w:rPr>
      </w:pPr>
    </w:p>
    <w:p w:rsidR="00ED4911" w:rsidRDefault="00ED4911" w:rsidP="00ED4911">
      <w:pPr>
        <w:spacing w:after="120" w:line="360" w:lineRule="auto"/>
        <w:jc w:val="right"/>
        <w:rPr>
          <w:b/>
          <w:sz w:val="24"/>
          <w:szCs w:val="24"/>
        </w:rPr>
      </w:pPr>
      <w:r>
        <w:rPr>
          <w:b/>
          <w:sz w:val="24"/>
          <w:szCs w:val="24"/>
        </w:rPr>
        <w:t>Αθήνα,         Μαΐου  2017</w:t>
      </w:r>
    </w:p>
    <w:p w:rsidR="00ED4911" w:rsidRDefault="00ED4911" w:rsidP="00ED4911">
      <w:pPr>
        <w:spacing w:after="120" w:line="360" w:lineRule="auto"/>
        <w:jc w:val="center"/>
        <w:rPr>
          <w:b/>
          <w:sz w:val="24"/>
          <w:szCs w:val="24"/>
        </w:rPr>
      </w:pPr>
    </w:p>
    <w:p w:rsidR="002D1B60" w:rsidRDefault="002D1B60" w:rsidP="002D1B60">
      <w:pPr>
        <w:spacing w:after="0" w:line="240" w:lineRule="auto"/>
        <w:jc w:val="center"/>
        <w:rPr>
          <w:b/>
          <w:sz w:val="24"/>
          <w:szCs w:val="24"/>
        </w:rPr>
      </w:pPr>
      <w:r>
        <w:rPr>
          <w:b/>
          <w:sz w:val="24"/>
          <w:szCs w:val="24"/>
        </w:rPr>
        <w:t>ΟΙ ΥΠΟΥΡΓΟΙ</w:t>
      </w:r>
    </w:p>
    <w:p w:rsidR="002D1B60" w:rsidRDefault="002D1B60" w:rsidP="002D1B60">
      <w:pPr>
        <w:spacing w:after="0" w:line="240" w:lineRule="auto"/>
        <w:jc w:val="center"/>
        <w:rPr>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 xml:space="preserve">ΕΣΩΤΕΡΙΚΩΝ </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ΠΑΝΑΓΙΩΤΗΣ ΣΚΟΥΡΛΕΤΗΣ</w:t>
            </w:r>
          </w:p>
        </w:tc>
        <w:tc>
          <w:tcPr>
            <w:tcW w:w="4261" w:type="dxa"/>
          </w:tcPr>
          <w:p w:rsidR="002D1B60" w:rsidRDefault="002D1B60">
            <w:pPr>
              <w:jc w:val="center"/>
              <w:rPr>
                <w:b/>
                <w:color w:val="000000" w:themeColor="text1"/>
                <w:sz w:val="24"/>
                <w:szCs w:val="24"/>
              </w:rPr>
            </w:pPr>
            <w:r>
              <w:rPr>
                <w:b/>
                <w:color w:val="000000" w:themeColor="text1"/>
                <w:sz w:val="24"/>
                <w:szCs w:val="24"/>
              </w:rPr>
              <w:t>ΟΙΚΟΝΟΜΙΑΣ</w:t>
            </w:r>
          </w:p>
          <w:p w:rsidR="002D1B60" w:rsidRDefault="002D1B60">
            <w:pPr>
              <w:jc w:val="center"/>
              <w:rPr>
                <w:b/>
                <w:color w:val="000000" w:themeColor="text1"/>
                <w:sz w:val="24"/>
                <w:szCs w:val="24"/>
              </w:rPr>
            </w:pPr>
            <w:r>
              <w:rPr>
                <w:b/>
                <w:color w:val="000000" w:themeColor="text1"/>
                <w:sz w:val="24"/>
                <w:szCs w:val="24"/>
              </w:rPr>
              <w:t>ΚΑΙ ΑΝΑΠΤΥΞΗΣ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rPr>
                <w:color w:val="000000" w:themeColor="text1"/>
                <w:sz w:val="24"/>
                <w:szCs w:val="24"/>
              </w:rPr>
            </w:pPr>
            <w:r>
              <w:rPr>
                <w:color w:val="000000" w:themeColor="text1"/>
                <w:sz w:val="24"/>
                <w:szCs w:val="24"/>
              </w:rPr>
              <w:t xml:space="preserve">               ΔΗΜΟΣ ΠΑΠΑΔΗΜΗΤΡΙΟΥ</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ΨΗΦΙΑΚΗΣ ΠΟΛΙΤΙΚΗΣ, ΤΗΛΕΠΙΚΟΙΝΩΝΙΩΝ ΚΑΙ ΕΝΗΜΕΡΩΣΗΣ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ΝΙΚΟΛΑΟΣ ΠΑΠΠΑΣ</w:t>
            </w:r>
          </w:p>
        </w:tc>
        <w:tc>
          <w:tcPr>
            <w:tcW w:w="4261" w:type="dxa"/>
          </w:tcPr>
          <w:p w:rsidR="002D1B60" w:rsidRDefault="002D1B60">
            <w:pPr>
              <w:jc w:val="center"/>
              <w:rPr>
                <w:b/>
                <w:color w:val="000000" w:themeColor="text1"/>
                <w:sz w:val="24"/>
                <w:szCs w:val="24"/>
              </w:rPr>
            </w:pPr>
            <w:r>
              <w:rPr>
                <w:b/>
                <w:color w:val="000000" w:themeColor="text1"/>
                <w:sz w:val="24"/>
                <w:szCs w:val="24"/>
              </w:rPr>
              <w:t>ΕΘΝΙΚΗΣ ΑΜΥΝΑΣ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ΠΑΝΑΓΙΩΤΗΣ ΚΑΜΜΕΝΟΣ</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ΠΑΙΔΕΙΑΣ, ΕΡΕΥΝΑΣ ΚΑΙ ΘΡΗΣΚΕΥΜΑΤΩΝ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ΚΩΝΣΤΑΝΤΙΝΟΣ ΓΑΒΡΟΓΛΟΥ</w:t>
            </w:r>
          </w:p>
        </w:tc>
        <w:tc>
          <w:tcPr>
            <w:tcW w:w="4261" w:type="dxa"/>
          </w:tcPr>
          <w:p w:rsidR="002D1B60" w:rsidRDefault="002D1B60">
            <w:pPr>
              <w:jc w:val="center"/>
              <w:rPr>
                <w:b/>
                <w:color w:val="000000" w:themeColor="text1"/>
                <w:sz w:val="24"/>
                <w:szCs w:val="24"/>
              </w:rPr>
            </w:pPr>
            <w:r>
              <w:rPr>
                <w:b/>
                <w:color w:val="000000" w:themeColor="text1"/>
                <w:sz w:val="24"/>
                <w:szCs w:val="24"/>
              </w:rPr>
              <w:t xml:space="preserve">ΕΡΓΑΣΙΑΣ, ΚΟΙΝΩΝΙΚΗΣ ΑΣΦΑΛΙΣΗΣ </w:t>
            </w:r>
          </w:p>
          <w:p w:rsidR="002D1B60" w:rsidRDefault="002D1B60">
            <w:pPr>
              <w:jc w:val="center"/>
              <w:rPr>
                <w:b/>
                <w:color w:val="000000" w:themeColor="text1"/>
                <w:sz w:val="24"/>
                <w:szCs w:val="24"/>
              </w:rPr>
            </w:pPr>
            <w:r>
              <w:rPr>
                <w:b/>
                <w:color w:val="000000" w:themeColor="text1"/>
                <w:sz w:val="24"/>
                <w:szCs w:val="24"/>
              </w:rPr>
              <w:t>ΚΑΙ ΚΟΙΝΩΝΙΚΗΣ ΑΛΛΗΛΕΓΓΥΗΣ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 xml:space="preserve">          ΕΥΤΥΧΙΑ ΑΧΤΣΙΟΓΛΟΥ</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ΕΞΩΤΕΡΙΚΩΝ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ΝΙΚΟΛΑΟΣ ΚΟΤΖΙΑΣ</w:t>
            </w:r>
          </w:p>
        </w:tc>
        <w:tc>
          <w:tcPr>
            <w:tcW w:w="4261" w:type="dxa"/>
          </w:tcPr>
          <w:p w:rsidR="002D1B60" w:rsidRDefault="002D1B60">
            <w:pPr>
              <w:jc w:val="center"/>
              <w:rPr>
                <w:b/>
                <w:color w:val="000000" w:themeColor="text1"/>
                <w:sz w:val="24"/>
                <w:szCs w:val="24"/>
              </w:rPr>
            </w:pPr>
            <w:r>
              <w:rPr>
                <w:b/>
                <w:color w:val="000000" w:themeColor="text1"/>
                <w:sz w:val="24"/>
                <w:szCs w:val="24"/>
              </w:rPr>
              <w:t xml:space="preserve">ΔΙΚΑΙΟΣΥΝΗΣ, ΔΙΑΦΑΝΕΙΑΣ </w:t>
            </w:r>
          </w:p>
          <w:p w:rsidR="002D1B60" w:rsidRDefault="002D1B60">
            <w:pPr>
              <w:jc w:val="center"/>
              <w:rPr>
                <w:b/>
                <w:color w:val="000000" w:themeColor="text1"/>
                <w:sz w:val="24"/>
                <w:szCs w:val="24"/>
              </w:rPr>
            </w:pPr>
            <w:r>
              <w:rPr>
                <w:b/>
                <w:color w:val="000000" w:themeColor="text1"/>
                <w:sz w:val="24"/>
                <w:szCs w:val="24"/>
              </w:rPr>
              <w:t>ΚΑΙ ΑΝΘΡΩΠΙΝΩΝ ΔΙΚΑΙΩΜΑΤΩΝ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ΧΑΡΑΛΑΜΠΟΣ-ΣΤΑΥΡΟΣ ΚΟΝΤΟΝΗΣ</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ΟΙΚΟΝΟΜΙΚΩΝ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ΕΥΚΛΕΙΔΗΣ ΤΣΑΚΑΛΩΤΟΣ</w:t>
            </w:r>
          </w:p>
        </w:tc>
        <w:tc>
          <w:tcPr>
            <w:tcW w:w="4261" w:type="dxa"/>
          </w:tcPr>
          <w:p w:rsidR="002D1B60" w:rsidRDefault="002D1B60">
            <w:pPr>
              <w:jc w:val="center"/>
              <w:rPr>
                <w:b/>
                <w:color w:val="000000" w:themeColor="text1"/>
                <w:sz w:val="24"/>
                <w:szCs w:val="24"/>
              </w:rPr>
            </w:pPr>
            <w:r>
              <w:rPr>
                <w:b/>
                <w:color w:val="000000" w:themeColor="text1"/>
                <w:sz w:val="24"/>
                <w:szCs w:val="24"/>
              </w:rPr>
              <w:t>ΥΓΕΙΑΣ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ΑΝΔΡΕΑΣ ΞΑΝΘΟΣ</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ΔΙΟΙΚΗΤΙΚΗΣ ΑΝΑΣΥΓΚΡΟΤΗΣΗΣ</w:t>
            </w: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ΟΛΓΑ ΓΕΡΟΒΑΣΙΛΗ</w:t>
            </w:r>
          </w:p>
        </w:tc>
        <w:tc>
          <w:tcPr>
            <w:tcW w:w="4261" w:type="dxa"/>
          </w:tcPr>
          <w:p w:rsidR="002D1B60" w:rsidRDefault="002D1B60">
            <w:pPr>
              <w:jc w:val="center"/>
              <w:rPr>
                <w:b/>
                <w:color w:val="000000" w:themeColor="text1"/>
                <w:sz w:val="24"/>
                <w:szCs w:val="24"/>
              </w:rPr>
            </w:pPr>
            <w:r>
              <w:rPr>
                <w:b/>
                <w:color w:val="000000" w:themeColor="text1"/>
                <w:sz w:val="24"/>
                <w:szCs w:val="24"/>
              </w:rPr>
              <w:t>ΠΟΛΙΤΙΣΜΟΥ ΚΑΙ ΑΘΛΗΤΙΣΜΟΥ</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ΛΥΔΙΑ ΚΟΝΙΟΡΔΟΥ</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ΠΕΡΙΒΑΛΛΟΝΤΟΣ ΚΑΙ ΕΝΕΡΓΕΙΑΣ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ΓΕΩΡΓΙΟΣ ΣΤΑΘΑΚΗΣ</w:t>
            </w:r>
          </w:p>
        </w:tc>
        <w:tc>
          <w:tcPr>
            <w:tcW w:w="4261" w:type="dxa"/>
          </w:tcPr>
          <w:p w:rsidR="002D1B60" w:rsidRDefault="002D1B60">
            <w:pPr>
              <w:jc w:val="center"/>
              <w:rPr>
                <w:b/>
                <w:color w:val="000000" w:themeColor="text1"/>
                <w:sz w:val="24"/>
                <w:szCs w:val="24"/>
              </w:rPr>
            </w:pPr>
            <w:r>
              <w:rPr>
                <w:b/>
                <w:color w:val="000000" w:themeColor="text1"/>
                <w:sz w:val="24"/>
                <w:szCs w:val="24"/>
              </w:rPr>
              <w:t>ΥΠΟΔΟΜΩΝ ΚΑΙ ΜΕΤΑΦΟΡΩΝ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ΧΡΗΣΤΟΣ ΣΠΙΡΤΖΗΣ</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c>
          <w:tcPr>
            <w:tcW w:w="4261" w:type="dxa"/>
          </w:tcPr>
          <w:p w:rsidR="002D1B60" w:rsidRDefault="002D1B60">
            <w:pPr>
              <w:jc w:val="center"/>
              <w:rPr>
                <w:b/>
                <w:color w:val="000000" w:themeColor="text1"/>
                <w:sz w:val="24"/>
                <w:szCs w:val="24"/>
              </w:rPr>
            </w:pPr>
            <w:r>
              <w:rPr>
                <w:b/>
                <w:color w:val="000000" w:themeColor="text1"/>
                <w:sz w:val="24"/>
                <w:szCs w:val="24"/>
              </w:rPr>
              <w:t>ΜΕΤΑΝΑΣΤΕΥΤΙΚΗΣ ΠΟΛΙΤΙΚΗΣ</w:t>
            </w: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ΙΩΑΝΝΗΣ ΜΟΥΖΑΛΑΣ</w:t>
            </w:r>
          </w:p>
        </w:tc>
        <w:tc>
          <w:tcPr>
            <w:tcW w:w="4261" w:type="dxa"/>
          </w:tcPr>
          <w:p w:rsidR="002D1B60" w:rsidRDefault="002D1B60">
            <w:pPr>
              <w:jc w:val="center"/>
              <w:rPr>
                <w:b/>
                <w:color w:val="000000" w:themeColor="text1"/>
                <w:sz w:val="24"/>
                <w:szCs w:val="24"/>
              </w:rPr>
            </w:pPr>
            <w:r>
              <w:rPr>
                <w:b/>
                <w:color w:val="000000" w:themeColor="text1"/>
                <w:sz w:val="24"/>
                <w:szCs w:val="24"/>
              </w:rPr>
              <w:t>ΝΑΥΤΙΛΙΑΣ ΚΑΙ ΝΗΣΙΩΤΙΚΗΣ ΠΟΛΙΤΙΚΗΣ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ΠΑΝΑΓΙΩΤΗΣ ΚΟΥΡΟΥΜΠΛΗΣ</w:t>
            </w:r>
          </w:p>
        </w:tc>
      </w:tr>
      <w:tr w:rsidR="002D1B60" w:rsidTr="002D1B60">
        <w:tc>
          <w:tcPr>
            <w:tcW w:w="4261" w:type="dxa"/>
          </w:tcPr>
          <w:p w:rsidR="002D1B60" w:rsidRDefault="002D1B60">
            <w:pPr>
              <w:jc w:val="center"/>
              <w:rPr>
                <w:b/>
                <w:color w:val="000000" w:themeColor="text1"/>
                <w:sz w:val="24"/>
                <w:szCs w:val="24"/>
              </w:rPr>
            </w:pPr>
          </w:p>
        </w:tc>
        <w:tc>
          <w:tcPr>
            <w:tcW w:w="4261" w:type="dxa"/>
          </w:tcPr>
          <w:p w:rsidR="002D1B60" w:rsidRDefault="002D1B60">
            <w:pPr>
              <w:jc w:val="center"/>
              <w:rPr>
                <w:b/>
                <w:color w:val="000000" w:themeColor="text1"/>
                <w:sz w:val="24"/>
                <w:szCs w:val="24"/>
              </w:rPr>
            </w:pPr>
          </w:p>
        </w:tc>
      </w:tr>
      <w:tr w:rsidR="002D1B60" w:rsidTr="002D1B60">
        <w:trPr>
          <w:trHeight w:val="1427"/>
        </w:trPr>
        <w:tc>
          <w:tcPr>
            <w:tcW w:w="4261" w:type="dxa"/>
          </w:tcPr>
          <w:p w:rsidR="002D1B60" w:rsidRDefault="002D1B60">
            <w:pPr>
              <w:jc w:val="center"/>
              <w:rPr>
                <w:b/>
                <w:color w:val="000000" w:themeColor="text1"/>
                <w:sz w:val="24"/>
                <w:szCs w:val="24"/>
              </w:rPr>
            </w:pPr>
            <w:r>
              <w:rPr>
                <w:b/>
                <w:color w:val="000000" w:themeColor="text1"/>
                <w:sz w:val="24"/>
                <w:szCs w:val="24"/>
              </w:rPr>
              <w:t>ΑΓΡΟΤΙΚΗΣ ΑΝΑΠΤΥΞΗΣ ΚΑΙ ΤΡΟΦΙΜΩΝ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ΕΥΑΓΓΕΛΟΣ ΑΠΟΣΤΟΛΟΥ</w:t>
            </w:r>
          </w:p>
        </w:tc>
        <w:tc>
          <w:tcPr>
            <w:tcW w:w="4261" w:type="dxa"/>
          </w:tcPr>
          <w:p w:rsidR="002D1B60" w:rsidRDefault="002D1B60">
            <w:pPr>
              <w:jc w:val="center"/>
              <w:rPr>
                <w:b/>
                <w:color w:val="000000" w:themeColor="text1"/>
                <w:sz w:val="24"/>
                <w:szCs w:val="24"/>
              </w:rPr>
            </w:pPr>
            <w:r>
              <w:rPr>
                <w:b/>
                <w:color w:val="000000" w:themeColor="text1"/>
                <w:sz w:val="24"/>
                <w:szCs w:val="24"/>
              </w:rPr>
              <w:t xml:space="preserve">ΤΟΥΡΙΣΜΟΥ </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ΕΛΕΝΑ ΚΟΥΝΤΟΥΡΑ</w:t>
            </w:r>
          </w:p>
        </w:tc>
      </w:tr>
    </w:tbl>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jc w:val="center"/>
        <w:rPr>
          <w:b/>
          <w:color w:val="000000" w:themeColor="text1"/>
          <w:sz w:val="24"/>
          <w:szCs w:val="24"/>
        </w:rPr>
      </w:pPr>
    </w:p>
    <w:p w:rsidR="002D1B60" w:rsidRDefault="002D1B60" w:rsidP="002D1B60">
      <w:pPr>
        <w:spacing w:after="0" w:line="240" w:lineRule="auto"/>
        <w:rPr>
          <w:b/>
          <w:sz w:val="24"/>
          <w:szCs w:val="24"/>
        </w:rPr>
      </w:pPr>
    </w:p>
    <w:p w:rsidR="002D1B60" w:rsidRDefault="002D1B60" w:rsidP="002D1B60">
      <w:pPr>
        <w:spacing w:after="0" w:line="240" w:lineRule="auto"/>
        <w:jc w:val="center"/>
        <w:rPr>
          <w:b/>
          <w:sz w:val="24"/>
          <w:szCs w:val="24"/>
        </w:rPr>
      </w:pPr>
      <w:r>
        <w:rPr>
          <w:b/>
          <w:sz w:val="24"/>
          <w:szCs w:val="24"/>
        </w:rPr>
        <w:t xml:space="preserve">ΟΙ ΑΝΑΠΛΗΡΩΤΕΣ ΥΠΟΥΡΓΟΙ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4303"/>
      </w:tblGrid>
      <w:tr w:rsidR="002D1B60" w:rsidTr="002D1B60">
        <w:tc>
          <w:tcPr>
            <w:tcW w:w="4219" w:type="dxa"/>
          </w:tcPr>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b/>
                <w:color w:val="000000" w:themeColor="text1"/>
                <w:sz w:val="24"/>
                <w:szCs w:val="24"/>
              </w:rPr>
              <w:t>ΕΣΩΤΕΡΙΚΩΝ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ΝΙΚΟΛΑΟΣ ΤΟΣΚΑΣ</w:t>
            </w:r>
          </w:p>
        </w:tc>
        <w:tc>
          <w:tcPr>
            <w:tcW w:w="4303" w:type="dxa"/>
          </w:tcPr>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b/>
                <w:color w:val="000000" w:themeColor="text1"/>
                <w:sz w:val="24"/>
                <w:szCs w:val="24"/>
              </w:rPr>
              <w:t xml:space="preserve">           ΟΙΚΟΝΟΜΙΑΣ ΚΑΙ ΑΝΑΠΤΥΞΗΣ</w:t>
            </w:r>
          </w:p>
          <w:p w:rsidR="002D1B60" w:rsidRDefault="002D1B60">
            <w:pPr>
              <w:jc w:val="center"/>
              <w:rPr>
                <w:b/>
                <w:color w:val="000000" w:themeColor="text1"/>
                <w:sz w:val="24"/>
                <w:szCs w:val="24"/>
              </w:rPr>
            </w:pPr>
          </w:p>
          <w:p w:rsidR="002D1B60" w:rsidRDefault="002D1B60">
            <w:pP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 xml:space="preserve">               ΑΛΕΞΑΝΔΡΟΣ ΧΑΡΙΤΣΗΣ</w:t>
            </w:r>
          </w:p>
        </w:tc>
      </w:tr>
      <w:tr w:rsidR="002D1B60" w:rsidTr="002D1B60">
        <w:tc>
          <w:tcPr>
            <w:tcW w:w="4219" w:type="dxa"/>
          </w:tcPr>
          <w:p w:rsidR="002D1B60" w:rsidRDefault="002D1B60">
            <w:pPr>
              <w:jc w:val="center"/>
              <w:rPr>
                <w:b/>
                <w:color w:val="000000" w:themeColor="text1"/>
                <w:sz w:val="24"/>
                <w:szCs w:val="24"/>
              </w:rPr>
            </w:pPr>
          </w:p>
        </w:tc>
        <w:tc>
          <w:tcPr>
            <w:tcW w:w="4303" w:type="dxa"/>
          </w:tcPr>
          <w:p w:rsidR="002D1B60" w:rsidRDefault="002D1B60">
            <w:pPr>
              <w:jc w:val="center"/>
              <w:rPr>
                <w:b/>
                <w:color w:val="000000" w:themeColor="text1"/>
                <w:sz w:val="24"/>
                <w:szCs w:val="24"/>
              </w:rPr>
            </w:pPr>
          </w:p>
        </w:tc>
      </w:tr>
      <w:tr w:rsidR="002D1B60" w:rsidTr="002D1B60">
        <w:tc>
          <w:tcPr>
            <w:tcW w:w="4219" w:type="dxa"/>
          </w:tcPr>
          <w:p w:rsidR="002D1B60" w:rsidRDefault="002D1B60">
            <w:pPr>
              <w:jc w:val="center"/>
              <w:rPr>
                <w:b/>
                <w:color w:val="000000" w:themeColor="text1"/>
                <w:sz w:val="24"/>
                <w:szCs w:val="24"/>
              </w:rPr>
            </w:pPr>
            <w:r>
              <w:rPr>
                <w:b/>
                <w:color w:val="000000" w:themeColor="text1"/>
                <w:sz w:val="24"/>
                <w:szCs w:val="24"/>
              </w:rPr>
              <w:t>ΕΘΝΙΚΗΣ ΑΜΥΝΑΣ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ΔΗΜΗΤΡΙΟΣ ΒΙΤΣΑΣ</w:t>
            </w:r>
          </w:p>
        </w:tc>
        <w:tc>
          <w:tcPr>
            <w:tcW w:w="4303" w:type="dxa"/>
          </w:tcPr>
          <w:p w:rsidR="002D1B60" w:rsidRDefault="002D1B60">
            <w:pPr>
              <w:jc w:val="center"/>
              <w:rPr>
                <w:b/>
                <w:color w:val="000000" w:themeColor="text1"/>
                <w:sz w:val="24"/>
                <w:szCs w:val="24"/>
              </w:rPr>
            </w:pPr>
            <w:r>
              <w:rPr>
                <w:b/>
                <w:color w:val="000000" w:themeColor="text1"/>
                <w:sz w:val="24"/>
                <w:szCs w:val="24"/>
              </w:rPr>
              <w:t>ΠΑΙΔΕΙΑΣ, ΕΡΕΥΝΑΣ</w:t>
            </w:r>
          </w:p>
          <w:p w:rsidR="002D1B60" w:rsidRDefault="002D1B60">
            <w:pPr>
              <w:jc w:val="center"/>
              <w:rPr>
                <w:b/>
                <w:color w:val="000000" w:themeColor="text1"/>
                <w:sz w:val="24"/>
                <w:szCs w:val="24"/>
              </w:rPr>
            </w:pPr>
            <w:r>
              <w:rPr>
                <w:b/>
                <w:color w:val="000000" w:themeColor="text1"/>
                <w:sz w:val="24"/>
                <w:szCs w:val="24"/>
              </w:rPr>
              <w:t>ΚΑΙ ΘΡΗΣΚΕΥΜΑΤΩΝ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ΚΩΝΣΤΑΝΤΙΝΟΣ ΦΩΤΑΚΗΣ</w:t>
            </w:r>
          </w:p>
        </w:tc>
      </w:tr>
      <w:tr w:rsidR="002D1B60" w:rsidTr="002D1B60">
        <w:tc>
          <w:tcPr>
            <w:tcW w:w="4219" w:type="dxa"/>
          </w:tcPr>
          <w:p w:rsidR="002D1B60" w:rsidRDefault="002D1B60">
            <w:pPr>
              <w:jc w:val="center"/>
              <w:rPr>
                <w:b/>
                <w:color w:val="000000" w:themeColor="text1"/>
                <w:sz w:val="24"/>
                <w:szCs w:val="24"/>
              </w:rPr>
            </w:pPr>
          </w:p>
        </w:tc>
        <w:tc>
          <w:tcPr>
            <w:tcW w:w="4303" w:type="dxa"/>
          </w:tcPr>
          <w:p w:rsidR="002D1B60" w:rsidRDefault="002D1B60">
            <w:pPr>
              <w:jc w:val="center"/>
              <w:rPr>
                <w:b/>
                <w:color w:val="000000" w:themeColor="text1"/>
                <w:sz w:val="24"/>
                <w:szCs w:val="24"/>
              </w:rPr>
            </w:pPr>
          </w:p>
        </w:tc>
      </w:tr>
      <w:tr w:rsidR="002D1B60" w:rsidTr="002D1B60">
        <w:tc>
          <w:tcPr>
            <w:tcW w:w="4219" w:type="dxa"/>
          </w:tcPr>
          <w:p w:rsidR="002D1B60" w:rsidRDefault="002D1B60">
            <w:pPr>
              <w:jc w:val="center"/>
              <w:rPr>
                <w:b/>
                <w:color w:val="000000" w:themeColor="text1"/>
                <w:sz w:val="24"/>
                <w:szCs w:val="24"/>
              </w:rPr>
            </w:pPr>
            <w:r>
              <w:rPr>
                <w:b/>
                <w:color w:val="000000" w:themeColor="text1"/>
                <w:sz w:val="24"/>
                <w:szCs w:val="24"/>
              </w:rPr>
              <w:t>ΕΡΓΑΣΙΑΣ, ΚΟΙΝΩΝΙΚΗΣ ΑΣΦΑΛΙΣΗΣ</w:t>
            </w:r>
          </w:p>
          <w:p w:rsidR="002D1B60" w:rsidRDefault="002D1B60">
            <w:pPr>
              <w:jc w:val="center"/>
              <w:rPr>
                <w:color w:val="000000" w:themeColor="text1"/>
                <w:sz w:val="24"/>
                <w:szCs w:val="24"/>
              </w:rPr>
            </w:pPr>
            <w:r>
              <w:rPr>
                <w:b/>
                <w:color w:val="000000" w:themeColor="text1"/>
                <w:sz w:val="24"/>
                <w:szCs w:val="24"/>
              </w:rPr>
              <w:t xml:space="preserve"> ΚΑΙ ΚΟΙΝΩΝΙΚΗΣ ΑΛΛΗΛΕΓΓΥΗΣ</w:t>
            </w: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ΘΕΑΝΩ ΦΩΤΙΟΥ</w:t>
            </w:r>
          </w:p>
        </w:tc>
        <w:tc>
          <w:tcPr>
            <w:tcW w:w="4303" w:type="dxa"/>
          </w:tcPr>
          <w:p w:rsidR="002D1B60" w:rsidRDefault="002D1B60">
            <w:pPr>
              <w:jc w:val="center"/>
              <w:rPr>
                <w:b/>
                <w:color w:val="000000" w:themeColor="text1"/>
                <w:sz w:val="24"/>
                <w:szCs w:val="24"/>
              </w:rPr>
            </w:pPr>
            <w:r>
              <w:rPr>
                <w:b/>
                <w:color w:val="000000" w:themeColor="text1"/>
                <w:sz w:val="24"/>
                <w:szCs w:val="24"/>
              </w:rPr>
              <w:t xml:space="preserve">ΕΡΓΑΣΙΑΣ, ΚΟΙΝΩΝΙΚΗΣ ΑΣΦΑΛΙΣΗΣ </w:t>
            </w:r>
          </w:p>
          <w:p w:rsidR="002D1B60" w:rsidRDefault="002D1B60">
            <w:pPr>
              <w:jc w:val="center"/>
              <w:rPr>
                <w:color w:val="000000" w:themeColor="text1"/>
                <w:sz w:val="24"/>
                <w:szCs w:val="24"/>
              </w:rPr>
            </w:pPr>
            <w:r>
              <w:rPr>
                <w:b/>
                <w:color w:val="000000" w:themeColor="text1"/>
                <w:sz w:val="24"/>
                <w:szCs w:val="24"/>
              </w:rPr>
              <w:t>ΚΑΙ ΚΟΙΝΩΝΙΚΗΣ ΑΛΛΗΛΕΓΓΥΗΣ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ΟΥΡΑΝΙΑ ΑΝΤΩΝΟΠΟΥΛΟΥ</w:t>
            </w:r>
          </w:p>
        </w:tc>
      </w:tr>
      <w:tr w:rsidR="002D1B60" w:rsidTr="002D1B60">
        <w:tc>
          <w:tcPr>
            <w:tcW w:w="4219" w:type="dxa"/>
          </w:tcPr>
          <w:p w:rsidR="002D1B60" w:rsidRDefault="002D1B60">
            <w:pPr>
              <w:jc w:val="center"/>
              <w:rPr>
                <w:b/>
                <w:color w:val="000000" w:themeColor="text1"/>
                <w:sz w:val="24"/>
                <w:szCs w:val="24"/>
              </w:rPr>
            </w:pPr>
          </w:p>
        </w:tc>
        <w:tc>
          <w:tcPr>
            <w:tcW w:w="4303" w:type="dxa"/>
          </w:tcPr>
          <w:p w:rsidR="002D1B60" w:rsidRDefault="002D1B60">
            <w:pPr>
              <w:jc w:val="center"/>
              <w:rPr>
                <w:b/>
                <w:color w:val="000000" w:themeColor="text1"/>
                <w:sz w:val="24"/>
                <w:szCs w:val="24"/>
              </w:rPr>
            </w:pPr>
          </w:p>
        </w:tc>
      </w:tr>
      <w:tr w:rsidR="002D1B60" w:rsidTr="002D1B60">
        <w:tc>
          <w:tcPr>
            <w:tcW w:w="4219" w:type="dxa"/>
          </w:tcPr>
          <w:p w:rsidR="002D1B60" w:rsidRDefault="002D1B60">
            <w:pPr>
              <w:jc w:val="center"/>
              <w:rPr>
                <w:b/>
                <w:color w:val="000000" w:themeColor="text1"/>
                <w:sz w:val="24"/>
                <w:szCs w:val="24"/>
              </w:rPr>
            </w:pPr>
            <w:r>
              <w:rPr>
                <w:b/>
                <w:color w:val="000000" w:themeColor="text1"/>
                <w:sz w:val="24"/>
                <w:szCs w:val="24"/>
              </w:rPr>
              <w:t>ΟΙΚΟΝΟΜΙΚΩΝ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ΓΕΩΡΓΙΟΣ ΧΟΥΛΙΑΡΑΚΗΣ</w:t>
            </w:r>
          </w:p>
        </w:tc>
        <w:tc>
          <w:tcPr>
            <w:tcW w:w="4303" w:type="dxa"/>
          </w:tcPr>
          <w:p w:rsidR="002D1B60" w:rsidRDefault="002D1B60">
            <w:pPr>
              <w:jc w:val="center"/>
              <w:rPr>
                <w:b/>
                <w:color w:val="000000" w:themeColor="text1"/>
                <w:sz w:val="24"/>
                <w:szCs w:val="24"/>
              </w:rPr>
            </w:pPr>
            <w:r>
              <w:rPr>
                <w:b/>
                <w:color w:val="000000" w:themeColor="text1"/>
                <w:sz w:val="24"/>
                <w:szCs w:val="24"/>
              </w:rPr>
              <w:t xml:space="preserve">ΥΓΕΙΑΣ </w:t>
            </w: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ΠΑΥΛΟΣ ΠΟΛΑΚΗΣ</w:t>
            </w:r>
          </w:p>
        </w:tc>
      </w:tr>
      <w:tr w:rsidR="002D1B60" w:rsidTr="002D1B60">
        <w:tc>
          <w:tcPr>
            <w:tcW w:w="4219" w:type="dxa"/>
          </w:tcPr>
          <w:p w:rsidR="002D1B60" w:rsidRDefault="002D1B60">
            <w:pPr>
              <w:jc w:val="center"/>
              <w:rPr>
                <w:b/>
                <w:color w:val="000000" w:themeColor="text1"/>
                <w:sz w:val="24"/>
                <w:szCs w:val="24"/>
              </w:rPr>
            </w:pPr>
          </w:p>
        </w:tc>
        <w:tc>
          <w:tcPr>
            <w:tcW w:w="4303" w:type="dxa"/>
          </w:tcPr>
          <w:p w:rsidR="002D1B60" w:rsidRDefault="002D1B60">
            <w:pPr>
              <w:jc w:val="center"/>
              <w:rPr>
                <w:b/>
                <w:color w:val="000000" w:themeColor="text1"/>
                <w:sz w:val="24"/>
                <w:szCs w:val="24"/>
              </w:rPr>
            </w:pPr>
          </w:p>
        </w:tc>
      </w:tr>
      <w:tr w:rsidR="002D1B60" w:rsidTr="002D1B60">
        <w:tc>
          <w:tcPr>
            <w:tcW w:w="4219" w:type="dxa"/>
          </w:tcPr>
          <w:p w:rsidR="002D1B60" w:rsidRDefault="002D1B60">
            <w:pPr>
              <w:jc w:val="center"/>
              <w:rPr>
                <w:b/>
                <w:color w:val="000000" w:themeColor="text1"/>
                <w:sz w:val="24"/>
                <w:szCs w:val="24"/>
              </w:rPr>
            </w:pPr>
            <w:r>
              <w:rPr>
                <w:b/>
                <w:color w:val="000000" w:themeColor="text1"/>
                <w:sz w:val="24"/>
                <w:szCs w:val="24"/>
              </w:rPr>
              <w:t>ΑΓΡΟΤΙΚΗΣ ΑΝΑΠΤΥΞΗΣ</w:t>
            </w:r>
          </w:p>
          <w:p w:rsidR="002D1B60" w:rsidRDefault="002D1B60">
            <w:pPr>
              <w:jc w:val="center"/>
              <w:rPr>
                <w:b/>
                <w:color w:val="000000" w:themeColor="text1"/>
                <w:sz w:val="24"/>
                <w:szCs w:val="24"/>
              </w:rPr>
            </w:pPr>
            <w:r>
              <w:rPr>
                <w:b/>
                <w:color w:val="000000" w:themeColor="text1"/>
                <w:sz w:val="24"/>
                <w:szCs w:val="24"/>
              </w:rPr>
              <w:t>ΚΑΙ ΤΡΟΦΙΜΩΝ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ΙΩΑΝΝΗΣ ΤΣΙΡΩΝΗΣ</w:t>
            </w:r>
          </w:p>
        </w:tc>
        <w:tc>
          <w:tcPr>
            <w:tcW w:w="4303" w:type="dxa"/>
          </w:tcPr>
          <w:p w:rsidR="002D1B60" w:rsidRDefault="004E294B">
            <w:pPr>
              <w:jc w:val="center"/>
              <w:rPr>
                <w:b/>
                <w:color w:val="000000" w:themeColor="text1"/>
                <w:sz w:val="24"/>
                <w:szCs w:val="24"/>
              </w:rPr>
            </w:pPr>
            <w:r>
              <w:rPr>
                <w:b/>
                <w:color w:val="000000" w:themeColor="text1"/>
                <w:sz w:val="24"/>
                <w:szCs w:val="24"/>
              </w:rPr>
              <w:t>ΔΙΚΑΙΟΣΥΝΗΣ, ΔΙΑΦΑΝΕΙΑΣ ΚΑΙ ΑΝΘΡΩΠΙΝΩΝ ΔΙΚΑΙΩΜΑΤΩΝ</w:t>
            </w:r>
          </w:p>
          <w:p w:rsidR="004E294B" w:rsidRDefault="004E294B">
            <w:pPr>
              <w:jc w:val="center"/>
              <w:rPr>
                <w:b/>
                <w:color w:val="000000" w:themeColor="text1"/>
                <w:sz w:val="24"/>
                <w:szCs w:val="24"/>
              </w:rPr>
            </w:pPr>
          </w:p>
          <w:p w:rsidR="004E294B" w:rsidRDefault="004E294B">
            <w:pPr>
              <w:jc w:val="center"/>
              <w:rPr>
                <w:b/>
                <w:color w:val="000000" w:themeColor="text1"/>
                <w:sz w:val="24"/>
                <w:szCs w:val="24"/>
              </w:rPr>
            </w:pPr>
          </w:p>
          <w:p w:rsidR="004E294B" w:rsidRDefault="004E294B">
            <w:pPr>
              <w:jc w:val="center"/>
              <w:rPr>
                <w:b/>
                <w:color w:val="000000" w:themeColor="text1"/>
                <w:sz w:val="24"/>
                <w:szCs w:val="24"/>
              </w:rPr>
            </w:pPr>
          </w:p>
          <w:p w:rsidR="002D1B60" w:rsidRPr="004E294B" w:rsidRDefault="004E294B" w:rsidP="004E294B">
            <w:pPr>
              <w:jc w:val="center"/>
              <w:rPr>
                <w:color w:val="000000" w:themeColor="text1"/>
                <w:sz w:val="24"/>
                <w:szCs w:val="24"/>
              </w:rPr>
            </w:pPr>
            <w:r w:rsidRPr="004E294B">
              <w:rPr>
                <w:color w:val="000000" w:themeColor="text1"/>
                <w:sz w:val="24"/>
                <w:szCs w:val="24"/>
              </w:rPr>
              <w:t>ΔΗΜΗΤΡΗΣ ΠΑΠΑΓΓΕΛΟΠΟΥΛΟΣ</w:t>
            </w:r>
          </w:p>
          <w:p w:rsidR="002D1B60" w:rsidRDefault="002D1B60">
            <w:pPr>
              <w:rPr>
                <w:color w:val="000000" w:themeColor="text1"/>
                <w:sz w:val="24"/>
                <w:szCs w:val="24"/>
              </w:rPr>
            </w:pPr>
          </w:p>
        </w:tc>
      </w:tr>
      <w:tr w:rsidR="002D1B60" w:rsidTr="002D1B60">
        <w:tc>
          <w:tcPr>
            <w:tcW w:w="8522" w:type="dxa"/>
            <w:gridSpan w:val="2"/>
          </w:tcPr>
          <w:p w:rsidR="002D1B60" w:rsidRDefault="002D1B60">
            <w:pPr>
              <w:jc w:val="center"/>
              <w:rPr>
                <w:b/>
                <w:color w:val="000000" w:themeColor="text1"/>
                <w:sz w:val="24"/>
                <w:szCs w:val="24"/>
              </w:rPr>
            </w:pPr>
          </w:p>
          <w:p w:rsidR="004E294B" w:rsidRDefault="004E294B">
            <w:pPr>
              <w:jc w:val="center"/>
              <w:rPr>
                <w:b/>
                <w:color w:val="000000" w:themeColor="text1"/>
                <w:sz w:val="24"/>
                <w:szCs w:val="24"/>
              </w:rPr>
            </w:pPr>
          </w:p>
          <w:p w:rsidR="004E294B" w:rsidRDefault="004E294B">
            <w:pPr>
              <w:jc w:val="center"/>
              <w:rPr>
                <w:b/>
                <w:color w:val="000000" w:themeColor="text1"/>
                <w:sz w:val="24"/>
                <w:szCs w:val="24"/>
              </w:rPr>
            </w:pPr>
          </w:p>
          <w:p w:rsidR="00511403" w:rsidRDefault="00511403">
            <w:pPr>
              <w:jc w:val="center"/>
              <w:rPr>
                <w:b/>
                <w:color w:val="000000" w:themeColor="text1"/>
                <w:sz w:val="24"/>
                <w:szCs w:val="24"/>
              </w:rPr>
            </w:pPr>
          </w:p>
          <w:p w:rsidR="00511403" w:rsidRDefault="00511403">
            <w:pPr>
              <w:jc w:val="center"/>
              <w:rPr>
                <w:b/>
                <w:color w:val="000000" w:themeColor="text1"/>
                <w:sz w:val="24"/>
                <w:szCs w:val="24"/>
              </w:rPr>
            </w:pPr>
          </w:p>
        </w:tc>
      </w:tr>
      <w:tr w:rsidR="002D1B60" w:rsidTr="002D1B60">
        <w:tc>
          <w:tcPr>
            <w:tcW w:w="8522" w:type="dxa"/>
            <w:gridSpan w:val="2"/>
            <w:hideMark/>
          </w:tcPr>
          <w:p w:rsidR="002D1B60" w:rsidRDefault="002D1B60">
            <w:pPr>
              <w:jc w:val="center"/>
              <w:rPr>
                <w:b/>
                <w:color w:val="000000" w:themeColor="text1"/>
                <w:sz w:val="24"/>
                <w:szCs w:val="24"/>
              </w:rPr>
            </w:pPr>
            <w:r>
              <w:rPr>
                <w:b/>
                <w:color w:val="000000" w:themeColor="text1"/>
                <w:sz w:val="24"/>
                <w:szCs w:val="24"/>
              </w:rPr>
              <w:t>ΟΙ ΥΦΥΠΟΥΡΓΟΙ</w:t>
            </w:r>
          </w:p>
        </w:tc>
      </w:tr>
      <w:tr w:rsidR="002D1B60" w:rsidTr="002D1B60">
        <w:tc>
          <w:tcPr>
            <w:tcW w:w="4219" w:type="dxa"/>
          </w:tcPr>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b/>
                <w:color w:val="000000" w:themeColor="text1"/>
                <w:sz w:val="24"/>
                <w:szCs w:val="24"/>
              </w:rPr>
              <w:t xml:space="preserve">ΕΡΓΑΣΙΑΣ, ΚΟΙΝΩΝΙΚΗΣ ΑΣΦΑΛΙΣΗΣ </w:t>
            </w:r>
          </w:p>
          <w:p w:rsidR="002D1B60" w:rsidRDefault="002D1B60">
            <w:pPr>
              <w:jc w:val="center"/>
              <w:rPr>
                <w:b/>
                <w:color w:val="000000" w:themeColor="text1"/>
                <w:sz w:val="24"/>
                <w:szCs w:val="24"/>
              </w:rPr>
            </w:pPr>
            <w:r>
              <w:rPr>
                <w:b/>
                <w:color w:val="000000" w:themeColor="text1"/>
                <w:sz w:val="24"/>
                <w:szCs w:val="24"/>
              </w:rPr>
              <w:t>ΚΑΙ ΚΟΙΝΩΝΙΚΗΣ ΑΛΛΗΛΕΓΓΥΗΣ</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color w:val="000000" w:themeColor="text1"/>
                <w:sz w:val="24"/>
                <w:szCs w:val="24"/>
              </w:rPr>
            </w:pPr>
            <w:r>
              <w:rPr>
                <w:color w:val="000000" w:themeColor="text1"/>
                <w:sz w:val="24"/>
                <w:szCs w:val="24"/>
              </w:rPr>
              <w:t>ΑΝΑΣΤΑΣΙΟΣ ΠΕΤΡΟΠΟΥΛΟΣ</w:t>
            </w:r>
          </w:p>
        </w:tc>
        <w:tc>
          <w:tcPr>
            <w:tcW w:w="4303" w:type="dxa"/>
          </w:tcPr>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b/>
                <w:color w:val="000000" w:themeColor="text1"/>
                <w:sz w:val="24"/>
                <w:szCs w:val="24"/>
              </w:rPr>
              <w:t>ΟΙΚΟΝΟΜΙΚΩΝ</w:t>
            </w: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p>
          <w:p w:rsidR="002D1B60" w:rsidRDefault="002D1B60">
            <w:pPr>
              <w:jc w:val="center"/>
              <w:rPr>
                <w:b/>
                <w:color w:val="000000" w:themeColor="text1"/>
                <w:sz w:val="24"/>
                <w:szCs w:val="24"/>
              </w:rPr>
            </w:pPr>
            <w:r>
              <w:rPr>
                <w:color w:val="000000" w:themeColor="text1"/>
                <w:sz w:val="24"/>
                <w:szCs w:val="24"/>
              </w:rPr>
              <w:t>ΑΙΚΑΤΕΡΙΝΗ ΠΑΠΑΝΑΤΣΙΟΥ</w:t>
            </w:r>
          </w:p>
        </w:tc>
      </w:tr>
    </w:tbl>
    <w:p w:rsidR="002D1B60" w:rsidRDefault="002D1B60" w:rsidP="002D1B60">
      <w:pPr>
        <w:spacing w:after="0" w:line="240" w:lineRule="auto"/>
        <w:rPr>
          <w:b/>
          <w:sz w:val="24"/>
          <w:szCs w:val="24"/>
        </w:rPr>
      </w:pPr>
    </w:p>
    <w:p w:rsidR="00ED4911" w:rsidRDefault="00ED4911" w:rsidP="00ED4911">
      <w:pPr>
        <w:spacing w:after="120" w:line="360" w:lineRule="auto"/>
        <w:jc w:val="center"/>
        <w:rPr>
          <w:b/>
          <w:sz w:val="24"/>
          <w:szCs w:val="24"/>
        </w:rPr>
      </w:pPr>
    </w:p>
    <w:p w:rsidR="00403FD7" w:rsidRDefault="00403FD7"/>
    <w:sectPr w:rsidR="00403FD7" w:rsidSect="00BB0B1B">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8A" w:rsidRDefault="0067058A" w:rsidP="00871ADB">
      <w:pPr>
        <w:spacing w:after="0" w:line="240" w:lineRule="auto"/>
      </w:pPr>
      <w:r>
        <w:separator/>
      </w:r>
    </w:p>
  </w:endnote>
  <w:endnote w:type="continuationSeparator" w:id="0">
    <w:p w:rsidR="0067058A" w:rsidRDefault="0067058A" w:rsidP="00871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A1"/>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rHelveticaBold">
    <w:altName w:val="Cambria"/>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Times New Roman Bold">
    <w:charset w:val="55"/>
    <w:family w:val="auto"/>
    <w:pitch w:val="variable"/>
    <w:sig w:usb0="00000081" w:usb1="00000000" w:usb2="00000000" w:usb3="00000000" w:csb0="00000008" w:csb1="00000000"/>
  </w:font>
  <w:font w:name="Segoe UI">
    <w:altName w:val="Calibr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CA" w:rsidRDefault="00D54B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8A" w:rsidRDefault="0067058A" w:rsidP="00871ADB">
      <w:pPr>
        <w:spacing w:after="0" w:line="240" w:lineRule="auto"/>
      </w:pPr>
      <w:r>
        <w:separator/>
      </w:r>
    </w:p>
  </w:footnote>
  <w:footnote w:type="continuationSeparator" w:id="0">
    <w:p w:rsidR="0067058A" w:rsidRDefault="0067058A" w:rsidP="00871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eastAsia="Calibri" w:cs="Times New Roman"/>
        <w:b/>
        <w:sz w:val="24"/>
        <w:szCs w:val="24"/>
        <w:lang w:val="en-US"/>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375DE9"/>
    <w:multiLevelType w:val="hybridMultilevel"/>
    <w:tmpl w:val="1A00F444"/>
    <w:lvl w:ilvl="0" w:tplc="04080001">
      <w:start w:val="1"/>
      <w:numFmt w:val="bullet"/>
      <w:lvlText w:val=""/>
      <w:lvlJc w:val="left"/>
      <w:pPr>
        <w:ind w:left="1637"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0A08FE"/>
    <w:multiLevelType w:val="multilevel"/>
    <w:tmpl w:val="9204349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C4C4E"/>
    <w:multiLevelType w:val="hybridMultilevel"/>
    <w:tmpl w:val="E93EAD7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01E7F11"/>
    <w:multiLevelType w:val="hybridMultilevel"/>
    <w:tmpl w:val="5C582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623E3D"/>
    <w:multiLevelType w:val="hybridMultilevel"/>
    <w:tmpl w:val="C3F05120"/>
    <w:lvl w:ilvl="0" w:tplc="04080001">
      <w:start w:val="1"/>
      <w:numFmt w:val="bullet"/>
      <w:lvlText w:val=""/>
      <w:lvlJc w:val="left"/>
      <w:pPr>
        <w:ind w:left="810" w:hanging="360"/>
      </w:pPr>
      <w:rPr>
        <w:rFonts w:ascii="Symbol" w:hAnsi="Symbol"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7">
    <w:nsid w:val="13A00C8D"/>
    <w:multiLevelType w:val="hybridMultilevel"/>
    <w:tmpl w:val="C7FA70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9EE66CB"/>
    <w:multiLevelType w:val="hybridMultilevel"/>
    <w:tmpl w:val="D81080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F7A5095"/>
    <w:multiLevelType w:val="hybridMultilevel"/>
    <w:tmpl w:val="6644CE8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22611A15"/>
    <w:multiLevelType w:val="hybridMultilevel"/>
    <w:tmpl w:val="E1146AE4"/>
    <w:lvl w:ilvl="0" w:tplc="5ACEE9E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65781C"/>
    <w:multiLevelType w:val="hybridMultilevel"/>
    <w:tmpl w:val="69345304"/>
    <w:lvl w:ilvl="0" w:tplc="04080001">
      <w:start w:val="1"/>
      <w:numFmt w:val="bullet"/>
      <w:lvlText w:val=""/>
      <w:lvlJc w:val="left"/>
      <w:pPr>
        <w:ind w:left="108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7982D4D"/>
    <w:multiLevelType w:val="hybridMultilevel"/>
    <w:tmpl w:val="B598FD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8C6CCD"/>
    <w:multiLevelType w:val="hybridMultilevel"/>
    <w:tmpl w:val="FB9AF33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B3A0E3D"/>
    <w:multiLevelType w:val="hybridMultilevel"/>
    <w:tmpl w:val="F488A4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04F0810"/>
    <w:multiLevelType w:val="hybridMultilevel"/>
    <w:tmpl w:val="643E06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7267654"/>
    <w:multiLevelType w:val="hybridMultilevel"/>
    <w:tmpl w:val="AB1001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A4F1D11"/>
    <w:multiLevelType w:val="hybridMultilevel"/>
    <w:tmpl w:val="973C6B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C6F2BD0"/>
    <w:multiLevelType w:val="hybridMultilevel"/>
    <w:tmpl w:val="165C4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301244"/>
    <w:multiLevelType w:val="hybridMultilevel"/>
    <w:tmpl w:val="143EEEFE"/>
    <w:lvl w:ilvl="0" w:tplc="3D1A6B4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B16ABC"/>
    <w:multiLevelType w:val="hybridMultilevel"/>
    <w:tmpl w:val="F820A4F0"/>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1">
    <w:nsid w:val="49B315A7"/>
    <w:multiLevelType w:val="hybridMultilevel"/>
    <w:tmpl w:val="B9301C3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519044D1"/>
    <w:multiLevelType w:val="hybridMultilevel"/>
    <w:tmpl w:val="EAAEC9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111032"/>
    <w:multiLevelType w:val="hybridMultilevel"/>
    <w:tmpl w:val="57803FC4"/>
    <w:lvl w:ilvl="0" w:tplc="04080001">
      <w:start w:val="1"/>
      <w:numFmt w:val="bullet"/>
      <w:lvlText w:val=""/>
      <w:lvlJc w:val="left"/>
      <w:pPr>
        <w:ind w:left="810" w:hanging="360"/>
      </w:pPr>
      <w:rPr>
        <w:rFonts w:ascii="Symbol" w:hAnsi="Symbol" w:hint="default"/>
      </w:rPr>
    </w:lvl>
    <w:lvl w:ilvl="1" w:tplc="04080019">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24">
    <w:nsid w:val="68CC2DC5"/>
    <w:multiLevelType w:val="hybridMultilevel"/>
    <w:tmpl w:val="351AB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240D6D"/>
    <w:multiLevelType w:val="multilevel"/>
    <w:tmpl w:val="8BC46B9A"/>
    <w:lvl w:ilvl="0">
      <w:start w:val="1"/>
      <w:numFmt w:val="bullet"/>
      <w:lvlText w:val=""/>
      <w:lvlJc w:val="left"/>
      <w:pPr>
        <w:tabs>
          <w:tab w:val="num" w:pos="515"/>
        </w:tabs>
        <w:ind w:left="515" w:hanging="360"/>
      </w:pPr>
      <w:rPr>
        <w:rFonts w:ascii="Wingdings" w:hAnsi="Wingdings" w:hint="default"/>
      </w:rPr>
    </w:lvl>
    <w:lvl w:ilvl="1">
      <w:start w:val="1"/>
      <w:numFmt w:val="bullet"/>
      <w:lvlText w:val="◦"/>
      <w:lvlJc w:val="left"/>
      <w:pPr>
        <w:tabs>
          <w:tab w:val="num" w:pos="875"/>
        </w:tabs>
        <w:ind w:left="875" w:hanging="360"/>
      </w:pPr>
      <w:rPr>
        <w:rFonts w:ascii="OpenSymbol" w:hAnsi="OpenSymbol" w:cs="OpenSymbol"/>
      </w:rPr>
    </w:lvl>
    <w:lvl w:ilvl="2">
      <w:start w:val="1"/>
      <w:numFmt w:val="bullet"/>
      <w:lvlText w:val="▪"/>
      <w:lvlJc w:val="left"/>
      <w:pPr>
        <w:tabs>
          <w:tab w:val="num" w:pos="1235"/>
        </w:tabs>
        <w:ind w:left="1235" w:hanging="360"/>
      </w:pPr>
      <w:rPr>
        <w:rFonts w:ascii="OpenSymbol" w:hAnsi="OpenSymbol" w:cs="OpenSymbol"/>
      </w:rPr>
    </w:lvl>
    <w:lvl w:ilvl="3">
      <w:start w:val="1"/>
      <w:numFmt w:val="bullet"/>
      <w:lvlText w:val=""/>
      <w:lvlJc w:val="left"/>
      <w:pPr>
        <w:tabs>
          <w:tab w:val="num" w:pos="1595"/>
        </w:tabs>
        <w:ind w:left="1595" w:hanging="360"/>
      </w:pPr>
      <w:rPr>
        <w:rFonts w:ascii="Symbol" w:hAnsi="Symbol" w:cs="OpenSymbol"/>
      </w:rPr>
    </w:lvl>
    <w:lvl w:ilvl="4">
      <w:start w:val="1"/>
      <w:numFmt w:val="bullet"/>
      <w:lvlText w:val="◦"/>
      <w:lvlJc w:val="left"/>
      <w:pPr>
        <w:tabs>
          <w:tab w:val="num" w:pos="1955"/>
        </w:tabs>
        <w:ind w:left="1955" w:hanging="360"/>
      </w:pPr>
      <w:rPr>
        <w:rFonts w:ascii="OpenSymbol" w:hAnsi="OpenSymbol" w:cs="OpenSymbol"/>
      </w:rPr>
    </w:lvl>
    <w:lvl w:ilvl="5">
      <w:start w:val="1"/>
      <w:numFmt w:val="bullet"/>
      <w:lvlText w:val="▪"/>
      <w:lvlJc w:val="left"/>
      <w:pPr>
        <w:tabs>
          <w:tab w:val="num" w:pos="2315"/>
        </w:tabs>
        <w:ind w:left="2315" w:hanging="360"/>
      </w:pPr>
      <w:rPr>
        <w:rFonts w:ascii="OpenSymbol" w:hAnsi="OpenSymbol" w:cs="OpenSymbol"/>
      </w:rPr>
    </w:lvl>
    <w:lvl w:ilvl="6">
      <w:start w:val="1"/>
      <w:numFmt w:val="bullet"/>
      <w:lvlText w:val=""/>
      <w:lvlJc w:val="left"/>
      <w:pPr>
        <w:tabs>
          <w:tab w:val="num" w:pos="2675"/>
        </w:tabs>
        <w:ind w:left="2675" w:hanging="360"/>
      </w:pPr>
      <w:rPr>
        <w:rFonts w:ascii="Symbol" w:hAnsi="Symbol" w:cs="OpenSymbol"/>
      </w:rPr>
    </w:lvl>
    <w:lvl w:ilvl="7">
      <w:start w:val="1"/>
      <w:numFmt w:val="bullet"/>
      <w:lvlText w:val="◦"/>
      <w:lvlJc w:val="left"/>
      <w:pPr>
        <w:tabs>
          <w:tab w:val="num" w:pos="3035"/>
        </w:tabs>
        <w:ind w:left="3035" w:hanging="360"/>
      </w:pPr>
      <w:rPr>
        <w:rFonts w:ascii="OpenSymbol" w:hAnsi="OpenSymbol" w:cs="OpenSymbol"/>
      </w:rPr>
    </w:lvl>
    <w:lvl w:ilvl="8">
      <w:start w:val="1"/>
      <w:numFmt w:val="bullet"/>
      <w:lvlText w:val="▪"/>
      <w:lvlJc w:val="left"/>
      <w:pPr>
        <w:tabs>
          <w:tab w:val="num" w:pos="3395"/>
        </w:tabs>
        <w:ind w:left="3395" w:hanging="360"/>
      </w:pPr>
      <w:rPr>
        <w:rFonts w:ascii="OpenSymbol" w:hAnsi="OpenSymbol" w:cs="OpenSymbol"/>
      </w:rPr>
    </w:lvl>
  </w:abstractNum>
  <w:abstractNum w:abstractNumId="26">
    <w:nsid w:val="7F24541C"/>
    <w:multiLevelType w:val="hybridMultilevel"/>
    <w:tmpl w:val="8D9C42A0"/>
    <w:lvl w:ilvl="0" w:tplc="C0167E1C">
      <w:start w:val="2"/>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5"/>
  </w:num>
  <w:num w:numId="7">
    <w:abstractNumId w:val="11"/>
  </w:num>
  <w:num w:numId="8">
    <w:abstractNumId w:val="1"/>
  </w:num>
  <w:num w:numId="9">
    <w:abstractNumId w:val="25"/>
  </w:num>
  <w:num w:numId="10">
    <w:abstractNumId w:val="2"/>
  </w:num>
  <w:num w:numId="11">
    <w:abstractNumId w:val="14"/>
  </w:num>
  <w:num w:numId="12">
    <w:abstractNumId w:val="19"/>
  </w:num>
  <w:num w:numId="13">
    <w:abstractNumId w:val="22"/>
  </w:num>
  <w:num w:numId="14">
    <w:abstractNumId w:val="9"/>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5"/>
  </w:num>
  <w:num w:numId="27">
    <w:abstractNumId w:val="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A71C6"/>
    <w:rsid w:val="00000061"/>
    <w:rsid w:val="00004E31"/>
    <w:rsid w:val="00005031"/>
    <w:rsid w:val="000106DD"/>
    <w:rsid w:val="000114D3"/>
    <w:rsid w:val="0001341B"/>
    <w:rsid w:val="0001423F"/>
    <w:rsid w:val="00017610"/>
    <w:rsid w:val="00022109"/>
    <w:rsid w:val="0002312E"/>
    <w:rsid w:val="000234A9"/>
    <w:rsid w:val="00023F82"/>
    <w:rsid w:val="00031291"/>
    <w:rsid w:val="00037AAC"/>
    <w:rsid w:val="00040B5D"/>
    <w:rsid w:val="00042723"/>
    <w:rsid w:val="00047D49"/>
    <w:rsid w:val="00050EA2"/>
    <w:rsid w:val="0005375A"/>
    <w:rsid w:val="00055169"/>
    <w:rsid w:val="00062D88"/>
    <w:rsid w:val="00062E29"/>
    <w:rsid w:val="000653C2"/>
    <w:rsid w:val="00066210"/>
    <w:rsid w:val="0007247F"/>
    <w:rsid w:val="000733BD"/>
    <w:rsid w:val="0007469B"/>
    <w:rsid w:val="00075ECF"/>
    <w:rsid w:val="00080D55"/>
    <w:rsid w:val="0008150D"/>
    <w:rsid w:val="000822A2"/>
    <w:rsid w:val="00083229"/>
    <w:rsid w:val="00084A7E"/>
    <w:rsid w:val="0008504E"/>
    <w:rsid w:val="00085167"/>
    <w:rsid w:val="00085CAC"/>
    <w:rsid w:val="000864A9"/>
    <w:rsid w:val="000869FF"/>
    <w:rsid w:val="00094C5D"/>
    <w:rsid w:val="000978DD"/>
    <w:rsid w:val="000978DF"/>
    <w:rsid w:val="000A01AA"/>
    <w:rsid w:val="000A1C60"/>
    <w:rsid w:val="000A41D3"/>
    <w:rsid w:val="000A5B11"/>
    <w:rsid w:val="000B16BD"/>
    <w:rsid w:val="000B31CF"/>
    <w:rsid w:val="000B4FBF"/>
    <w:rsid w:val="000B66D4"/>
    <w:rsid w:val="000C326B"/>
    <w:rsid w:val="000C3788"/>
    <w:rsid w:val="000C4941"/>
    <w:rsid w:val="000C77D6"/>
    <w:rsid w:val="000D3B98"/>
    <w:rsid w:val="000D5EA9"/>
    <w:rsid w:val="000E17BB"/>
    <w:rsid w:val="000E1BA4"/>
    <w:rsid w:val="000E6E04"/>
    <w:rsid w:val="000F1315"/>
    <w:rsid w:val="000F267E"/>
    <w:rsid w:val="000F3B91"/>
    <w:rsid w:val="000F49BD"/>
    <w:rsid w:val="000F55DD"/>
    <w:rsid w:val="001019D2"/>
    <w:rsid w:val="00101BE7"/>
    <w:rsid w:val="00103939"/>
    <w:rsid w:val="00104B9F"/>
    <w:rsid w:val="00104E34"/>
    <w:rsid w:val="00112391"/>
    <w:rsid w:val="00112B6C"/>
    <w:rsid w:val="0011465B"/>
    <w:rsid w:val="00115CF1"/>
    <w:rsid w:val="0012163E"/>
    <w:rsid w:val="0012196E"/>
    <w:rsid w:val="001225F1"/>
    <w:rsid w:val="00125221"/>
    <w:rsid w:val="00125C59"/>
    <w:rsid w:val="001272A6"/>
    <w:rsid w:val="00131BCB"/>
    <w:rsid w:val="00132DA8"/>
    <w:rsid w:val="001417AA"/>
    <w:rsid w:val="00143AAF"/>
    <w:rsid w:val="00144609"/>
    <w:rsid w:val="00145A27"/>
    <w:rsid w:val="00147DEA"/>
    <w:rsid w:val="00153594"/>
    <w:rsid w:val="001544F6"/>
    <w:rsid w:val="001566D5"/>
    <w:rsid w:val="00164ABA"/>
    <w:rsid w:val="00164B3E"/>
    <w:rsid w:val="001655F2"/>
    <w:rsid w:val="00165693"/>
    <w:rsid w:val="0016639B"/>
    <w:rsid w:val="001701DB"/>
    <w:rsid w:val="0017043A"/>
    <w:rsid w:val="00171079"/>
    <w:rsid w:val="001745DE"/>
    <w:rsid w:val="001829F2"/>
    <w:rsid w:val="0018599E"/>
    <w:rsid w:val="001908AD"/>
    <w:rsid w:val="001921D6"/>
    <w:rsid w:val="0019223F"/>
    <w:rsid w:val="00193C13"/>
    <w:rsid w:val="001940BF"/>
    <w:rsid w:val="00196B4C"/>
    <w:rsid w:val="00197C69"/>
    <w:rsid w:val="001A159E"/>
    <w:rsid w:val="001A7EC1"/>
    <w:rsid w:val="001B307D"/>
    <w:rsid w:val="001B3436"/>
    <w:rsid w:val="001B3D5F"/>
    <w:rsid w:val="001B63DC"/>
    <w:rsid w:val="001C0936"/>
    <w:rsid w:val="001C621D"/>
    <w:rsid w:val="001C69F8"/>
    <w:rsid w:val="001D0D94"/>
    <w:rsid w:val="001D6991"/>
    <w:rsid w:val="001E30C8"/>
    <w:rsid w:val="001E4020"/>
    <w:rsid w:val="001E42F7"/>
    <w:rsid w:val="001F0941"/>
    <w:rsid w:val="001F1005"/>
    <w:rsid w:val="001F1F66"/>
    <w:rsid w:val="001F31BA"/>
    <w:rsid w:val="001F45DA"/>
    <w:rsid w:val="001F48BC"/>
    <w:rsid w:val="001F50C9"/>
    <w:rsid w:val="001F58A4"/>
    <w:rsid w:val="001F5CBA"/>
    <w:rsid w:val="001F6D6C"/>
    <w:rsid w:val="001F7166"/>
    <w:rsid w:val="001F7F01"/>
    <w:rsid w:val="0020092B"/>
    <w:rsid w:val="00203C5E"/>
    <w:rsid w:val="00207A9C"/>
    <w:rsid w:val="00213D0D"/>
    <w:rsid w:val="00215FE0"/>
    <w:rsid w:val="00217CCB"/>
    <w:rsid w:val="00222C56"/>
    <w:rsid w:val="00222F26"/>
    <w:rsid w:val="002326F3"/>
    <w:rsid w:val="00233344"/>
    <w:rsid w:val="002334C0"/>
    <w:rsid w:val="00235914"/>
    <w:rsid w:val="0023631B"/>
    <w:rsid w:val="00241E0F"/>
    <w:rsid w:val="002434BE"/>
    <w:rsid w:val="00245BE6"/>
    <w:rsid w:val="00254588"/>
    <w:rsid w:val="00254D79"/>
    <w:rsid w:val="00260666"/>
    <w:rsid w:val="0026332E"/>
    <w:rsid w:val="00266BFF"/>
    <w:rsid w:val="00270881"/>
    <w:rsid w:val="002718D4"/>
    <w:rsid w:val="002720C0"/>
    <w:rsid w:val="002721F7"/>
    <w:rsid w:val="00273C0C"/>
    <w:rsid w:val="00277767"/>
    <w:rsid w:val="00282D51"/>
    <w:rsid w:val="00285971"/>
    <w:rsid w:val="002860CE"/>
    <w:rsid w:val="00290B14"/>
    <w:rsid w:val="002912B6"/>
    <w:rsid w:val="0029274D"/>
    <w:rsid w:val="00292E8C"/>
    <w:rsid w:val="002947ED"/>
    <w:rsid w:val="0029492C"/>
    <w:rsid w:val="002A01AF"/>
    <w:rsid w:val="002A10A8"/>
    <w:rsid w:val="002A7520"/>
    <w:rsid w:val="002B1233"/>
    <w:rsid w:val="002B1672"/>
    <w:rsid w:val="002B180F"/>
    <w:rsid w:val="002B2DA7"/>
    <w:rsid w:val="002B4518"/>
    <w:rsid w:val="002B6570"/>
    <w:rsid w:val="002B6F76"/>
    <w:rsid w:val="002B74A3"/>
    <w:rsid w:val="002C0808"/>
    <w:rsid w:val="002C0A4E"/>
    <w:rsid w:val="002C2E9F"/>
    <w:rsid w:val="002C3A35"/>
    <w:rsid w:val="002C5167"/>
    <w:rsid w:val="002C635A"/>
    <w:rsid w:val="002D1B60"/>
    <w:rsid w:val="002D3CD1"/>
    <w:rsid w:val="002D5FE6"/>
    <w:rsid w:val="002D6A94"/>
    <w:rsid w:val="002D6D33"/>
    <w:rsid w:val="002D7078"/>
    <w:rsid w:val="002D7579"/>
    <w:rsid w:val="002D75C6"/>
    <w:rsid w:val="002D78E4"/>
    <w:rsid w:val="002E0462"/>
    <w:rsid w:val="002E45CB"/>
    <w:rsid w:val="002E5514"/>
    <w:rsid w:val="002E7E2F"/>
    <w:rsid w:val="002F4326"/>
    <w:rsid w:val="002F4B19"/>
    <w:rsid w:val="002F7C23"/>
    <w:rsid w:val="00302B81"/>
    <w:rsid w:val="00304393"/>
    <w:rsid w:val="0030454F"/>
    <w:rsid w:val="00305EB4"/>
    <w:rsid w:val="00306F63"/>
    <w:rsid w:val="00307BAA"/>
    <w:rsid w:val="00312CE9"/>
    <w:rsid w:val="0031319A"/>
    <w:rsid w:val="0031330D"/>
    <w:rsid w:val="003135AA"/>
    <w:rsid w:val="00314BD3"/>
    <w:rsid w:val="00315E97"/>
    <w:rsid w:val="00324526"/>
    <w:rsid w:val="0033136D"/>
    <w:rsid w:val="00332D8A"/>
    <w:rsid w:val="00334A3C"/>
    <w:rsid w:val="003357FB"/>
    <w:rsid w:val="00335B0C"/>
    <w:rsid w:val="00336664"/>
    <w:rsid w:val="0033706E"/>
    <w:rsid w:val="00341C87"/>
    <w:rsid w:val="00342204"/>
    <w:rsid w:val="00343D74"/>
    <w:rsid w:val="00343F7F"/>
    <w:rsid w:val="00344BAD"/>
    <w:rsid w:val="003451E7"/>
    <w:rsid w:val="00345A4B"/>
    <w:rsid w:val="00347692"/>
    <w:rsid w:val="00347969"/>
    <w:rsid w:val="00347E50"/>
    <w:rsid w:val="003512F8"/>
    <w:rsid w:val="00352117"/>
    <w:rsid w:val="00353478"/>
    <w:rsid w:val="003549EB"/>
    <w:rsid w:val="00355CC7"/>
    <w:rsid w:val="00357C96"/>
    <w:rsid w:val="00362619"/>
    <w:rsid w:val="003628ED"/>
    <w:rsid w:val="003639E9"/>
    <w:rsid w:val="00364135"/>
    <w:rsid w:val="003742E4"/>
    <w:rsid w:val="00374E71"/>
    <w:rsid w:val="003764BF"/>
    <w:rsid w:val="00382112"/>
    <w:rsid w:val="003862A5"/>
    <w:rsid w:val="0038724D"/>
    <w:rsid w:val="00392F3C"/>
    <w:rsid w:val="00394907"/>
    <w:rsid w:val="00397BB2"/>
    <w:rsid w:val="00397C6D"/>
    <w:rsid w:val="003A32F9"/>
    <w:rsid w:val="003A6D63"/>
    <w:rsid w:val="003A6F76"/>
    <w:rsid w:val="003A7BA0"/>
    <w:rsid w:val="003A7CC9"/>
    <w:rsid w:val="003B0058"/>
    <w:rsid w:val="003B184B"/>
    <w:rsid w:val="003B4C21"/>
    <w:rsid w:val="003C03B6"/>
    <w:rsid w:val="003C5DD8"/>
    <w:rsid w:val="003D0A38"/>
    <w:rsid w:val="003D24B4"/>
    <w:rsid w:val="003D4F81"/>
    <w:rsid w:val="003D5BC2"/>
    <w:rsid w:val="003E788C"/>
    <w:rsid w:val="003F2F6E"/>
    <w:rsid w:val="003F4304"/>
    <w:rsid w:val="003F65B1"/>
    <w:rsid w:val="003F687C"/>
    <w:rsid w:val="004022FE"/>
    <w:rsid w:val="00403FD7"/>
    <w:rsid w:val="0040532E"/>
    <w:rsid w:val="00405FB8"/>
    <w:rsid w:val="004060A5"/>
    <w:rsid w:val="00410528"/>
    <w:rsid w:val="00413ED1"/>
    <w:rsid w:val="00413FB0"/>
    <w:rsid w:val="00420AC3"/>
    <w:rsid w:val="00420C7B"/>
    <w:rsid w:val="00421C1C"/>
    <w:rsid w:val="0042203C"/>
    <w:rsid w:val="004220AC"/>
    <w:rsid w:val="00424BA5"/>
    <w:rsid w:val="00426459"/>
    <w:rsid w:val="00426806"/>
    <w:rsid w:val="00431B40"/>
    <w:rsid w:val="00433111"/>
    <w:rsid w:val="00437C0D"/>
    <w:rsid w:val="00441480"/>
    <w:rsid w:val="00442B45"/>
    <w:rsid w:val="004435D0"/>
    <w:rsid w:val="004459C7"/>
    <w:rsid w:val="00446377"/>
    <w:rsid w:val="004465D9"/>
    <w:rsid w:val="00446F8E"/>
    <w:rsid w:val="0044732D"/>
    <w:rsid w:val="00447FAE"/>
    <w:rsid w:val="00453DB4"/>
    <w:rsid w:val="0045402C"/>
    <w:rsid w:val="00456491"/>
    <w:rsid w:val="00467CF4"/>
    <w:rsid w:val="00467F2E"/>
    <w:rsid w:val="00473419"/>
    <w:rsid w:val="00473E4E"/>
    <w:rsid w:val="00477E26"/>
    <w:rsid w:val="00480BFE"/>
    <w:rsid w:val="004811C9"/>
    <w:rsid w:val="004831D0"/>
    <w:rsid w:val="00485249"/>
    <w:rsid w:val="0049109D"/>
    <w:rsid w:val="00493B4D"/>
    <w:rsid w:val="0049442E"/>
    <w:rsid w:val="00495296"/>
    <w:rsid w:val="00496F96"/>
    <w:rsid w:val="004978BC"/>
    <w:rsid w:val="00497A90"/>
    <w:rsid w:val="004A13E4"/>
    <w:rsid w:val="004A2EAB"/>
    <w:rsid w:val="004A3667"/>
    <w:rsid w:val="004A61D2"/>
    <w:rsid w:val="004A6A05"/>
    <w:rsid w:val="004A6CA6"/>
    <w:rsid w:val="004B065B"/>
    <w:rsid w:val="004B0916"/>
    <w:rsid w:val="004B2EF0"/>
    <w:rsid w:val="004B32DD"/>
    <w:rsid w:val="004B3E1A"/>
    <w:rsid w:val="004B6237"/>
    <w:rsid w:val="004B794E"/>
    <w:rsid w:val="004B7EC4"/>
    <w:rsid w:val="004C1158"/>
    <w:rsid w:val="004C294E"/>
    <w:rsid w:val="004C6883"/>
    <w:rsid w:val="004D00F5"/>
    <w:rsid w:val="004D357B"/>
    <w:rsid w:val="004D3A2D"/>
    <w:rsid w:val="004D43FF"/>
    <w:rsid w:val="004D5090"/>
    <w:rsid w:val="004D5BF1"/>
    <w:rsid w:val="004D62DB"/>
    <w:rsid w:val="004E294B"/>
    <w:rsid w:val="004E4745"/>
    <w:rsid w:val="004E5662"/>
    <w:rsid w:val="004E5EBC"/>
    <w:rsid w:val="004E69BB"/>
    <w:rsid w:val="004F31E1"/>
    <w:rsid w:val="004F46C0"/>
    <w:rsid w:val="004F4EDE"/>
    <w:rsid w:val="004F7610"/>
    <w:rsid w:val="005000BA"/>
    <w:rsid w:val="00502856"/>
    <w:rsid w:val="00511403"/>
    <w:rsid w:val="005133C6"/>
    <w:rsid w:val="0052188E"/>
    <w:rsid w:val="00524322"/>
    <w:rsid w:val="00525D5E"/>
    <w:rsid w:val="00526D22"/>
    <w:rsid w:val="0052743E"/>
    <w:rsid w:val="00527B90"/>
    <w:rsid w:val="00530647"/>
    <w:rsid w:val="00532152"/>
    <w:rsid w:val="005360A4"/>
    <w:rsid w:val="00537E62"/>
    <w:rsid w:val="00541C7C"/>
    <w:rsid w:val="005420AB"/>
    <w:rsid w:val="00544CA1"/>
    <w:rsid w:val="0054625D"/>
    <w:rsid w:val="005468D6"/>
    <w:rsid w:val="005472C1"/>
    <w:rsid w:val="0054734A"/>
    <w:rsid w:val="0055001F"/>
    <w:rsid w:val="00553FB7"/>
    <w:rsid w:val="0056541F"/>
    <w:rsid w:val="00565BB0"/>
    <w:rsid w:val="00565CDD"/>
    <w:rsid w:val="005666E9"/>
    <w:rsid w:val="0057023E"/>
    <w:rsid w:val="0057188E"/>
    <w:rsid w:val="005718E5"/>
    <w:rsid w:val="005748C4"/>
    <w:rsid w:val="0057508A"/>
    <w:rsid w:val="0057632C"/>
    <w:rsid w:val="00576398"/>
    <w:rsid w:val="0058696D"/>
    <w:rsid w:val="00587EA5"/>
    <w:rsid w:val="00591C7E"/>
    <w:rsid w:val="005940D2"/>
    <w:rsid w:val="00594C93"/>
    <w:rsid w:val="00594D7D"/>
    <w:rsid w:val="005A2DE9"/>
    <w:rsid w:val="005A4039"/>
    <w:rsid w:val="005A5B40"/>
    <w:rsid w:val="005B0EE8"/>
    <w:rsid w:val="005B6211"/>
    <w:rsid w:val="005D2730"/>
    <w:rsid w:val="005D44FF"/>
    <w:rsid w:val="005D4704"/>
    <w:rsid w:val="005D617B"/>
    <w:rsid w:val="005D6F24"/>
    <w:rsid w:val="005E027F"/>
    <w:rsid w:val="005E7452"/>
    <w:rsid w:val="005F1A1A"/>
    <w:rsid w:val="006003EA"/>
    <w:rsid w:val="00600972"/>
    <w:rsid w:val="006009E0"/>
    <w:rsid w:val="00601BAC"/>
    <w:rsid w:val="00604828"/>
    <w:rsid w:val="00605685"/>
    <w:rsid w:val="006112E9"/>
    <w:rsid w:val="00613BAE"/>
    <w:rsid w:val="00613C9A"/>
    <w:rsid w:val="00614800"/>
    <w:rsid w:val="00616D6E"/>
    <w:rsid w:val="00620AFD"/>
    <w:rsid w:val="00623204"/>
    <w:rsid w:val="0062366A"/>
    <w:rsid w:val="00626176"/>
    <w:rsid w:val="00630615"/>
    <w:rsid w:val="0063474F"/>
    <w:rsid w:val="006350D8"/>
    <w:rsid w:val="00636B16"/>
    <w:rsid w:val="00637288"/>
    <w:rsid w:val="00641657"/>
    <w:rsid w:val="006471E6"/>
    <w:rsid w:val="0065164C"/>
    <w:rsid w:val="00652F55"/>
    <w:rsid w:val="0065680B"/>
    <w:rsid w:val="00656C75"/>
    <w:rsid w:val="00660F46"/>
    <w:rsid w:val="00662020"/>
    <w:rsid w:val="00665A34"/>
    <w:rsid w:val="00666AAF"/>
    <w:rsid w:val="00667B76"/>
    <w:rsid w:val="0067058A"/>
    <w:rsid w:val="00670E08"/>
    <w:rsid w:val="00670EF5"/>
    <w:rsid w:val="00673B76"/>
    <w:rsid w:val="006757C5"/>
    <w:rsid w:val="006772A6"/>
    <w:rsid w:val="00684654"/>
    <w:rsid w:val="00684952"/>
    <w:rsid w:val="00696F95"/>
    <w:rsid w:val="006972E1"/>
    <w:rsid w:val="006A0489"/>
    <w:rsid w:val="006B0DC9"/>
    <w:rsid w:val="006B18E8"/>
    <w:rsid w:val="006B3A99"/>
    <w:rsid w:val="006B506E"/>
    <w:rsid w:val="006B5120"/>
    <w:rsid w:val="006D1628"/>
    <w:rsid w:val="006D247F"/>
    <w:rsid w:val="006D44C2"/>
    <w:rsid w:val="006D5863"/>
    <w:rsid w:val="006D5A70"/>
    <w:rsid w:val="006E4B98"/>
    <w:rsid w:val="006E5D21"/>
    <w:rsid w:val="006E788E"/>
    <w:rsid w:val="006F5ACD"/>
    <w:rsid w:val="006F63E0"/>
    <w:rsid w:val="006F7EC3"/>
    <w:rsid w:val="00700FA6"/>
    <w:rsid w:val="0070131B"/>
    <w:rsid w:val="00703AF8"/>
    <w:rsid w:val="00704C47"/>
    <w:rsid w:val="00707B33"/>
    <w:rsid w:val="007104E1"/>
    <w:rsid w:val="00711463"/>
    <w:rsid w:val="00712446"/>
    <w:rsid w:val="0071291B"/>
    <w:rsid w:val="0071623E"/>
    <w:rsid w:val="00716A51"/>
    <w:rsid w:val="00720B8C"/>
    <w:rsid w:val="0072389F"/>
    <w:rsid w:val="00724E28"/>
    <w:rsid w:val="007251CA"/>
    <w:rsid w:val="0072644A"/>
    <w:rsid w:val="00726D70"/>
    <w:rsid w:val="00733A2D"/>
    <w:rsid w:val="00737C56"/>
    <w:rsid w:val="0074014D"/>
    <w:rsid w:val="00741C11"/>
    <w:rsid w:val="00742BFC"/>
    <w:rsid w:val="00750E35"/>
    <w:rsid w:val="007516FB"/>
    <w:rsid w:val="00753A53"/>
    <w:rsid w:val="007562EB"/>
    <w:rsid w:val="00757729"/>
    <w:rsid w:val="00757D9E"/>
    <w:rsid w:val="007610DA"/>
    <w:rsid w:val="0076214D"/>
    <w:rsid w:val="00763464"/>
    <w:rsid w:val="00763A91"/>
    <w:rsid w:val="00764094"/>
    <w:rsid w:val="007664F0"/>
    <w:rsid w:val="0077303E"/>
    <w:rsid w:val="00773E9F"/>
    <w:rsid w:val="00776F46"/>
    <w:rsid w:val="0078071D"/>
    <w:rsid w:val="007810F7"/>
    <w:rsid w:val="007832DF"/>
    <w:rsid w:val="00787BA4"/>
    <w:rsid w:val="0079556D"/>
    <w:rsid w:val="0079657B"/>
    <w:rsid w:val="007967F9"/>
    <w:rsid w:val="00796D5A"/>
    <w:rsid w:val="007A2FB3"/>
    <w:rsid w:val="007A315B"/>
    <w:rsid w:val="007B1C0C"/>
    <w:rsid w:val="007B20AF"/>
    <w:rsid w:val="007B5EFB"/>
    <w:rsid w:val="007B63F3"/>
    <w:rsid w:val="007D05F4"/>
    <w:rsid w:val="007D0F15"/>
    <w:rsid w:val="007D3223"/>
    <w:rsid w:val="007D3FCB"/>
    <w:rsid w:val="007D4D0A"/>
    <w:rsid w:val="007E3C1D"/>
    <w:rsid w:val="007F022B"/>
    <w:rsid w:val="007F13C8"/>
    <w:rsid w:val="007F1BBA"/>
    <w:rsid w:val="007F32D4"/>
    <w:rsid w:val="007F4F29"/>
    <w:rsid w:val="007F7ABF"/>
    <w:rsid w:val="008011E1"/>
    <w:rsid w:val="008015A4"/>
    <w:rsid w:val="00811FB0"/>
    <w:rsid w:val="0081503B"/>
    <w:rsid w:val="00815E0C"/>
    <w:rsid w:val="00816F06"/>
    <w:rsid w:val="008171DC"/>
    <w:rsid w:val="00821BE8"/>
    <w:rsid w:val="008247E0"/>
    <w:rsid w:val="0083051C"/>
    <w:rsid w:val="00830A94"/>
    <w:rsid w:val="0084078A"/>
    <w:rsid w:val="00841D3F"/>
    <w:rsid w:val="0084332D"/>
    <w:rsid w:val="008441CB"/>
    <w:rsid w:val="0084453A"/>
    <w:rsid w:val="00845B2E"/>
    <w:rsid w:val="008467C4"/>
    <w:rsid w:val="00851B4F"/>
    <w:rsid w:val="008525DE"/>
    <w:rsid w:val="00853437"/>
    <w:rsid w:val="008558A9"/>
    <w:rsid w:val="00855D94"/>
    <w:rsid w:val="008576EC"/>
    <w:rsid w:val="0086221B"/>
    <w:rsid w:val="008639A1"/>
    <w:rsid w:val="0086471A"/>
    <w:rsid w:val="008659B3"/>
    <w:rsid w:val="0086609D"/>
    <w:rsid w:val="00871ADB"/>
    <w:rsid w:val="008722EB"/>
    <w:rsid w:val="008737A2"/>
    <w:rsid w:val="00873D15"/>
    <w:rsid w:val="00876C01"/>
    <w:rsid w:val="00881A7A"/>
    <w:rsid w:val="00882A2C"/>
    <w:rsid w:val="00883233"/>
    <w:rsid w:val="00883651"/>
    <w:rsid w:val="00884202"/>
    <w:rsid w:val="00884855"/>
    <w:rsid w:val="00885969"/>
    <w:rsid w:val="00890B15"/>
    <w:rsid w:val="00891EF0"/>
    <w:rsid w:val="008A1186"/>
    <w:rsid w:val="008A26A5"/>
    <w:rsid w:val="008A7CFC"/>
    <w:rsid w:val="008B18E7"/>
    <w:rsid w:val="008B1F14"/>
    <w:rsid w:val="008B24A0"/>
    <w:rsid w:val="008B4285"/>
    <w:rsid w:val="008B6A30"/>
    <w:rsid w:val="008C4514"/>
    <w:rsid w:val="008C5441"/>
    <w:rsid w:val="008C70FB"/>
    <w:rsid w:val="008C7996"/>
    <w:rsid w:val="008D5BD7"/>
    <w:rsid w:val="008D5C4D"/>
    <w:rsid w:val="008D6CB1"/>
    <w:rsid w:val="008E0E2B"/>
    <w:rsid w:val="008E2381"/>
    <w:rsid w:val="008E30D4"/>
    <w:rsid w:val="008E4B1C"/>
    <w:rsid w:val="008E5274"/>
    <w:rsid w:val="008F4F4C"/>
    <w:rsid w:val="009036C2"/>
    <w:rsid w:val="0090582C"/>
    <w:rsid w:val="00906AE3"/>
    <w:rsid w:val="009129BB"/>
    <w:rsid w:val="00917CB1"/>
    <w:rsid w:val="009202C4"/>
    <w:rsid w:val="00920F49"/>
    <w:rsid w:val="00921DE8"/>
    <w:rsid w:val="00927E94"/>
    <w:rsid w:val="009301E2"/>
    <w:rsid w:val="009362E9"/>
    <w:rsid w:val="0093673D"/>
    <w:rsid w:val="00941491"/>
    <w:rsid w:val="00941645"/>
    <w:rsid w:val="0094352B"/>
    <w:rsid w:val="00955246"/>
    <w:rsid w:val="0095699B"/>
    <w:rsid w:val="00956C48"/>
    <w:rsid w:val="009574B2"/>
    <w:rsid w:val="00960E01"/>
    <w:rsid w:val="00961402"/>
    <w:rsid w:val="0096620F"/>
    <w:rsid w:val="0097091B"/>
    <w:rsid w:val="00971548"/>
    <w:rsid w:val="00973F97"/>
    <w:rsid w:val="00975C0F"/>
    <w:rsid w:val="009808CF"/>
    <w:rsid w:val="00982882"/>
    <w:rsid w:val="00984BEE"/>
    <w:rsid w:val="00984BFC"/>
    <w:rsid w:val="00990FB0"/>
    <w:rsid w:val="009A1C75"/>
    <w:rsid w:val="009A731B"/>
    <w:rsid w:val="009A7501"/>
    <w:rsid w:val="009B03C9"/>
    <w:rsid w:val="009B2854"/>
    <w:rsid w:val="009B58E5"/>
    <w:rsid w:val="009B64FF"/>
    <w:rsid w:val="009B6560"/>
    <w:rsid w:val="009C2488"/>
    <w:rsid w:val="009C2532"/>
    <w:rsid w:val="009C3914"/>
    <w:rsid w:val="009C52E4"/>
    <w:rsid w:val="009C6946"/>
    <w:rsid w:val="009C6E49"/>
    <w:rsid w:val="009D157D"/>
    <w:rsid w:val="009D3B20"/>
    <w:rsid w:val="009D5555"/>
    <w:rsid w:val="009D7A56"/>
    <w:rsid w:val="009E0D89"/>
    <w:rsid w:val="009E1924"/>
    <w:rsid w:val="009E23B0"/>
    <w:rsid w:val="009E287F"/>
    <w:rsid w:val="009E29B1"/>
    <w:rsid w:val="009E3601"/>
    <w:rsid w:val="009E4D12"/>
    <w:rsid w:val="009E4F89"/>
    <w:rsid w:val="009E547D"/>
    <w:rsid w:val="009E720E"/>
    <w:rsid w:val="009E7B56"/>
    <w:rsid w:val="009F26C0"/>
    <w:rsid w:val="009F3178"/>
    <w:rsid w:val="009F56F7"/>
    <w:rsid w:val="00A02DAF"/>
    <w:rsid w:val="00A04778"/>
    <w:rsid w:val="00A1029D"/>
    <w:rsid w:val="00A10AEB"/>
    <w:rsid w:val="00A10FD9"/>
    <w:rsid w:val="00A1110D"/>
    <w:rsid w:val="00A12169"/>
    <w:rsid w:val="00A12F9F"/>
    <w:rsid w:val="00A1634A"/>
    <w:rsid w:val="00A171E3"/>
    <w:rsid w:val="00A26C47"/>
    <w:rsid w:val="00A32CE9"/>
    <w:rsid w:val="00A35A0A"/>
    <w:rsid w:val="00A36503"/>
    <w:rsid w:val="00A4024C"/>
    <w:rsid w:val="00A406F2"/>
    <w:rsid w:val="00A42B27"/>
    <w:rsid w:val="00A4660F"/>
    <w:rsid w:val="00A46687"/>
    <w:rsid w:val="00A46D9B"/>
    <w:rsid w:val="00A5009E"/>
    <w:rsid w:val="00A5037D"/>
    <w:rsid w:val="00A5142F"/>
    <w:rsid w:val="00A5256F"/>
    <w:rsid w:val="00A5267D"/>
    <w:rsid w:val="00A5418C"/>
    <w:rsid w:val="00A5494C"/>
    <w:rsid w:val="00A63E15"/>
    <w:rsid w:val="00A653F3"/>
    <w:rsid w:val="00A65CFF"/>
    <w:rsid w:val="00A67207"/>
    <w:rsid w:val="00A6731F"/>
    <w:rsid w:val="00A67614"/>
    <w:rsid w:val="00A721B9"/>
    <w:rsid w:val="00A7238C"/>
    <w:rsid w:val="00A72710"/>
    <w:rsid w:val="00A72793"/>
    <w:rsid w:val="00A82A1B"/>
    <w:rsid w:val="00A86888"/>
    <w:rsid w:val="00A953FF"/>
    <w:rsid w:val="00A95B25"/>
    <w:rsid w:val="00A96A6E"/>
    <w:rsid w:val="00A96F36"/>
    <w:rsid w:val="00A97005"/>
    <w:rsid w:val="00A97E2C"/>
    <w:rsid w:val="00AA115D"/>
    <w:rsid w:val="00AA1186"/>
    <w:rsid w:val="00AA5F46"/>
    <w:rsid w:val="00AA71C6"/>
    <w:rsid w:val="00AB182F"/>
    <w:rsid w:val="00AB2081"/>
    <w:rsid w:val="00AB2BD7"/>
    <w:rsid w:val="00AB3648"/>
    <w:rsid w:val="00AB38C8"/>
    <w:rsid w:val="00AB3AAF"/>
    <w:rsid w:val="00AC0B47"/>
    <w:rsid w:val="00AC1BBD"/>
    <w:rsid w:val="00AC1DDF"/>
    <w:rsid w:val="00AC20A3"/>
    <w:rsid w:val="00AC2D5B"/>
    <w:rsid w:val="00AC31DF"/>
    <w:rsid w:val="00AC517F"/>
    <w:rsid w:val="00AD019B"/>
    <w:rsid w:val="00AD443E"/>
    <w:rsid w:val="00AE137F"/>
    <w:rsid w:val="00AE2B81"/>
    <w:rsid w:val="00AE2C70"/>
    <w:rsid w:val="00AE2F08"/>
    <w:rsid w:val="00AE401C"/>
    <w:rsid w:val="00AE51AE"/>
    <w:rsid w:val="00AE5756"/>
    <w:rsid w:val="00AF0128"/>
    <w:rsid w:val="00AF1854"/>
    <w:rsid w:val="00AF1858"/>
    <w:rsid w:val="00AF2A0B"/>
    <w:rsid w:val="00AF57E7"/>
    <w:rsid w:val="00B0388C"/>
    <w:rsid w:val="00B04B42"/>
    <w:rsid w:val="00B04E28"/>
    <w:rsid w:val="00B05034"/>
    <w:rsid w:val="00B056AB"/>
    <w:rsid w:val="00B10442"/>
    <w:rsid w:val="00B11091"/>
    <w:rsid w:val="00B11887"/>
    <w:rsid w:val="00B13DE5"/>
    <w:rsid w:val="00B22390"/>
    <w:rsid w:val="00B2432A"/>
    <w:rsid w:val="00B26403"/>
    <w:rsid w:val="00B27C4B"/>
    <w:rsid w:val="00B32FA8"/>
    <w:rsid w:val="00B34B35"/>
    <w:rsid w:val="00B35362"/>
    <w:rsid w:val="00B375CE"/>
    <w:rsid w:val="00B44B48"/>
    <w:rsid w:val="00B502DF"/>
    <w:rsid w:val="00B50FC8"/>
    <w:rsid w:val="00B5311E"/>
    <w:rsid w:val="00B53385"/>
    <w:rsid w:val="00B547E0"/>
    <w:rsid w:val="00B60B6A"/>
    <w:rsid w:val="00B661BD"/>
    <w:rsid w:val="00B66457"/>
    <w:rsid w:val="00B7076E"/>
    <w:rsid w:val="00B70E63"/>
    <w:rsid w:val="00B72F5E"/>
    <w:rsid w:val="00B74C3F"/>
    <w:rsid w:val="00B763F9"/>
    <w:rsid w:val="00B8158F"/>
    <w:rsid w:val="00B815FE"/>
    <w:rsid w:val="00B8347D"/>
    <w:rsid w:val="00B85472"/>
    <w:rsid w:val="00B85695"/>
    <w:rsid w:val="00B92A19"/>
    <w:rsid w:val="00B958B2"/>
    <w:rsid w:val="00BA30B9"/>
    <w:rsid w:val="00BA4E4D"/>
    <w:rsid w:val="00BA4FA2"/>
    <w:rsid w:val="00BA5707"/>
    <w:rsid w:val="00BB07C7"/>
    <w:rsid w:val="00BB0B1B"/>
    <w:rsid w:val="00BB11CD"/>
    <w:rsid w:val="00BB2A47"/>
    <w:rsid w:val="00BB315F"/>
    <w:rsid w:val="00BB3328"/>
    <w:rsid w:val="00BB4C2D"/>
    <w:rsid w:val="00BB6745"/>
    <w:rsid w:val="00BC0839"/>
    <w:rsid w:val="00BC3423"/>
    <w:rsid w:val="00BC61A5"/>
    <w:rsid w:val="00BD2BCC"/>
    <w:rsid w:val="00BD2FD1"/>
    <w:rsid w:val="00BD3821"/>
    <w:rsid w:val="00BD71D5"/>
    <w:rsid w:val="00BD7ABD"/>
    <w:rsid w:val="00BE18BE"/>
    <w:rsid w:val="00BE1E8D"/>
    <w:rsid w:val="00BE5C0D"/>
    <w:rsid w:val="00BE6BE4"/>
    <w:rsid w:val="00BE77F1"/>
    <w:rsid w:val="00BE7C4E"/>
    <w:rsid w:val="00BF0555"/>
    <w:rsid w:val="00BF0CC0"/>
    <w:rsid w:val="00BF2BC9"/>
    <w:rsid w:val="00BF32E4"/>
    <w:rsid w:val="00BF6176"/>
    <w:rsid w:val="00BF7A8C"/>
    <w:rsid w:val="00C04856"/>
    <w:rsid w:val="00C05370"/>
    <w:rsid w:val="00C05DC1"/>
    <w:rsid w:val="00C11866"/>
    <w:rsid w:val="00C125BC"/>
    <w:rsid w:val="00C2066C"/>
    <w:rsid w:val="00C20CEC"/>
    <w:rsid w:val="00C264DB"/>
    <w:rsid w:val="00C26D94"/>
    <w:rsid w:val="00C33CBA"/>
    <w:rsid w:val="00C33F72"/>
    <w:rsid w:val="00C37CCB"/>
    <w:rsid w:val="00C41935"/>
    <w:rsid w:val="00C41CD9"/>
    <w:rsid w:val="00C41F52"/>
    <w:rsid w:val="00C47E46"/>
    <w:rsid w:val="00C500BB"/>
    <w:rsid w:val="00C5176C"/>
    <w:rsid w:val="00C52331"/>
    <w:rsid w:val="00C52CBB"/>
    <w:rsid w:val="00C533EF"/>
    <w:rsid w:val="00C63E95"/>
    <w:rsid w:val="00C65541"/>
    <w:rsid w:val="00C6592E"/>
    <w:rsid w:val="00C66480"/>
    <w:rsid w:val="00C66963"/>
    <w:rsid w:val="00C672E9"/>
    <w:rsid w:val="00C7300D"/>
    <w:rsid w:val="00C735F0"/>
    <w:rsid w:val="00C76456"/>
    <w:rsid w:val="00C76621"/>
    <w:rsid w:val="00C81EB8"/>
    <w:rsid w:val="00C85661"/>
    <w:rsid w:val="00C85AFB"/>
    <w:rsid w:val="00C903AE"/>
    <w:rsid w:val="00CA0DE9"/>
    <w:rsid w:val="00CA666E"/>
    <w:rsid w:val="00CA6899"/>
    <w:rsid w:val="00CB689F"/>
    <w:rsid w:val="00CC18C1"/>
    <w:rsid w:val="00CC2278"/>
    <w:rsid w:val="00CC2CFA"/>
    <w:rsid w:val="00CC2EAC"/>
    <w:rsid w:val="00CC2F55"/>
    <w:rsid w:val="00CC3B0D"/>
    <w:rsid w:val="00CC45D3"/>
    <w:rsid w:val="00CC5C1A"/>
    <w:rsid w:val="00CC777A"/>
    <w:rsid w:val="00CC7984"/>
    <w:rsid w:val="00CD1C4D"/>
    <w:rsid w:val="00CD6B6A"/>
    <w:rsid w:val="00CE138A"/>
    <w:rsid w:val="00CE2A93"/>
    <w:rsid w:val="00CE46C8"/>
    <w:rsid w:val="00CF0C7E"/>
    <w:rsid w:val="00CF37F3"/>
    <w:rsid w:val="00CF4DAB"/>
    <w:rsid w:val="00CF6945"/>
    <w:rsid w:val="00CF70AC"/>
    <w:rsid w:val="00D002A2"/>
    <w:rsid w:val="00D015FE"/>
    <w:rsid w:val="00D04153"/>
    <w:rsid w:val="00D0507D"/>
    <w:rsid w:val="00D07FD8"/>
    <w:rsid w:val="00D11C50"/>
    <w:rsid w:val="00D11C8A"/>
    <w:rsid w:val="00D128E0"/>
    <w:rsid w:val="00D15AF3"/>
    <w:rsid w:val="00D16D18"/>
    <w:rsid w:val="00D17FDE"/>
    <w:rsid w:val="00D22198"/>
    <w:rsid w:val="00D24615"/>
    <w:rsid w:val="00D24710"/>
    <w:rsid w:val="00D26290"/>
    <w:rsid w:val="00D26BD7"/>
    <w:rsid w:val="00D304E7"/>
    <w:rsid w:val="00D315F3"/>
    <w:rsid w:val="00D31956"/>
    <w:rsid w:val="00D33765"/>
    <w:rsid w:val="00D33FD7"/>
    <w:rsid w:val="00D34A8D"/>
    <w:rsid w:val="00D36C90"/>
    <w:rsid w:val="00D374E5"/>
    <w:rsid w:val="00D37BF7"/>
    <w:rsid w:val="00D410A9"/>
    <w:rsid w:val="00D43C27"/>
    <w:rsid w:val="00D45905"/>
    <w:rsid w:val="00D4689C"/>
    <w:rsid w:val="00D46CCC"/>
    <w:rsid w:val="00D46DDA"/>
    <w:rsid w:val="00D47737"/>
    <w:rsid w:val="00D51F9C"/>
    <w:rsid w:val="00D52DA9"/>
    <w:rsid w:val="00D547A1"/>
    <w:rsid w:val="00D547EC"/>
    <w:rsid w:val="00D54BCA"/>
    <w:rsid w:val="00D555DE"/>
    <w:rsid w:val="00D558D6"/>
    <w:rsid w:val="00D6061F"/>
    <w:rsid w:val="00D649A0"/>
    <w:rsid w:val="00D65790"/>
    <w:rsid w:val="00D65EA5"/>
    <w:rsid w:val="00D663A1"/>
    <w:rsid w:val="00D727BA"/>
    <w:rsid w:val="00D74A8A"/>
    <w:rsid w:val="00D75D06"/>
    <w:rsid w:val="00D77F3F"/>
    <w:rsid w:val="00D86622"/>
    <w:rsid w:val="00D874BF"/>
    <w:rsid w:val="00D9010A"/>
    <w:rsid w:val="00D925B4"/>
    <w:rsid w:val="00D94A57"/>
    <w:rsid w:val="00D96F82"/>
    <w:rsid w:val="00D97FBB"/>
    <w:rsid w:val="00DA1795"/>
    <w:rsid w:val="00DA510F"/>
    <w:rsid w:val="00DA5486"/>
    <w:rsid w:val="00DB0459"/>
    <w:rsid w:val="00DB3687"/>
    <w:rsid w:val="00DB6BA0"/>
    <w:rsid w:val="00DB6E68"/>
    <w:rsid w:val="00DB748E"/>
    <w:rsid w:val="00DC0630"/>
    <w:rsid w:val="00DD17A5"/>
    <w:rsid w:val="00DD37F6"/>
    <w:rsid w:val="00DD4B47"/>
    <w:rsid w:val="00DD54CF"/>
    <w:rsid w:val="00DD7924"/>
    <w:rsid w:val="00DE2157"/>
    <w:rsid w:val="00DF15CB"/>
    <w:rsid w:val="00DF3036"/>
    <w:rsid w:val="00DF3DB7"/>
    <w:rsid w:val="00DF50D1"/>
    <w:rsid w:val="00DF51A0"/>
    <w:rsid w:val="00DF6480"/>
    <w:rsid w:val="00E01A9D"/>
    <w:rsid w:val="00E01ED4"/>
    <w:rsid w:val="00E02B89"/>
    <w:rsid w:val="00E033BF"/>
    <w:rsid w:val="00E0794B"/>
    <w:rsid w:val="00E12C55"/>
    <w:rsid w:val="00E17100"/>
    <w:rsid w:val="00E17A5B"/>
    <w:rsid w:val="00E17BDF"/>
    <w:rsid w:val="00E205D0"/>
    <w:rsid w:val="00E20A09"/>
    <w:rsid w:val="00E21E87"/>
    <w:rsid w:val="00E2259A"/>
    <w:rsid w:val="00E22A38"/>
    <w:rsid w:val="00E242D3"/>
    <w:rsid w:val="00E2452A"/>
    <w:rsid w:val="00E31C2F"/>
    <w:rsid w:val="00E3213F"/>
    <w:rsid w:val="00E32F64"/>
    <w:rsid w:val="00E355C0"/>
    <w:rsid w:val="00E361CA"/>
    <w:rsid w:val="00E419A2"/>
    <w:rsid w:val="00E42F06"/>
    <w:rsid w:val="00E438C9"/>
    <w:rsid w:val="00E43CFE"/>
    <w:rsid w:val="00E44CA8"/>
    <w:rsid w:val="00E44DF0"/>
    <w:rsid w:val="00E474D7"/>
    <w:rsid w:val="00E51FB2"/>
    <w:rsid w:val="00E53446"/>
    <w:rsid w:val="00E537A8"/>
    <w:rsid w:val="00E55383"/>
    <w:rsid w:val="00E575C8"/>
    <w:rsid w:val="00E60980"/>
    <w:rsid w:val="00E61FE0"/>
    <w:rsid w:val="00E720A4"/>
    <w:rsid w:val="00E73A73"/>
    <w:rsid w:val="00E75110"/>
    <w:rsid w:val="00E76B28"/>
    <w:rsid w:val="00E83470"/>
    <w:rsid w:val="00E8373F"/>
    <w:rsid w:val="00E84057"/>
    <w:rsid w:val="00E86A02"/>
    <w:rsid w:val="00E872CE"/>
    <w:rsid w:val="00E877B9"/>
    <w:rsid w:val="00E9210A"/>
    <w:rsid w:val="00E92E36"/>
    <w:rsid w:val="00E95AEF"/>
    <w:rsid w:val="00E9713C"/>
    <w:rsid w:val="00EA0A89"/>
    <w:rsid w:val="00EA26AF"/>
    <w:rsid w:val="00EA70AC"/>
    <w:rsid w:val="00EB2555"/>
    <w:rsid w:val="00EB5A01"/>
    <w:rsid w:val="00EB6FA0"/>
    <w:rsid w:val="00EB7DE7"/>
    <w:rsid w:val="00EC34EE"/>
    <w:rsid w:val="00EC5BDC"/>
    <w:rsid w:val="00EC62B1"/>
    <w:rsid w:val="00ED2C22"/>
    <w:rsid w:val="00ED3176"/>
    <w:rsid w:val="00ED4911"/>
    <w:rsid w:val="00ED52A8"/>
    <w:rsid w:val="00EE3542"/>
    <w:rsid w:val="00EE4779"/>
    <w:rsid w:val="00EE5452"/>
    <w:rsid w:val="00EE5FF3"/>
    <w:rsid w:val="00EF30CB"/>
    <w:rsid w:val="00EF4286"/>
    <w:rsid w:val="00EF42A3"/>
    <w:rsid w:val="00EF45A5"/>
    <w:rsid w:val="00EF5DEF"/>
    <w:rsid w:val="00EF6641"/>
    <w:rsid w:val="00F01F5C"/>
    <w:rsid w:val="00F02FA0"/>
    <w:rsid w:val="00F033B7"/>
    <w:rsid w:val="00F108C2"/>
    <w:rsid w:val="00F13424"/>
    <w:rsid w:val="00F14519"/>
    <w:rsid w:val="00F205E6"/>
    <w:rsid w:val="00F20DF3"/>
    <w:rsid w:val="00F232BF"/>
    <w:rsid w:val="00F23E2E"/>
    <w:rsid w:val="00F27BCF"/>
    <w:rsid w:val="00F31D7D"/>
    <w:rsid w:val="00F326A9"/>
    <w:rsid w:val="00F32F68"/>
    <w:rsid w:val="00F401FA"/>
    <w:rsid w:val="00F40C1A"/>
    <w:rsid w:val="00F42526"/>
    <w:rsid w:val="00F43862"/>
    <w:rsid w:val="00F4577E"/>
    <w:rsid w:val="00F4589C"/>
    <w:rsid w:val="00F45C5A"/>
    <w:rsid w:val="00F4751D"/>
    <w:rsid w:val="00F537DC"/>
    <w:rsid w:val="00F5738E"/>
    <w:rsid w:val="00F60E06"/>
    <w:rsid w:val="00F61243"/>
    <w:rsid w:val="00F63ECF"/>
    <w:rsid w:val="00F678A1"/>
    <w:rsid w:val="00F72E41"/>
    <w:rsid w:val="00F72E90"/>
    <w:rsid w:val="00F73978"/>
    <w:rsid w:val="00F74B6F"/>
    <w:rsid w:val="00F76194"/>
    <w:rsid w:val="00F76909"/>
    <w:rsid w:val="00F816DC"/>
    <w:rsid w:val="00F8182E"/>
    <w:rsid w:val="00F83C4F"/>
    <w:rsid w:val="00F842C1"/>
    <w:rsid w:val="00F853AA"/>
    <w:rsid w:val="00F85DE8"/>
    <w:rsid w:val="00F878A9"/>
    <w:rsid w:val="00F90EBB"/>
    <w:rsid w:val="00F93046"/>
    <w:rsid w:val="00F94C25"/>
    <w:rsid w:val="00F9545E"/>
    <w:rsid w:val="00F95BE8"/>
    <w:rsid w:val="00F95DA6"/>
    <w:rsid w:val="00F970C1"/>
    <w:rsid w:val="00F97243"/>
    <w:rsid w:val="00FA0C2C"/>
    <w:rsid w:val="00FA4470"/>
    <w:rsid w:val="00FA6FF1"/>
    <w:rsid w:val="00FA7F79"/>
    <w:rsid w:val="00FB1C5A"/>
    <w:rsid w:val="00FB4346"/>
    <w:rsid w:val="00FB479A"/>
    <w:rsid w:val="00FB4FC6"/>
    <w:rsid w:val="00FB710C"/>
    <w:rsid w:val="00FC0557"/>
    <w:rsid w:val="00FC2A8F"/>
    <w:rsid w:val="00FC7AC1"/>
    <w:rsid w:val="00FD0301"/>
    <w:rsid w:val="00FD0B56"/>
    <w:rsid w:val="00FD183D"/>
    <w:rsid w:val="00FD30B5"/>
    <w:rsid w:val="00FD728C"/>
    <w:rsid w:val="00FE01D6"/>
    <w:rsid w:val="00FE0AAD"/>
    <w:rsid w:val="00FE39AC"/>
    <w:rsid w:val="00FE6B61"/>
    <w:rsid w:val="00FF1792"/>
    <w:rsid w:val="00FF3755"/>
    <w:rsid w:val="00FF5C36"/>
    <w:rsid w:val="00FF70BA"/>
    <w:rsid w:val="00FF7B30"/>
    <w:rsid w:val="00FF7E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C6"/>
  </w:style>
  <w:style w:type="paragraph" w:styleId="1">
    <w:name w:val="heading 1"/>
    <w:basedOn w:val="a"/>
    <w:next w:val="a"/>
    <w:link w:val="1Char"/>
    <w:uiPriority w:val="9"/>
    <w:qFormat/>
    <w:rsid w:val="00697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12F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078A"/>
    <w:pPr>
      <w:keepNext/>
      <w:spacing w:before="240" w:after="60"/>
      <w:outlineLvl w:val="2"/>
    </w:pPr>
    <w:rPr>
      <w:rFonts w:ascii="Calibri" w:eastAsia="Times New Roman" w:hAnsi="Calibri" w:cs="Times New Roman"/>
      <w:b/>
      <w:bCs/>
      <w:sz w:val="24"/>
      <w:szCs w:val="26"/>
      <w:lang/>
    </w:rPr>
  </w:style>
  <w:style w:type="paragraph" w:styleId="4">
    <w:name w:val="heading 4"/>
    <w:basedOn w:val="a"/>
    <w:next w:val="a"/>
    <w:link w:val="4Char"/>
    <w:uiPriority w:val="9"/>
    <w:semiHidden/>
    <w:unhideWhenUsed/>
    <w:qFormat/>
    <w:rsid w:val="001417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1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13BAE"/>
    <w:rPr>
      <w:rFonts w:ascii="Courier New" w:eastAsia="Times New Roman" w:hAnsi="Courier New" w:cs="Courier New"/>
      <w:sz w:val="20"/>
      <w:szCs w:val="20"/>
      <w:lang w:eastAsia="el-GR"/>
    </w:rPr>
  </w:style>
  <w:style w:type="paragraph" w:styleId="a3">
    <w:name w:val="List Paragraph"/>
    <w:basedOn w:val="a"/>
    <w:uiPriority w:val="34"/>
    <w:qFormat/>
    <w:rsid w:val="00420C7B"/>
    <w:pPr>
      <w:ind w:left="720"/>
      <w:contextualSpacing/>
    </w:pPr>
    <w:rPr>
      <w:rFonts w:ascii="Calibri" w:eastAsia="Calibri" w:hAnsi="Calibri" w:cs="Times New Roman"/>
    </w:rPr>
  </w:style>
  <w:style w:type="paragraph" w:customStyle="1" w:styleId="BodyText">
    <w:name w:val="#BodyText"/>
    <w:basedOn w:val="a"/>
    <w:rsid w:val="00C672E9"/>
    <w:pPr>
      <w:spacing w:after="240" w:line="240" w:lineRule="auto"/>
      <w:jc w:val="both"/>
    </w:pPr>
    <w:rPr>
      <w:rFonts w:ascii="Arial" w:eastAsia="Times New Roman" w:hAnsi="Arial" w:cs="Arial"/>
      <w:sz w:val="20"/>
      <w:szCs w:val="20"/>
      <w:lang w:val="en-GB" w:eastAsia="en-CA"/>
    </w:rPr>
  </w:style>
  <w:style w:type="paragraph" w:customStyle="1" w:styleId="Default">
    <w:name w:val="Default"/>
    <w:uiPriority w:val="99"/>
    <w:rsid w:val="00FA4470"/>
    <w:pPr>
      <w:autoSpaceDE w:val="0"/>
      <w:autoSpaceDN w:val="0"/>
      <w:adjustRightInd w:val="0"/>
      <w:spacing w:after="0" w:line="240" w:lineRule="auto"/>
    </w:pPr>
    <w:rPr>
      <w:rFonts w:ascii="EUAlbertina" w:eastAsia="Calibri" w:hAnsi="EUAlbertina" w:cs="EUAlbertina"/>
      <w:color w:val="000000"/>
      <w:sz w:val="24"/>
      <w:szCs w:val="24"/>
      <w:lang w:eastAsia="el-GR"/>
    </w:rPr>
  </w:style>
  <w:style w:type="paragraph" w:styleId="Web">
    <w:name w:val="Normal (Web)"/>
    <w:basedOn w:val="a"/>
    <w:unhideWhenUsed/>
    <w:rsid w:val="003370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84078A"/>
    <w:rPr>
      <w:rFonts w:ascii="Calibri" w:eastAsia="Times New Roman" w:hAnsi="Calibri" w:cs="Times New Roman"/>
      <w:b/>
      <w:bCs/>
      <w:sz w:val="24"/>
      <w:szCs w:val="26"/>
      <w:lang/>
    </w:rPr>
  </w:style>
  <w:style w:type="character" w:customStyle="1" w:styleId="apple-converted-space">
    <w:name w:val="apple-converted-space"/>
    <w:basedOn w:val="a0"/>
    <w:rsid w:val="00AF1854"/>
  </w:style>
  <w:style w:type="character" w:customStyle="1" w:styleId="2Char">
    <w:name w:val="Επικεφαλίδα 2 Char"/>
    <w:basedOn w:val="a0"/>
    <w:link w:val="2"/>
    <w:uiPriority w:val="9"/>
    <w:semiHidden/>
    <w:rsid w:val="00A12F9F"/>
    <w:rPr>
      <w:rFonts w:asciiTheme="majorHAnsi" w:eastAsiaTheme="majorEastAsia" w:hAnsiTheme="majorHAnsi" w:cstheme="majorBidi"/>
      <w:b/>
      <w:bCs/>
      <w:color w:val="4F81BD" w:themeColor="accent1"/>
      <w:sz w:val="26"/>
      <w:szCs w:val="26"/>
    </w:rPr>
  </w:style>
  <w:style w:type="paragraph" w:styleId="20">
    <w:name w:val="Body Text 2"/>
    <w:basedOn w:val="a"/>
    <w:link w:val="2Char0"/>
    <w:unhideWhenUsed/>
    <w:rsid w:val="00A12F9F"/>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A12F9F"/>
    <w:rPr>
      <w:rFonts w:ascii="Times New Roman" w:eastAsia="Times New Roman" w:hAnsi="Times New Roman" w:cs="Times New Roman"/>
      <w:sz w:val="24"/>
      <w:szCs w:val="24"/>
      <w:lang w:eastAsia="el-GR"/>
    </w:rPr>
  </w:style>
  <w:style w:type="paragraph" w:customStyle="1" w:styleId="yiv2058368538msonormal">
    <w:name w:val="yiv2058368538msonormal"/>
    <w:basedOn w:val="a"/>
    <w:rsid w:val="00A121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6972E1"/>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6972E1"/>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4">
    <w:name w:val="annotation text"/>
    <w:basedOn w:val="a"/>
    <w:link w:val="Char"/>
    <w:semiHidden/>
    <w:rsid w:val="006972E1"/>
    <w:rPr>
      <w:rFonts w:ascii="Calibri" w:eastAsia="Times New Roman" w:hAnsi="Calibri" w:cs="Times New Roman"/>
      <w:sz w:val="20"/>
      <w:szCs w:val="20"/>
    </w:rPr>
  </w:style>
  <w:style w:type="character" w:customStyle="1" w:styleId="Char">
    <w:name w:val="Κείμενο σχολίου Char"/>
    <w:basedOn w:val="a0"/>
    <w:link w:val="a4"/>
    <w:semiHidden/>
    <w:rsid w:val="006972E1"/>
    <w:rPr>
      <w:rFonts w:ascii="Calibri" w:eastAsia="Times New Roman" w:hAnsi="Calibri" w:cs="Times New Roman"/>
      <w:sz w:val="20"/>
      <w:szCs w:val="20"/>
    </w:rPr>
  </w:style>
  <w:style w:type="character" w:styleId="a5">
    <w:name w:val="annotation reference"/>
    <w:basedOn w:val="a0"/>
    <w:uiPriority w:val="99"/>
    <w:rsid w:val="006972E1"/>
    <w:rPr>
      <w:sz w:val="16"/>
      <w:szCs w:val="16"/>
    </w:rPr>
  </w:style>
  <w:style w:type="paragraph" w:styleId="a6">
    <w:name w:val="Title"/>
    <w:basedOn w:val="a"/>
    <w:next w:val="a"/>
    <w:link w:val="Char0"/>
    <w:uiPriority w:val="10"/>
    <w:qFormat/>
    <w:rsid w:val="006972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6"/>
    <w:uiPriority w:val="10"/>
    <w:rsid w:val="006972E1"/>
    <w:rPr>
      <w:rFonts w:asciiTheme="majorHAnsi" w:eastAsiaTheme="majorEastAsia" w:hAnsiTheme="majorHAnsi" w:cstheme="majorBidi"/>
      <w:spacing w:val="-10"/>
      <w:kern w:val="28"/>
      <w:sz w:val="56"/>
      <w:szCs w:val="56"/>
    </w:rPr>
  </w:style>
  <w:style w:type="paragraph" w:styleId="a7">
    <w:name w:val="Balloon Text"/>
    <w:basedOn w:val="a"/>
    <w:link w:val="Char1"/>
    <w:uiPriority w:val="99"/>
    <w:semiHidden/>
    <w:unhideWhenUsed/>
    <w:rsid w:val="006972E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972E1"/>
    <w:rPr>
      <w:rFonts w:ascii="Tahoma" w:hAnsi="Tahoma" w:cs="Tahoma"/>
      <w:sz w:val="16"/>
      <w:szCs w:val="16"/>
    </w:rPr>
  </w:style>
  <w:style w:type="character" w:customStyle="1" w:styleId="a8">
    <w:name w:val="Κανένα"/>
    <w:rsid w:val="00254D79"/>
  </w:style>
  <w:style w:type="paragraph" w:customStyle="1" w:styleId="A9">
    <w:name w:val="Κυρίως τμήμα A"/>
    <w:rsid w:val="00254D79"/>
    <w:rPr>
      <w:rFonts w:ascii="Calibri" w:eastAsia="Calibri" w:hAnsi="Calibri" w:cs="Calibri"/>
      <w:color w:val="000000"/>
      <w:u w:color="000000"/>
      <w:lang w:val="en-US" w:eastAsia="el-GR"/>
    </w:rPr>
  </w:style>
  <w:style w:type="paragraph" w:styleId="aa">
    <w:name w:val="No Spacing"/>
    <w:uiPriority w:val="1"/>
    <w:qFormat/>
    <w:rsid w:val="00662020"/>
    <w:pPr>
      <w:spacing w:after="0" w:line="240" w:lineRule="auto"/>
    </w:pPr>
    <w:rPr>
      <w:rFonts w:ascii="Calibri" w:eastAsia="Times New Roman" w:hAnsi="Calibri" w:cs="Times New Roman"/>
    </w:rPr>
  </w:style>
  <w:style w:type="paragraph" w:styleId="ab">
    <w:name w:val="header"/>
    <w:basedOn w:val="a"/>
    <w:link w:val="Char2"/>
    <w:uiPriority w:val="99"/>
    <w:unhideWhenUsed/>
    <w:rsid w:val="00871ADB"/>
    <w:pPr>
      <w:tabs>
        <w:tab w:val="center" w:pos="4153"/>
        <w:tab w:val="right" w:pos="8306"/>
      </w:tabs>
      <w:spacing w:after="0" w:line="240" w:lineRule="auto"/>
    </w:pPr>
  </w:style>
  <w:style w:type="character" w:customStyle="1" w:styleId="Char2">
    <w:name w:val="Κεφαλίδα Char"/>
    <w:basedOn w:val="a0"/>
    <w:link w:val="ab"/>
    <w:uiPriority w:val="99"/>
    <w:rsid w:val="00871ADB"/>
  </w:style>
  <w:style w:type="paragraph" w:styleId="ac">
    <w:name w:val="footer"/>
    <w:basedOn w:val="a"/>
    <w:link w:val="Char3"/>
    <w:uiPriority w:val="99"/>
    <w:unhideWhenUsed/>
    <w:rsid w:val="00871ADB"/>
    <w:pPr>
      <w:tabs>
        <w:tab w:val="center" w:pos="4153"/>
        <w:tab w:val="right" w:pos="8306"/>
      </w:tabs>
      <w:spacing w:after="0" w:line="240" w:lineRule="auto"/>
    </w:pPr>
  </w:style>
  <w:style w:type="character" w:customStyle="1" w:styleId="Char3">
    <w:name w:val="Υποσέλιδο Char"/>
    <w:basedOn w:val="a0"/>
    <w:link w:val="ac"/>
    <w:uiPriority w:val="99"/>
    <w:rsid w:val="00871ADB"/>
  </w:style>
  <w:style w:type="paragraph" w:customStyle="1" w:styleId="10">
    <w:name w:val="Βασικό1"/>
    <w:rsid w:val="002E45CB"/>
    <w:pPr>
      <w:widowControl w:val="0"/>
      <w:spacing w:after="0" w:line="240" w:lineRule="auto"/>
    </w:pPr>
    <w:rPr>
      <w:rFonts w:ascii="Times New Roman" w:eastAsia="Times New Roman" w:hAnsi="Times New Roman" w:cs="Times New Roman"/>
      <w:color w:val="000000"/>
      <w:sz w:val="24"/>
      <w:szCs w:val="24"/>
      <w:lang w:val="en-US"/>
    </w:rPr>
  </w:style>
  <w:style w:type="paragraph" w:customStyle="1" w:styleId="NoSpacing1">
    <w:name w:val="No Spacing1"/>
    <w:uiPriority w:val="1"/>
    <w:qFormat/>
    <w:rsid w:val="00B815FE"/>
    <w:pPr>
      <w:spacing w:after="0" w:line="240" w:lineRule="auto"/>
    </w:pPr>
    <w:rPr>
      <w:rFonts w:ascii="Calibri" w:eastAsia="Times New Roman" w:hAnsi="Calibri" w:cs="Times New Roman"/>
    </w:rPr>
  </w:style>
  <w:style w:type="character" w:customStyle="1" w:styleId="4Char">
    <w:name w:val="Επικεφαλίδα 4 Char"/>
    <w:basedOn w:val="a0"/>
    <w:link w:val="4"/>
    <w:uiPriority w:val="9"/>
    <w:semiHidden/>
    <w:rsid w:val="001417AA"/>
    <w:rPr>
      <w:rFonts w:asciiTheme="majorHAnsi" w:eastAsiaTheme="majorEastAsia" w:hAnsiTheme="majorHAnsi" w:cstheme="majorBidi"/>
      <w:i/>
      <w:iCs/>
      <w:color w:val="365F91" w:themeColor="accent1" w:themeShade="BF"/>
    </w:rPr>
  </w:style>
  <w:style w:type="table" w:styleId="ad">
    <w:name w:val="Table Grid"/>
    <w:basedOn w:val="a1"/>
    <w:uiPriority w:val="59"/>
    <w:rsid w:val="002D1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nhideWhenUsed/>
    <w:rsid w:val="00ED2C22"/>
    <w:rPr>
      <w:color w:val="0000FF"/>
      <w:u w:val="single"/>
    </w:rPr>
  </w:style>
  <w:style w:type="paragraph" w:customStyle="1" w:styleId="ae">
    <w:name w:val="Τ"/>
    <w:basedOn w:val="a"/>
    <w:rsid w:val="004A3667"/>
    <w:pPr>
      <w:spacing w:before="120" w:after="120" w:line="360" w:lineRule="auto"/>
      <w:jc w:val="both"/>
    </w:pPr>
    <w:rPr>
      <w:rFonts w:ascii="Arial" w:eastAsia="Times New Roman" w:hAnsi="Arial" w:cs="Arial"/>
      <w:lang w:eastAsia="el-GR"/>
    </w:rPr>
  </w:style>
  <w:style w:type="paragraph" w:customStyle="1" w:styleId="Af">
    <w:name w:val="Προεπιλογή A"/>
    <w:rsid w:val="001F1005"/>
    <w:pPr>
      <w:spacing w:after="0" w:line="240" w:lineRule="auto"/>
    </w:pPr>
    <w:rPr>
      <w:rFonts w:ascii="Arial Unicode MS" w:eastAsia="Arial Unicode MS" w:hAnsi="Arial Unicode MS" w:cs="Arial Unicode MS"/>
      <w:color w:val="000000"/>
      <w:u w:color="000000"/>
      <w:lang w:eastAsia="el-GR"/>
    </w:rPr>
  </w:style>
  <w:style w:type="paragraph" w:styleId="af0">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4"/>
    <w:uiPriority w:val="99"/>
    <w:unhideWhenUsed/>
    <w:rsid w:val="00D54BCA"/>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0"/>
    <w:link w:val="af0"/>
    <w:uiPriority w:val="99"/>
    <w:rsid w:val="00D54BCA"/>
    <w:rPr>
      <w:rFonts w:ascii="Times New Roman" w:eastAsia="Times New Roman" w:hAnsi="Times New Roman" w:cs="Times New Roman"/>
      <w:sz w:val="20"/>
      <w:szCs w:val="20"/>
      <w:lang w:eastAsia="el-GR"/>
    </w:rPr>
  </w:style>
  <w:style w:type="character" w:styleId="af1">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uiPriority w:val="99"/>
    <w:unhideWhenUsed/>
    <w:rsid w:val="00D54BCA"/>
    <w:rPr>
      <w:vertAlign w:val="superscript"/>
    </w:rPr>
  </w:style>
  <w:style w:type="character" w:customStyle="1" w:styleId="af2">
    <w:name w:val="Σύμβολο υποσημείωσης"/>
    <w:basedOn w:val="a0"/>
    <w:rsid w:val="00D54BCA"/>
    <w:rPr>
      <w:vertAlign w:val="superscript"/>
    </w:rPr>
  </w:style>
  <w:style w:type="character" w:customStyle="1" w:styleId="alt-edited">
    <w:name w:val="alt-edited"/>
    <w:basedOn w:val="a0"/>
    <w:rsid w:val="00D54BCA"/>
  </w:style>
  <w:style w:type="paragraph" w:customStyle="1" w:styleId="11">
    <w:name w:val="Παράγραφος λίστας1"/>
    <w:basedOn w:val="a"/>
    <w:rsid w:val="00D54BCA"/>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hps">
    <w:name w:val="hps"/>
    <w:basedOn w:val="a0"/>
    <w:rsid w:val="00D54BCA"/>
  </w:style>
  <w:style w:type="character" w:styleId="af3">
    <w:name w:val="Strong"/>
    <w:uiPriority w:val="22"/>
    <w:qFormat/>
    <w:rsid w:val="00FC7A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C6"/>
  </w:style>
  <w:style w:type="paragraph" w:styleId="Heading1">
    <w:name w:val="heading 1"/>
    <w:basedOn w:val="Normal"/>
    <w:next w:val="Normal"/>
    <w:link w:val="Heading1Char"/>
    <w:uiPriority w:val="9"/>
    <w:qFormat/>
    <w:rsid w:val="00697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2F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078A"/>
    <w:pPr>
      <w:keepNext/>
      <w:spacing w:before="240" w:after="60"/>
      <w:outlineLvl w:val="2"/>
    </w:pPr>
    <w:rPr>
      <w:rFonts w:ascii="Calibri" w:eastAsia="Times New Roman" w:hAnsi="Calibri" w:cs="Times New Roman"/>
      <w:b/>
      <w:bCs/>
      <w:sz w:val="24"/>
      <w:szCs w:val="26"/>
      <w:lang w:val="x-none"/>
    </w:rPr>
  </w:style>
  <w:style w:type="paragraph" w:styleId="Heading4">
    <w:name w:val="heading 4"/>
    <w:basedOn w:val="Normal"/>
    <w:next w:val="Normal"/>
    <w:link w:val="Heading4Char"/>
    <w:uiPriority w:val="9"/>
    <w:semiHidden/>
    <w:unhideWhenUsed/>
    <w:qFormat/>
    <w:rsid w:val="001417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1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613BAE"/>
    <w:rPr>
      <w:rFonts w:ascii="Courier New" w:eastAsia="Times New Roman" w:hAnsi="Courier New" w:cs="Courier New"/>
      <w:sz w:val="20"/>
      <w:szCs w:val="20"/>
      <w:lang w:eastAsia="el-GR"/>
    </w:rPr>
  </w:style>
  <w:style w:type="paragraph" w:styleId="ListParagraph">
    <w:name w:val="List Paragraph"/>
    <w:basedOn w:val="Normal"/>
    <w:uiPriority w:val="34"/>
    <w:qFormat/>
    <w:rsid w:val="00420C7B"/>
    <w:pPr>
      <w:ind w:left="720"/>
      <w:contextualSpacing/>
    </w:pPr>
    <w:rPr>
      <w:rFonts w:ascii="Calibri" w:eastAsia="Calibri" w:hAnsi="Calibri" w:cs="Times New Roman"/>
    </w:rPr>
  </w:style>
  <w:style w:type="paragraph" w:customStyle="1" w:styleId="BodyText">
    <w:name w:val="#BodyText"/>
    <w:basedOn w:val="Normal"/>
    <w:rsid w:val="00C672E9"/>
    <w:pPr>
      <w:spacing w:after="240" w:line="240" w:lineRule="auto"/>
      <w:jc w:val="both"/>
    </w:pPr>
    <w:rPr>
      <w:rFonts w:ascii="Arial" w:eastAsia="Times New Roman" w:hAnsi="Arial" w:cs="Arial"/>
      <w:sz w:val="20"/>
      <w:szCs w:val="20"/>
      <w:lang w:val="en-GB" w:eastAsia="en-CA"/>
    </w:rPr>
  </w:style>
  <w:style w:type="paragraph" w:customStyle="1" w:styleId="Default">
    <w:name w:val="Default"/>
    <w:uiPriority w:val="99"/>
    <w:rsid w:val="00FA4470"/>
    <w:pPr>
      <w:autoSpaceDE w:val="0"/>
      <w:autoSpaceDN w:val="0"/>
      <w:adjustRightInd w:val="0"/>
      <w:spacing w:after="0" w:line="240" w:lineRule="auto"/>
    </w:pPr>
    <w:rPr>
      <w:rFonts w:ascii="EUAlbertina" w:eastAsia="Calibri" w:hAnsi="EUAlbertina" w:cs="EUAlbertina"/>
      <w:color w:val="000000"/>
      <w:sz w:val="24"/>
      <w:szCs w:val="24"/>
      <w:lang w:eastAsia="el-GR"/>
    </w:rPr>
  </w:style>
  <w:style w:type="paragraph" w:styleId="NormalWeb">
    <w:name w:val="Normal (Web)"/>
    <w:basedOn w:val="Normal"/>
    <w:unhideWhenUsed/>
    <w:rsid w:val="003370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uiPriority w:val="9"/>
    <w:rsid w:val="0084078A"/>
    <w:rPr>
      <w:rFonts w:ascii="Calibri" w:eastAsia="Times New Roman" w:hAnsi="Calibri" w:cs="Times New Roman"/>
      <w:b/>
      <w:bCs/>
      <w:sz w:val="24"/>
      <w:szCs w:val="26"/>
      <w:lang w:val="x-none"/>
    </w:rPr>
  </w:style>
  <w:style w:type="character" w:customStyle="1" w:styleId="apple-converted-space">
    <w:name w:val="apple-converted-space"/>
    <w:basedOn w:val="DefaultParagraphFont"/>
    <w:rsid w:val="00AF1854"/>
  </w:style>
  <w:style w:type="character" w:customStyle="1" w:styleId="Heading2Char">
    <w:name w:val="Heading 2 Char"/>
    <w:basedOn w:val="DefaultParagraphFont"/>
    <w:link w:val="Heading2"/>
    <w:uiPriority w:val="9"/>
    <w:semiHidden/>
    <w:rsid w:val="00A12F9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nhideWhenUsed/>
    <w:rsid w:val="00A12F9F"/>
    <w:pPr>
      <w:spacing w:after="120" w:line="480" w:lineRule="auto"/>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rsid w:val="00A12F9F"/>
    <w:rPr>
      <w:rFonts w:ascii="Times New Roman" w:eastAsia="Times New Roman" w:hAnsi="Times New Roman" w:cs="Times New Roman"/>
      <w:sz w:val="24"/>
      <w:szCs w:val="24"/>
      <w:lang w:eastAsia="el-GR"/>
    </w:rPr>
  </w:style>
  <w:style w:type="paragraph" w:customStyle="1" w:styleId="yiv2058368538msonormal">
    <w:name w:val="yiv2058368538msonormal"/>
    <w:basedOn w:val="Normal"/>
    <w:rsid w:val="00A121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6972E1"/>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6972E1"/>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CommentText">
    <w:name w:val="annotation text"/>
    <w:basedOn w:val="Normal"/>
    <w:link w:val="CommentTextChar"/>
    <w:semiHidden/>
    <w:rsid w:val="006972E1"/>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6972E1"/>
    <w:rPr>
      <w:rFonts w:ascii="Calibri" w:eastAsia="Times New Roman" w:hAnsi="Calibri" w:cs="Times New Roman"/>
      <w:sz w:val="20"/>
      <w:szCs w:val="20"/>
    </w:rPr>
  </w:style>
  <w:style w:type="character" w:styleId="CommentReference">
    <w:name w:val="annotation reference"/>
    <w:basedOn w:val="DefaultParagraphFont"/>
    <w:uiPriority w:val="99"/>
    <w:rsid w:val="006972E1"/>
    <w:rPr>
      <w:sz w:val="16"/>
      <w:szCs w:val="16"/>
    </w:rPr>
  </w:style>
  <w:style w:type="paragraph" w:styleId="Title">
    <w:name w:val="Title"/>
    <w:basedOn w:val="Normal"/>
    <w:next w:val="Normal"/>
    <w:link w:val="TitleChar"/>
    <w:uiPriority w:val="10"/>
    <w:qFormat/>
    <w:rsid w:val="006972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2E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9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E1"/>
    <w:rPr>
      <w:rFonts w:ascii="Tahoma" w:hAnsi="Tahoma" w:cs="Tahoma"/>
      <w:sz w:val="16"/>
      <w:szCs w:val="16"/>
    </w:rPr>
  </w:style>
  <w:style w:type="character" w:customStyle="1" w:styleId="a">
    <w:name w:val="Κανένα"/>
    <w:rsid w:val="00254D79"/>
  </w:style>
  <w:style w:type="paragraph" w:customStyle="1" w:styleId="A0">
    <w:name w:val="Κυρίως τμήμα A"/>
    <w:rsid w:val="00254D79"/>
    <w:rPr>
      <w:rFonts w:ascii="Calibri" w:eastAsia="Calibri" w:hAnsi="Calibri" w:cs="Calibri"/>
      <w:color w:val="000000"/>
      <w:u w:color="000000"/>
      <w:lang w:val="en-US" w:eastAsia="el-GR"/>
    </w:rPr>
  </w:style>
  <w:style w:type="paragraph" w:styleId="NoSpacing">
    <w:name w:val="No Spacing"/>
    <w:uiPriority w:val="1"/>
    <w:qFormat/>
    <w:rsid w:val="00662020"/>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71A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1ADB"/>
  </w:style>
  <w:style w:type="paragraph" w:styleId="Footer">
    <w:name w:val="footer"/>
    <w:basedOn w:val="Normal"/>
    <w:link w:val="FooterChar"/>
    <w:uiPriority w:val="99"/>
    <w:unhideWhenUsed/>
    <w:rsid w:val="00871A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1ADB"/>
  </w:style>
  <w:style w:type="paragraph" w:customStyle="1" w:styleId="1">
    <w:name w:val="Βασικό1"/>
    <w:rsid w:val="002E45CB"/>
    <w:pPr>
      <w:widowControl w:val="0"/>
      <w:spacing w:after="0" w:line="240" w:lineRule="auto"/>
    </w:pPr>
    <w:rPr>
      <w:rFonts w:ascii="Times New Roman" w:eastAsia="Times New Roman" w:hAnsi="Times New Roman" w:cs="Times New Roman"/>
      <w:color w:val="000000"/>
      <w:sz w:val="24"/>
      <w:szCs w:val="24"/>
      <w:lang w:val="en-US"/>
    </w:rPr>
  </w:style>
  <w:style w:type="paragraph" w:customStyle="1" w:styleId="NoSpacing1">
    <w:name w:val="No Spacing1"/>
    <w:uiPriority w:val="1"/>
    <w:qFormat/>
    <w:rsid w:val="00B815FE"/>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uiPriority w:val="9"/>
    <w:semiHidden/>
    <w:rsid w:val="001417A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2D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D2C22"/>
    <w:rPr>
      <w:color w:val="0000FF"/>
      <w:u w:val="single"/>
    </w:rPr>
  </w:style>
  <w:style w:type="paragraph" w:customStyle="1" w:styleId="a1">
    <w:name w:val="Τ"/>
    <w:basedOn w:val="Normal"/>
    <w:rsid w:val="004A3667"/>
    <w:pPr>
      <w:spacing w:before="120" w:after="120" w:line="360" w:lineRule="auto"/>
      <w:jc w:val="both"/>
    </w:pPr>
    <w:rPr>
      <w:rFonts w:ascii="Arial" w:eastAsia="Times New Roman" w:hAnsi="Arial" w:cs="Arial"/>
      <w:lang w:eastAsia="el-GR"/>
    </w:rPr>
  </w:style>
  <w:style w:type="paragraph" w:customStyle="1" w:styleId="A2">
    <w:name w:val="Προεπιλογή A"/>
    <w:rsid w:val="001F1005"/>
    <w:pPr>
      <w:spacing w:after="0" w:line="240" w:lineRule="auto"/>
    </w:pPr>
    <w:rPr>
      <w:rFonts w:ascii="Arial Unicode MS" w:eastAsia="Arial Unicode MS" w:hAnsi="Arial Unicode MS" w:cs="Arial Unicode MS"/>
      <w:color w:val="000000"/>
      <w:u w:color="000000"/>
      <w:lang w:eastAsia="el-GR"/>
    </w:rPr>
  </w:style>
  <w:style w:type="paragraph" w:styleId="FootnoteText">
    <w:name w:val="footnote text"/>
    <w:aliases w:val="lábléc,Footnote,Fußnote,C26 Footnote body, Char,Footnote Text Char,Footnote Text Char1 Char,Footnote Text Char Char Char,Footnote Char Char Char,Fußnote Char Char Char,FSR footnote Char Char Char,lábléc Char Char Char,Footnote Char"/>
    <w:basedOn w:val="Normal"/>
    <w:link w:val="FootnoteTextChar1"/>
    <w:uiPriority w:val="99"/>
    <w:unhideWhenUsed/>
    <w:rsid w:val="00D54BCA"/>
    <w:pPr>
      <w:spacing w:after="0" w:line="240" w:lineRule="auto"/>
    </w:pPr>
    <w:rPr>
      <w:rFonts w:ascii="Times New Roman" w:eastAsia="Times New Roman" w:hAnsi="Times New Roman" w:cs="Times New Roman"/>
      <w:sz w:val="20"/>
      <w:szCs w:val="20"/>
      <w:lang w:eastAsia="el-GR"/>
    </w:rPr>
  </w:style>
  <w:style w:type="character" w:customStyle="1" w:styleId="FootnoteTextChar1">
    <w:name w:val="Footnote Text Char1"/>
    <w:aliases w:val="lábléc Char,Footnote Char1,Fußnote Char,C26 Footnote body Char, Char Char,Footnote Text Char Char,Footnote Text Char1 Char Char,Footnote Text Char Char Char Char,Footnote Char Char Char Char,Fußnote Char Char Char Char"/>
    <w:basedOn w:val="DefaultParagraphFont"/>
    <w:link w:val="FootnoteText"/>
    <w:uiPriority w:val="99"/>
    <w:rsid w:val="00D54BCA"/>
    <w:rPr>
      <w:rFonts w:ascii="Times New Roman" w:eastAsia="Times New Roman" w:hAnsi="Times New Roman" w:cs="Times New Roman"/>
      <w:sz w:val="20"/>
      <w:szCs w:val="20"/>
      <w:lang w:eastAsia="el-GR"/>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unhideWhenUsed/>
    <w:rsid w:val="00D54BCA"/>
    <w:rPr>
      <w:vertAlign w:val="superscript"/>
    </w:rPr>
  </w:style>
  <w:style w:type="character" w:customStyle="1" w:styleId="a3">
    <w:name w:val="Σύμβολο υποσημείωσης"/>
    <w:basedOn w:val="DefaultParagraphFont"/>
    <w:rsid w:val="00D54BCA"/>
    <w:rPr>
      <w:vertAlign w:val="superscript"/>
    </w:rPr>
  </w:style>
  <w:style w:type="character" w:customStyle="1" w:styleId="alt-edited">
    <w:name w:val="alt-edited"/>
    <w:basedOn w:val="DefaultParagraphFont"/>
    <w:rsid w:val="00D54BCA"/>
  </w:style>
  <w:style w:type="paragraph" w:customStyle="1" w:styleId="10">
    <w:name w:val="Παράγραφος λίστας1"/>
    <w:basedOn w:val="Normal"/>
    <w:rsid w:val="00D54BCA"/>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hps">
    <w:name w:val="hps"/>
    <w:basedOn w:val="DefaultParagraphFont"/>
    <w:rsid w:val="00D54BCA"/>
  </w:style>
  <w:style w:type="character" w:styleId="Strong">
    <w:name w:val="Strong"/>
    <w:uiPriority w:val="22"/>
    <w:qFormat/>
    <w:rsid w:val="00FC7AC1"/>
    <w:rPr>
      <w:b/>
      <w:bCs/>
    </w:rPr>
  </w:style>
</w:styles>
</file>

<file path=word/webSettings.xml><?xml version="1.0" encoding="utf-8"?>
<w:webSettings xmlns:r="http://schemas.openxmlformats.org/officeDocument/2006/relationships" xmlns:w="http://schemas.openxmlformats.org/wordprocessingml/2006/main">
  <w:divs>
    <w:div w:id="5064567">
      <w:bodyDiv w:val="1"/>
      <w:marLeft w:val="0"/>
      <w:marRight w:val="0"/>
      <w:marTop w:val="0"/>
      <w:marBottom w:val="0"/>
      <w:divBdr>
        <w:top w:val="none" w:sz="0" w:space="0" w:color="auto"/>
        <w:left w:val="none" w:sz="0" w:space="0" w:color="auto"/>
        <w:bottom w:val="none" w:sz="0" w:space="0" w:color="auto"/>
        <w:right w:val="none" w:sz="0" w:space="0" w:color="auto"/>
      </w:divBdr>
    </w:div>
    <w:div w:id="12608755">
      <w:bodyDiv w:val="1"/>
      <w:marLeft w:val="0"/>
      <w:marRight w:val="0"/>
      <w:marTop w:val="0"/>
      <w:marBottom w:val="0"/>
      <w:divBdr>
        <w:top w:val="none" w:sz="0" w:space="0" w:color="auto"/>
        <w:left w:val="none" w:sz="0" w:space="0" w:color="auto"/>
        <w:bottom w:val="none" w:sz="0" w:space="0" w:color="auto"/>
        <w:right w:val="none" w:sz="0" w:space="0" w:color="auto"/>
      </w:divBdr>
    </w:div>
    <w:div w:id="14354700">
      <w:bodyDiv w:val="1"/>
      <w:marLeft w:val="0"/>
      <w:marRight w:val="0"/>
      <w:marTop w:val="0"/>
      <w:marBottom w:val="0"/>
      <w:divBdr>
        <w:top w:val="none" w:sz="0" w:space="0" w:color="auto"/>
        <w:left w:val="none" w:sz="0" w:space="0" w:color="auto"/>
        <w:bottom w:val="none" w:sz="0" w:space="0" w:color="auto"/>
        <w:right w:val="none" w:sz="0" w:space="0" w:color="auto"/>
      </w:divBdr>
    </w:div>
    <w:div w:id="57093443">
      <w:bodyDiv w:val="1"/>
      <w:marLeft w:val="0"/>
      <w:marRight w:val="0"/>
      <w:marTop w:val="0"/>
      <w:marBottom w:val="0"/>
      <w:divBdr>
        <w:top w:val="none" w:sz="0" w:space="0" w:color="auto"/>
        <w:left w:val="none" w:sz="0" w:space="0" w:color="auto"/>
        <w:bottom w:val="none" w:sz="0" w:space="0" w:color="auto"/>
        <w:right w:val="none" w:sz="0" w:space="0" w:color="auto"/>
      </w:divBdr>
    </w:div>
    <w:div w:id="61802775">
      <w:bodyDiv w:val="1"/>
      <w:marLeft w:val="0"/>
      <w:marRight w:val="0"/>
      <w:marTop w:val="0"/>
      <w:marBottom w:val="0"/>
      <w:divBdr>
        <w:top w:val="none" w:sz="0" w:space="0" w:color="auto"/>
        <w:left w:val="none" w:sz="0" w:space="0" w:color="auto"/>
        <w:bottom w:val="none" w:sz="0" w:space="0" w:color="auto"/>
        <w:right w:val="none" w:sz="0" w:space="0" w:color="auto"/>
      </w:divBdr>
    </w:div>
    <w:div w:id="64225596">
      <w:bodyDiv w:val="1"/>
      <w:marLeft w:val="0"/>
      <w:marRight w:val="0"/>
      <w:marTop w:val="0"/>
      <w:marBottom w:val="0"/>
      <w:divBdr>
        <w:top w:val="none" w:sz="0" w:space="0" w:color="auto"/>
        <w:left w:val="none" w:sz="0" w:space="0" w:color="auto"/>
        <w:bottom w:val="none" w:sz="0" w:space="0" w:color="auto"/>
        <w:right w:val="none" w:sz="0" w:space="0" w:color="auto"/>
      </w:divBdr>
    </w:div>
    <w:div w:id="67925563">
      <w:bodyDiv w:val="1"/>
      <w:marLeft w:val="0"/>
      <w:marRight w:val="0"/>
      <w:marTop w:val="0"/>
      <w:marBottom w:val="0"/>
      <w:divBdr>
        <w:top w:val="none" w:sz="0" w:space="0" w:color="auto"/>
        <w:left w:val="none" w:sz="0" w:space="0" w:color="auto"/>
        <w:bottom w:val="none" w:sz="0" w:space="0" w:color="auto"/>
        <w:right w:val="none" w:sz="0" w:space="0" w:color="auto"/>
      </w:divBdr>
    </w:div>
    <w:div w:id="96752968">
      <w:bodyDiv w:val="1"/>
      <w:marLeft w:val="0"/>
      <w:marRight w:val="0"/>
      <w:marTop w:val="0"/>
      <w:marBottom w:val="0"/>
      <w:divBdr>
        <w:top w:val="none" w:sz="0" w:space="0" w:color="auto"/>
        <w:left w:val="none" w:sz="0" w:space="0" w:color="auto"/>
        <w:bottom w:val="none" w:sz="0" w:space="0" w:color="auto"/>
        <w:right w:val="none" w:sz="0" w:space="0" w:color="auto"/>
      </w:divBdr>
    </w:div>
    <w:div w:id="99103832">
      <w:bodyDiv w:val="1"/>
      <w:marLeft w:val="0"/>
      <w:marRight w:val="0"/>
      <w:marTop w:val="0"/>
      <w:marBottom w:val="0"/>
      <w:divBdr>
        <w:top w:val="none" w:sz="0" w:space="0" w:color="auto"/>
        <w:left w:val="none" w:sz="0" w:space="0" w:color="auto"/>
        <w:bottom w:val="none" w:sz="0" w:space="0" w:color="auto"/>
        <w:right w:val="none" w:sz="0" w:space="0" w:color="auto"/>
      </w:divBdr>
    </w:div>
    <w:div w:id="109596001">
      <w:bodyDiv w:val="1"/>
      <w:marLeft w:val="0"/>
      <w:marRight w:val="0"/>
      <w:marTop w:val="0"/>
      <w:marBottom w:val="0"/>
      <w:divBdr>
        <w:top w:val="none" w:sz="0" w:space="0" w:color="auto"/>
        <w:left w:val="none" w:sz="0" w:space="0" w:color="auto"/>
        <w:bottom w:val="none" w:sz="0" w:space="0" w:color="auto"/>
        <w:right w:val="none" w:sz="0" w:space="0" w:color="auto"/>
      </w:divBdr>
    </w:div>
    <w:div w:id="111901927">
      <w:bodyDiv w:val="1"/>
      <w:marLeft w:val="0"/>
      <w:marRight w:val="0"/>
      <w:marTop w:val="0"/>
      <w:marBottom w:val="0"/>
      <w:divBdr>
        <w:top w:val="none" w:sz="0" w:space="0" w:color="auto"/>
        <w:left w:val="none" w:sz="0" w:space="0" w:color="auto"/>
        <w:bottom w:val="none" w:sz="0" w:space="0" w:color="auto"/>
        <w:right w:val="none" w:sz="0" w:space="0" w:color="auto"/>
      </w:divBdr>
    </w:div>
    <w:div w:id="112984983">
      <w:bodyDiv w:val="1"/>
      <w:marLeft w:val="0"/>
      <w:marRight w:val="0"/>
      <w:marTop w:val="0"/>
      <w:marBottom w:val="0"/>
      <w:divBdr>
        <w:top w:val="none" w:sz="0" w:space="0" w:color="auto"/>
        <w:left w:val="none" w:sz="0" w:space="0" w:color="auto"/>
        <w:bottom w:val="none" w:sz="0" w:space="0" w:color="auto"/>
        <w:right w:val="none" w:sz="0" w:space="0" w:color="auto"/>
      </w:divBdr>
    </w:div>
    <w:div w:id="113210571">
      <w:bodyDiv w:val="1"/>
      <w:marLeft w:val="0"/>
      <w:marRight w:val="0"/>
      <w:marTop w:val="0"/>
      <w:marBottom w:val="0"/>
      <w:divBdr>
        <w:top w:val="none" w:sz="0" w:space="0" w:color="auto"/>
        <w:left w:val="none" w:sz="0" w:space="0" w:color="auto"/>
        <w:bottom w:val="none" w:sz="0" w:space="0" w:color="auto"/>
        <w:right w:val="none" w:sz="0" w:space="0" w:color="auto"/>
      </w:divBdr>
    </w:div>
    <w:div w:id="115101392">
      <w:bodyDiv w:val="1"/>
      <w:marLeft w:val="0"/>
      <w:marRight w:val="0"/>
      <w:marTop w:val="0"/>
      <w:marBottom w:val="0"/>
      <w:divBdr>
        <w:top w:val="none" w:sz="0" w:space="0" w:color="auto"/>
        <w:left w:val="none" w:sz="0" w:space="0" w:color="auto"/>
        <w:bottom w:val="none" w:sz="0" w:space="0" w:color="auto"/>
        <w:right w:val="none" w:sz="0" w:space="0" w:color="auto"/>
      </w:divBdr>
    </w:div>
    <w:div w:id="117720346">
      <w:bodyDiv w:val="1"/>
      <w:marLeft w:val="0"/>
      <w:marRight w:val="0"/>
      <w:marTop w:val="0"/>
      <w:marBottom w:val="0"/>
      <w:divBdr>
        <w:top w:val="none" w:sz="0" w:space="0" w:color="auto"/>
        <w:left w:val="none" w:sz="0" w:space="0" w:color="auto"/>
        <w:bottom w:val="none" w:sz="0" w:space="0" w:color="auto"/>
        <w:right w:val="none" w:sz="0" w:space="0" w:color="auto"/>
      </w:divBdr>
    </w:div>
    <w:div w:id="131942244">
      <w:bodyDiv w:val="1"/>
      <w:marLeft w:val="0"/>
      <w:marRight w:val="0"/>
      <w:marTop w:val="0"/>
      <w:marBottom w:val="0"/>
      <w:divBdr>
        <w:top w:val="none" w:sz="0" w:space="0" w:color="auto"/>
        <w:left w:val="none" w:sz="0" w:space="0" w:color="auto"/>
        <w:bottom w:val="none" w:sz="0" w:space="0" w:color="auto"/>
        <w:right w:val="none" w:sz="0" w:space="0" w:color="auto"/>
      </w:divBdr>
    </w:div>
    <w:div w:id="134219681">
      <w:bodyDiv w:val="1"/>
      <w:marLeft w:val="0"/>
      <w:marRight w:val="0"/>
      <w:marTop w:val="0"/>
      <w:marBottom w:val="0"/>
      <w:divBdr>
        <w:top w:val="none" w:sz="0" w:space="0" w:color="auto"/>
        <w:left w:val="none" w:sz="0" w:space="0" w:color="auto"/>
        <w:bottom w:val="none" w:sz="0" w:space="0" w:color="auto"/>
        <w:right w:val="none" w:sz="0" w:space="0" w:color="auto"/>
      </w:divBdr>
    </w:div>
    <w:div w:id="142165742">
      <w:bodyDiv w:val="1"/>
      <w:marLeft w:val="0"/>
      <w:marRight w:val="0"/>
      <w:marTop w:val="0"/>
      <w:marBottom w:val="0"/>
      <w:divBdr>
        <w:top w:val="none" w:sz="0" w:space="0" w:color="auto"/>
        <w:left w:val="none" w:sz="0" w:space="0" w:color="auto"/>
        <w:bottom w:val="none" w:sz="0" w:space="0" w:color="auto"/>
        <w:right w:val="none" w:sz="0" w:space="0" w:color="auto"/>
      </w:divBdr>
    </w:div>
    <w:div w:id="144399450">
      <w:bodyDiv w:val="1"/>
      <w:marLeft w:val="0"/>
      <w:marRight w:val="0"/>
      <w:marTop w:val="0"/>
      <w:marBottom w:val="0"/>
      <w:divBdr>
        <w:top w:val="none" w:sz="0" w:space="0" w:color="auto"/>
        <w:left w:val="none" w:sz="0" w:space="0" w:color="auto"/>
        <w:bottom w:val="none" w:sz="0" w:space="0" w:color="auto"/>
        <w:right w:val="none" w:sz="0" w:space="0" w:color="auto"/>
      </w:divBdr>
    </w:div>
    <w:div w:id="153842429">
      <w:bodyDiv w:val="1"/>
      <w:marLeft w:val="0"/>
      <w:marRight w:val="0"/>
      <w:marTop w:val="0"/>
      <w:marBottom w:val="0"/>
      <w:divBdr>
        <w:top w:val="none" w:sz="0" w:space="0" w:color="auto"/>
        <w:left w:val="none" w:sz="0" w:space="0" w:color="auto"/>
        <w:bottom w:val="none" w:sz="0" w:space="0" w:color="auto"/>
        <w:right w:val="none" w:sz="0" w:space="0" w:color="auto"/>
      </w:divBdr>
    </w:div>
    <w:div w:id="158926912">
      <w:bodyDiv w:val="1"/>
      <w:marLeft w:val="0"/>
      <w:marRight w:val="0"/>
      <w:marTop w:val="0"/>
      <w:marBottom w:val="0"/>
      <w:divBdr>
        <w:top w:val="none" w:sz="0" w:space="0" w:color="auto"/>
        <w:left w:val="none" w:sz="0" w:space="0" w:color="auto"/>
        <w:bottom w:val="none" w:sz="0" w:space="0" w:color="auto"/>
        <w:right w:val="none" w:sz="0" w:space="0" w:color="auto"/>
      </w:divBdr>
    </w:div>
    <w:div w:id="159083515">
      <w:bodyDiv w:val="1"/>
      <w:marLeft w:val="0"/>
      <w:marRight w:val="0"/>
      <w:marTop w:val="0"/>
      <w:marBottom w:val="0"/>
      <w:divBdr>
        <w:top w:val="none" w:sz="0" w:space="0" w:color="auto"/>
        <w:left w:val="none" w:sz="0" w:space="0" w:color="auto"/>
        <w:bottom w:val="none" w:sz="0" w:space="0" w:color="auto"/>
        <w:right w:val="none" w:sz="0" w:space="0" w:color="auto"/>
      </w:divBdr>
    </w:div>
    <w:div w:id="162594867">
      <w:bodyDiv w:val="1"/>
      <w:marLeft w:val="0"/>
      <w:marRight w:val="0"/>
      <w:marTop w:val="0"/>
      <w:marBottom w:val="0"/>
      <w:divBdr>
        <w:top w:val="none" w:sz="0" w:space="0" w:color="auto"/>
        <w:left w:val="none" w:sz="0" w:space="0" w:color="auto"/>
        <w:bottom w:val="none" w:sz="0" w:space="0" w:color="auto"/>
        <w:right w:val="none" w:sz="0" w:space="0" w:color="auto"/>
      </w:divBdr>
    </w:div>
    <w:div w:id="163975604">
      <w:bodyDiv w:val="1"/>
      <w:marLeft w:val="0"/>
      <w:marRight w:val="0"/>
      <w:marTop w:val="0"/>
      <w:marBottom w:val="0"/>
      <w:divBdr>
        <w:top w:val="none" w:sz="0" w:space="0" w:color="auto"/>
        <w:left w:val="none" w:sz="0" w:space="0" w:color="auto"/>
        <w:bottom w:val="none" w:sz="0" w:space="0" w:color="auto"/>
        <w:right w:val="none" w:sz="0" w:space="0" w:color="auto"/>
      </w:divBdr>
    </w:div>
    <w:div w:id="176236700">
      <w:bodyDiv w:val="1"/>
      <w:marLeft w:val="0"/>
      <w:marRight w:val="0"/>
      <w:marTop w:val="0"/>
      <w:marBottom w:val="0"/>
      <w:divBdr>
        <w:top w:val="none" w:sz="0" w:space="0" w:color="auto"/>
        <w:left w:val="none" w:sz="0" w:space="0" w:color="auto"/>
        <w:bottom w:val="none" w:sz="0" w:space="0" w:color="auto"/>
        <w:right w:val="none" w:sz="0" w:space="0" w:color="auto"/>
      </w:divBdr>
    </w:div>
    <w:div w:id="180701932">
      <w:bodyDiv w:val="1"/>
      <w:marLeft w:val="0"/>
      <w:marRight w:val="0"/>
      <w:marTop w:val="0"/>
      <w:marBottom w:val="0"/>
      <w:divBdr>
        <w:top w:val="none" w:sz="0" w:space="0" w:color="auto"/>
        <w:left w:val="none" w:sz="0" w:space="0" w:color="auto"/>
        <w:bottom w:val="none" w:sz="0" w:space="0" w:color="auto"/>
        <w:right w:val="none" w:sz="0" w:space="0" w:color="auto"/>
      </w:divBdr>
    </w:div>
    <w:div w:id="181863149">
      <w:bodyDiv w:val="1"/>
      <w:marLeft w:val="0"/>
      <w:marRight w:val="0"/>
      <w:marTop w:val="0"/>
      <w:marBottom w:val="0"/>
      <w:divBdr>
        <w:top w:val="none" w:sz="0" w:space="0" w:color="auto"/>
        <w:left w:val="none" w:sz="0" w:space="0" w:color="auto"/>
        <w:bottom w:val="none" w:sz="0" w:space="0" w:color="auto"/>
        <w:right w:val="none" w:sz="0" w:space="0" w:color="auto"/>
      </w:divBdr>
    </w:div>
    <w:div w:id="213779391">
      <w:bodyDiv w:val="1"/>
      <w:marLeft w:val="0"/>
      <w:marRight w:val="0"/>
      <w:marTop w:val="0"/>
      <w:marBottom w:val="0"/>
      <w:divBdr>
        <w:top w:val="none" w:sz="0" w:space="0" w:color="auto"/>
        <w:left w:val="none" w:sz="0" w:space="0" w:color="auto"/>
        <w:bottom w:val="none" w:sz="0" w:space="0" w:color="auto"/>
        <w:right w:val="none" w:sz="0" w:space="0" w:color="auto"/>
      </w:divBdr>
    </w:div>
    <w:div w:id="225452962">
      <w:bodyDiv w:val="1"/>
      <w:marLeft w:val="0"/>
      <w:marRight w:val="0"/>
      <w:marTop w:val="0"/>
      <w:marBottom w:val="0"/>
      <w:divBdr>
        <w:top w:val="none" w:sz="0" w:space="0" w:color="auto"/>
        <w:left w:val="none" w:sz="0" w:space="0" w:color="auto"/>
        <w:bottom w:val="none" w:sz="0" w:space="0" w:color="auto"/>
        <w:right w:val="none" w:sz="0" w:space="0" w:color="auto"/>
      </w:divBdr>
    </w:div>
    <w:div w:id="238176513">
      <w:bodyDiv w:val="1"/>
      <w:marLeft w:val="0"/>
      <w:marRight w:val="0"/>
      <w:marTop w:val="0"/>
      <w:marBottom w:val="0"/>
      <w:divBdr>
        <w:top w:val="none" w:sz="0" w:space="0" w:color="auto"/>
        <w:left w:val="none" w:sz="0" w:space="0" w:color="auto"/>
        <w:bottom w:val="none" w:sz="0" w:space="0" w:color="auto"/>
        <w:right w:val="none" w:sz="0" w:space="0" w:color="auto"/>
      </w:divBdr>
    </w:div>
    <w:div w:id="246884373">
      <w:bodyDiv w:val="1"/>
      <w:marLeft w:val="0"/>
      <w:marRight w:val="0"/>
      <w:marTop w:val="0"/>
      <w:marBottom w:val="0"/>
      <w:divBdr>
        <w:top w:val="none" w:sz="0" w:space="0" w:color="auto"/>
        <w:left w:val="none" w:sz="0" w:space="0" w:color="auto"/>
        <w:bottom w:val="none" w:sz="0" w:space="0" w:color="auto"/>
        <w:right w:val="none" w:sz="0" w:space="0" w:color="auto"/>
      </w:divBdr>
    </w:div>
    <w:div w:id="252276692">
      <w:bodyDiv w:val="1"/>
      <w:marLeft w:val="0"/>
      <w:marRight w:val="0"/>
      <w:marTop w:val="0"/>
      <w:marBottom w:val="0"/>
      <w:divBdr>
        <w:top w:val="none" w:sz="0" w:space="0" w:color="auto"/>
        <w:left w:val="none" w:sz="0" w:space="0" w:color="auto"/>
        <w:bottom w:val="none" w:sz="0" w:space="0" w:color="auto"/>
        <w:right w:val="none" w:sz="0" w:space="0" w:color="auto"/>
      </w:divBdr>
    </w:div>
    <w:div w:id="266888332">
      <w:bodyDiv w:val="1"/>
      <w:marLeft w:val="0"/>
      <w:marRight w:val="0"/>
      <w:marTop w:val="0"/>
      <w:marBottom w:val="0"/>
      <w:divBdr>
        <w:top w:val="none" w:sz="0" w:space="0" w:color="auto"/>
        <w:left w:val="none" w:sz="0" w:space="0" w:color="auto"/>
        <w:bottom w:val="none" w:sz="0" w:space="0" w:color="auto"/>
        <w:right w:val="none" w:sz="0" w:space="0" w:color="auto"/>
      </w:divBdr>
    </w:div>
    <w:div w:id="268513337">
      <w:bodyDiv w:val="1"/>
      <w:marLeft w:val="0"/>
      <w:marRight w:val="0"/>
      <w:marTop w:val="0"/>
      <w:marBottom w:val="0"/>
      <w:divBdr>
        <w:top w:val="none" w:sz="0" w:space="0" w:color="auto"/>
        <w:left w:val="none" w:sz="0" w:space="0" w:color="auto"/>
        <w:bottom w:val="none" w:sz="0" w:space="0" w:color="auto"/>
        <w:right w:val="none" w:sz="0" w:space="0" w:color="auto"/>
      </w:divBdr>
    </w:div>
    <w:div w:id="284041096">
      <w:bodyDiv w:val="1"/>
      <w:marLeft w:val="0"/>
      <w:marRight w:val="0"/>
      <w:marTop w:val="0"/>
      <w:marBottom w:val="0"/>
      <w:divBdr>
        <w:top w:val="none" w:sz="0" w:space="0" w:color="auto"/>
        <w:left w:val="none" w:sz="0" w:space="0" w:color="auto"/>
        <w:bottom w:val="none" w:sz="0" w:space="0" w:color="auto"/>
        <w:right w:val="none" w:sz="0" w:space="0" w:color="auto"/>
      </w:divBdr>
    </w:div>
    <w:div w:id="292295547">
      <w:bodyDiv w:val="1"/>
      <w:marLeft w:val="0"/>
      <w:marRight w:val="0"/>
      <w:marTop w:val="0"/>
      <w:marBottom w:val="0"/>
      <w:divBdr>
        <w:top w:val="none" w:sz="0" w:space="0" w:color="auto"/>
        <w:left w:val="none" w:sz="0" w:space="0" w:color="auto"/>
        <w:bottom w:val="none" w:sz="0" w:space="0" w:color="auto"/>
        <w:right w:val="none" w:sz="0" w:space="0" w:color="auto"/>
      </w:divBdr>
      <w:divsChild>
        <w:div w:id="869758374">
          <w:marLeft w:val="0"/>
          <w:marRight w:val="0"/>
          <w:marTop w:val="0"/>
          <w:marBottom w:val="0"/>
          <w:divBdr>
            <w:top w:val="none" w:sz="0" w:space="0" w:color="auto"/>
            <w:left w:val="none" w:sz="0" w:space="0" w:color="auto"/>
            <w:bottom w:val="none" w:sz="0" w:space="0" w:color="auto"/>
            <w:right w:val="none" w:sz="0" w:space="0" w:color="auto"/>
          </w:divBdr>
          <w:divsChild>
            <w:div w:id="363021407">
              <w:marLeft w:val="0"/>
              <w:marRight w:val="0"/>
              <w:marTop w:val="0"/>
              <w:marBottom w:val="0"/>
              <w:divBdr>
                <w:top w:val="none" w:sz="0" w:space="0" w:color="auto"/>
                <w:left w:val="none" w:sz="0" w:space="0" w:color="auto"/>
                <w:bottom w:val="none" w:sz="0" w:space="0" w:color="auto"/>
                <w:right w:val="none" w:sz="0" w:space="0" w:color="auto"/>
              </w:divBdr>
            </w:div>
            <w:div w:id="295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9364">
      <w:bodyDiv w:val="1"/>
      <w:marLeft w:val="0"/>
      <w:marRight w:val="0"/>
      <w:marTop w:val="0"/>
      <w:marBottom w:val="0"/>
      <w:divBdr>
        <w:top w:val="none" w:sz="0" w:space="0" w:color="auto"/>
        <w:left w:val="none" w:sz="0" w:space="0" w:color="auto"/>
        <w:bottom w:val="none" w:sz="0" w:space="0" w:color="auto"/>
        <w:right w:val="none" w:sz="0" w:space="0" w:color="auto"/>
      </w:divBdr>
    </w:div>
    <w:div w:id="311182640">
      <w:bodyDiv w:val="1"/>
      <w:marLeft w:val="0"/>
      <w:marRight w:val="0"/>
      <w:marTop w:val="0"/>
      <w:marBottom w:val="0"/>
      <w:divBdr>
        <w:top w:val="none" w:sz="0" w:space="0" w:color="auto"/>
        <w:left w:val="none" w:sz="0" w:space="0" w:color="auto"/>
        <w:bottom w:val="none" w:sz="0" w:space="0" w:color="auto"/>
        <w:right w:val="none" w:sz="0" w:space="0" w:color="auto"/>
      </w:divBdr>
    </w:div>
    <w:div w:id="313679847">
      <w:bodyDiv w:val="1"/>
      <w:marLeft w:val="0"/>
      <w:marRight w:val="0"/>
      <w:marTop w:val="0"/>
      <w:marBottom w:val="0"/>
      <w:divBdr>
        <w:top w:val="none" w:sz="0" w:space="0" w:color="auto"/>
        <w:left w:val="none" w:sz="0" w:space="0" w:color="auto"/>
        <w:bottom w:val="none" w:sz="0" w:space="0" w:color="auto"/>
        <w:right w:val="none" w:sz="0" w:space="0" w:color="auto"/>
      </w:divBdr>
    </w:div>
    <w:div w:id="319819690">
      <w:bodyDiv w:val="1"/>
      <w:marLeft w:val="0"/>
      <w:marRight w:val="0"/>
      <w:marTop w:val="0"/>
      <w:marBottom w:val="0"/>
      <w:divBdr>
        <w:top w:val="none" w:sz="0" w:space="0" w:color="auto"/>
        <w:left w:val="none" w:sz="0" w:space="0" w:color="auto"/>
        <w:bottom w:val="none" w:sz="0" w:space="0" w:color="auto"/>
        <w:right w:val="none" w:sz="0" w:space="0" w:color="auto"/>
      </w:divBdr>
    </w:div>
    <w:div w:id="366608691">
      <w:bodyDiv w:val="1"/>
      <w:marLeft w:val="0"/>
      <w:marRight w:val="0"/>
      <w:marTop w:val="0"/>
      <w:marBottom w:val="0"/>
      <w:divBdr>
        <w:top w:val="none" w:sz="0" w:space="0" w:color="auto"/>
        <w:left w:val="none" w:sz="0" w:space="0" w:color="auto"/>
        <w:bottom w:val="none" w:sz="0" w:space="0" w:color="auto"/>
        <w:right w:val="none" w:sz="0" w:space="0" w:color="auto"/>
      </w:divBdr>
    </w:div>
    <w:div w:id="403836954">
      <w:bodyDiv w:val="1"/>
      <w:marLeft w:val="0"/>
      <w:marRight w:val="0"/>
      <w:marTop w:val="0"/>
      <w:marBottom w:val="0"/>
      <w:divBdr>
        <w:top w:val="none" w:sz="0" w:space="0" w:color="auto"/>
        <w:left w:val="none" w:sz="0" w:space="0" w:color="auto"/>
        <w:bottom w:val="none" w:sz="0" w:space="0" w:color="auto"/>
        <w:right w:val="none" w:sz="0" w:space="0" w:color="auto"/>
      </w:divBdr>
    </w:div>
    <w:div w:id="405149092">
      <w:bodyDiv w:val="1"/>
      <w:marLeft w:val="0"/>
      <w:marRight w:val="0"/>
      <w:marTop w:val="0"/>
      <w:marBottom w:val="0"/>
      <w:divBdr>
        <w:top w:val="none" w:sz="0" w:space="0" w:color="auto"/>
        <w:left w:val="none" w:sz="0" w:space="0" w:color="auto"/>
        <w:bottom w:val="none" w:sz="0" w:space="0" w:color="auto"/>
        <w:right w:val="none" w:sz="0" w:space="0" w:color="auto"/>
      </w:divBdr>
    </w:div>
    <w:div w:id="410659600">
      <w:bodyDiv w:val="1"/>
      <w:marLeft w:val="0"/>
      <w:marRight w:val="0"/>
      <w:marTop w:val="0"/>
      <w:marBottom w:val="0"/>
      <w:divBdr>
        <w:top w:val="none" w:sz="0" w:space="0" w:color="auto"/>
        <w:left w:val="none" w:sz="0" w:space="0" w:color="auto"/>
        <w:bottom w:val="none" w:sz="0" w:space="0" w:color="auto"/>
        <w:right w:val="none" w:sz="0" w:space="0" w:color="auto"/>
      </w:divBdr>
    </w:div>
    <w:div w:id="418335531">
      <w:bodyDiv w:val="1"/>
      <w:marLeft w:val="0"/>
      <w:marRight w:val="0"/>
      <w:marTop w:val="0"/>
      <w:marBottom w:val="0"/>
      <w:divBdr>
        <w:top w:val="none" w:sz="0" w:space="0" w:color="auto"/>
        <w:left w:val="none" w:sz="0" w:space="0" w:color="auto"/>
        <w:bottom w:val="none" w:sz="0" w:space="0" w:color="auto"/>
        <w:right w:val="none" w:sz="0" w:space="0" w:color="auto"/>
      </w:divBdr>
    </w:div>
    <w:div w:id="423914450">
      <w:bodyDiv w:val="1"/>
      <w:marLeft w:val="0"/>
      <w:marRight w:val="0"/>
      <w:marTop w:val="0"/>
      <w:marBottom w:val="0"/>
      <w:divBdr>
        <w:top w:val="none" w:sz="0" w:space="0" w:color="auto"/>
        <w:left w:val="none" w:sz="0" w:space="0" w:color="auto"/>
        <w:bottom w:val="none" w:sz="0" w:space="0" w:color="auto"/>
        <w:right w:val="none" w:sz="0" w:space="0" w:color="auto"/>
      </w:divBdr>
    </w:div>
    <w:div w:id="441193938">
      <w:bodyDiv w:val="1"/>
      <w:marLeft w:val="0"/>
      <w:marRight w:val="0"/>
      <w:marTop w:val="0"/>
      <w:marBottom w:val="0"/>
      <w:divBdr>
        <w:top w:val="none" w:sz="0" w:space="0" w:color="auto"/>
        <w:left w:val="none" w:sz="0" w:space="0" w:color="auto"/>
        <w:bottom w:val="none" w:sz="0" w:space="0" w:color="auto"/>
        <w:right w:val="none" w:sz="0" w:space="0" w:color="auto"/>
      </w:divBdr>
    </w:div>
    <w:div w:id="459691781">
      <w:bodyDiv w:val="1"/>
      <w:marLeft w:val="0"/>
      <w:marRight w:val="0"/>
      <w:marTop w:val="0"/>
      <w:marBottom w:val="0"/>
      <w:divBdr>
        <w:top w:val="none" w:sz="0" w:space="0" w:color="auto"/>
        <w:left w:val="none" w:sz="0" w:space="0" w:color="auto"/>
        <w:bottom w:val="none" w:sz="0" w:space="0" w:color="auto"/>
        <w:right w:val="none" w:sz="0" w:space="0" w:color="auto"/>
      </w:divBdr>
    </w:div>
    <w:div w:id="466239168">
      <w:bodyDiv w:val="1"/>
      <w:marLeft w:val="0"/>
      <w:marRight w:val="0"/>
      <w:marTop w:val="0"/>
      <w:marBottom w:val="0"/>
      <w:divBdr>
        <w:top w:val="none" w:sz="0" w:space="0" w:color="auto"/>
        <w:left w:val="none" w:sz="0" w:space="0" w:color="auto"/>
        <w:bottom w:val="none" w:sz="0" w:space="0" w:color="auto"/>
        <w:right w:val="none" w:sz="0" w:space="0" w:color="auto"/>
      </w:divBdr>
    </w:div>
    <w:div w:id="477765677">
      <w:bodyDiv w:val="1"/>
      <w:marLeft w:val="0"/>
      <w:marRight w:val="0"/>
      <w:marTop w:val="0"/>
      <w:marBottom w:val="0"/>
      <w:divBdr>
        <w:top w:val="none" w:sz="0" w:space="0" w:color="auto"/>
        <w:left w:val="none" w:sz="0" w:space="0" w:color="auto"/>
        <w:bottom w:val="none" w:sz="0" w:space="0" w:color="auto"/>
        <w:right w:val="none" w:sz="0" w:space="0" w:color="auto"/>
      </w:divBdr>
    </w:div>
    <w:div w:id="478887424">
      <w:bodyDiv w:val="1"/>
      <w:marLeft w:val="0"/>
      <w:marRight w:val="0"/>
      <w:marTop w:val="0"/>
      <w:marBottom w:val="0"/>
      <w:divBdr>
        <w:top w:val="none" w:sz="0" w:space="0" w:color="auto"/>
        <w:left w:val="none" w:sz="0" w:space="0" w:color="auto"/>
        <w:bottom w:val="none" w:sz="0" w:space="0" w:color="auto"/>
        <w:right w:val="none" w:sz="0" w:space="0" w:color="auto"/>
      </w:divBdr>
    </w:div>
    <w:div w:id="480394027">
      <w:bodyDiv w:val="1"/>
      <w:marLeft w:val="0"/>
      <w:marRight w:val="0"/>
      <w:marTop w:val="0"/>
      <w:marBottom w:val="0"/>
      <w:divBdr>
        <w:top w:val="none" w:sz="0" w:space="0" w:color="auto"/>
        <w:left w:val="none" w:sz="0" w:space="0" w:color="auto"/>
        <w:bottom w:val="none" w:sz="0" w:space="0" w:color="auto"/>
        <w:right w:val="none" w:sz="0" w:space="0" w:color="auto"/>
      </w:divBdr>
    </w:div>
    <w:div w:id="493108749">
      <w:bodyDiv w:val="1"/>
      <w:marLeft w:val="0"/>
      <w:marRight w:val="0"/>
      <w:marTop w:val="0"/>
      <w:marBottom w:val="0"/>
      <w:divBdr>
        <w:top w:val="none" w:sz="0" w:space="0" w:color="auto"/>
        <w:left w:val="none" w:sz="0" w:space="0" w:color="auto"/>
        <w:bottom w:val="none" w:sz="0" w:space="0" w:color="auto"/>
        <w:right w:val="none" w:sz="0" w:space="0" w:color="auto"/>
      </w:divBdr>
    </w:div>
    <w:div w:id="495465244">
      <w:bodyDiv w:val="1"/>
      <w:marLeft w:val="0"/>
      <w:marRight w:val="0"/>
      <w:marTop w:val="0"/>
      <w:marBottom w:val="0"/>
      <w:divBdr>
        <w:top w:val="none" w:sz="0" w:space="0" w:color="auto"/>
        <w:left w:val="none" w:sz="0" w:space="0" w:color="auto"/>
        <w:bottom w:val="none" w:sz="0" w:space="0" w:color="auto"/>
        <w:right w:val="none" w:sz="0" w:space="0" w:color="auto"/>
      </w:divBdr>
    </w:div>
    <w:div w:id="498541298">
      <w:bodyDiv w:val="1"/>
      <w:marLeft w:val="0"/>
      <w:marRight w:val="0"/>
      <w:marTop w:val="0"/>
      <w:marBottom w:val="0"/>
      <w:divBdr>
        <w:top w:val="none" w:sz="0" w:space="0" w:color="auto"/>
        <w:left w:val="none" w:sz="0" w:space="0" w:color="auto"/>
        <w:bottom w:val="none" w:sz="0" w:space="0" w:color="auto"/>
        <w:right w:val="none" w:sz="0" w:space="0" w:color="auto"/>
      </w:divBdr>
    </w:div>
    <w:div w:id="499660183">
      <w:bodyDiv w:val="1"/>
      <w:marLeft w:val="0"/>
      <w:marRight w:val="0"/>
      <w:marTop w:val="0"/>
      <w:marBottom w:val="0"/>
      <w:divBdr>
        <w:top w:val="none" w:sz="0" w:space="0" w:color="auto"/>
        <w:left w:val="none" w:sz="0" w:space="0" w:color="auto"/>
        <w:bottom w:val="none" w:sz="0" w:space="0" w:color="auto"/>
        <w:right w:val="none" w:sz="0" w:space="0" w:color="auto"/>
      </w:divBdr>
    </w:div>
    <w:div w:id="502817444">
      <w:bodyDiv w:val="1"/>
      <w:marLeft w:val="0"/>
      <w:marRight w:val="0"/>
      <w:marTop w:val="0"/>
      <w:marBottom w:val="0"/>
      <w:divBdr>
        <w:top w:val="none" w:sz="0" w:space="0" w:color="auto"/>
        <w:left w:val="none" w:sz="0" w:space="0" w:color="auto"/>
        <w:bottom w:val="none" w:sz="0" w:space="0" w:color="auto"/>
        <w:right w:val="none" w:sz="0" w:space="0" w:color="auto"/>
      </w:divBdr>
    </w:div>
    <w:div w:id="515578889">
      <w:bodyDiv w:val="1"/>
      <w:marLeft w:val="0"/>
      <w:marRight w:val="0"/>
      <w:marTop w:val="0"/>
      <w:marBottom w:val="0"/>
      <w:divBdr>
        <w:top w:val="none" w:sz="0" w:space="0" w:color="auto"/>
        <w:left w:val="none" w:sz="0" w:space="0" w:color="auto"/>
        <w:bottom w:val="none" w:sz="0" w:space="0" w:color="auto"/>
        <w:right w:val="none" w:sz="0" w:space="0" w:color="auto"/>
      </w:divBdr>
    </w:div>
    <w:div w:id="552616361">
      <w:bodyDiv w:val="1"/>
      <w:marLeft w:val="0"/>
      <w:marRight w:val="0"/>
      <w:marTop w:val="0"/>
      <w:marBottom w:val="0"/>
      <w:divBdr>
        <w:top w:val="none" w:sz="0" w:space="0" w:color="auto"/>
        <w:left w:val="none" w:sz="0" w:space="0" w:color="auto"/>
        <w:bottom w:val="none" w:sz="0" w:space="0" w:color="auto"/>
        <w:right w:val="none" w:sz="0" w:space="0" w:color="auto"/>
      </w:divBdr>
    </w:div>
    <w:div w:id="574096337">
      <w:bodyDiv w:val="1"/>
      <w:marLeft w:val="0"/>
      <w:marRight w:val="0"/>
      <w:marTop w:val="0"/>
      <w:marBottom w:val="0"/>
      <w:divBdr>
        <w:top w:val="none" w:sz="0" w:space="0" w:color="auto"/>
        <w:left w:val="none" w:sz="0" w:space="0" w:color="auto"/>
        <w:bottom w:val="none" w:sz="0" w:space="0" w:color="auto"/>
        <w:right w:val="none" w:sz="0" w:space="0" w:color="auto"/>
      </w:divBdr>
    </w:div>
    <w:div w:id="583227257">
      <w:bodyDiv w:val="1"/>
      <w:marLeft w:val="0"/>
      <w:marRight w:val="0"/>
      <w:marTop w:val="0"/>
      <w:marBottom w:val="0"/>
      <w:divBdr>
        <w:top w:val="none" w:sz="0" w:space="0" w:color="auto"/>
        <w:left w:val="none" w:sz="0" w:space="0" w:color="auto"/>
        <w:bottom w:val="none" w:sz="0" w:space="0" w:color="auto"/>
        <w:right w:val="none" w:sz="0" w:space="0" w:color="auto"/>
      </w:divBdr>
    </w:div>
    <w:div w:id="599602849">
      <w:bodyDiv w:val="1"/>
      <w:marLeft w:val="0"/>
      <w:marRight w:val="0"/>
      <w:marTop w:val="0"/>
      <w:marBottom w:val="0"/>
      <w:divBdr>
        <w:top w:val="none" w:sz="0" w:space="0" w:color="auto"/>
        <w:left w:val="none" w:sz="0" w:space="0" w:color="auto"/>
        <w:bottom w:val="none" w:sz="0" w:space="0" w:color="auto"/>
        <w:right w:val="none" w:sz="0" w:space="0" w:color="auto"/>
      </w:divBdr>
    </w:div>
    <w:div w:id="599875075">
      <w:bodyDiv w:val="1"/>
      <w:marLeft w:val="0"/>
      <w:marRight w:val="0"/>
      <w:marTop w:val="0"/>
      <w:marBottom w:val="0"/>
      <w:divBdr>
        <w:top w:val="none" w:sz="0" w:space="0" w:color="auto"/>
        <w:left w:val="none" w:sz="0" w:space="0" w:color="auto"/>
        <w:bottom w:val="none" w:sz="0" w:space="0" w:color="auto"/>
        <w:right w:val="none" w:sz="0" w:space="0" w:color="auto"/>
      </w:divBdr>
    </w:div>
    <w:div w:id="603342503">
      <w:bodyDiv w:val="1"/>
      <w:marLeft w:val="0"/>
      <w:marRight w:val="0"/>
      <w:marTop w:val="0"/>
      <w:marBottom w:val="0"/>
      <w:divBdr>
        <w:top w:val="none" w:sz="0" w:space="0" w:color="auto"/>
        <w:left w:val="none" w:sz="0" w:space="0" w:color="auto"/>
        <w:bottom w:val="none" w:sz="0" w:space="0" w:color="auto"/>
        <w:right w:val="none" w:sz="0" w:space="0" w:color="auto"/>
      </w:divBdr>
    </w:div>
    <w:div w:id="618031933">
      <w:bodyDiv w:val="1"/>
      <w:marLeft w:val="0"/>
      <w:marRight w:val="0"/>
      <w:marTop w:val="0"/>
      <w:marBottom w:val="0"/>
      <w:divBdr>
        <w:top w:val="none" w:sz="0" w:space="0" w:color="auto"/>
        <w:left w:val="none" w:sz="0" w:space="0" w:color="auto"/>
        <w:bottom w:val="none" w:sz="0" w:space="0" w:color="auto"/>
        <w:right w:val="none" w:sz="0" w:space="0" w:color="auto"/>
      </w:divBdr>
    </w:div>
    <w:div w:id="625282090">
      <w:bodyDiv w:val="1"/>
      <w:marLeft w:val="0"/>
      <w:marRight w:val="0"/>
      <w:marTop w:val="0"/>
      <w:marBottom w:val="0"/>
      <w:divBdr>
        <w:top w:val="none" w:sz="0" w:space="0" w:color="auto"/>
        <w:left w:val="none" w:sz="0" w:space="0" w:color="auto"/>
        <w:bottom w:val="none" w:sz="0" w:space="0" w:color="auto"/>
        <w:right w:val="none" w:sz="0" w:space="0" w:color="auto"/>
      </w:divBdr>
    </w:div>
    <w:div w:id="625743925">
      <w:bodyDiv w:val="1"/>
      <w:marLeft w:val="0"/>
      <w:marRight w:val="0"/>
      <w:marTop w:val="0"/>
      <w:marBottom w:val="0"/>
      <w:divBdr>
        <w:top w:val="none" w:sz="0" w:space="0" w:color="auto"/>
        <w:left w:val="none" w:sz="0" w:space="0" w:color="auto"/>
        <w:bottom w:val="none" w:sz="0" w:space="0" w:color="auto"/>
        <w:right w:val="none" w:sz="0" w:space="0" w:color="auto"/>
      </w:divBdr>
    </w:div>
    <w:div w:id="659236046">
      <w:bodyDiv w:val="1"/>
      <w:marLeft w:val="0"/>
      <w:marRight w:val="0"/>
      <w:marTop w:val="0"/>
      <w:marBottom w:val="0"/>
      <w:divBdr>
        <w:top w:val="none" w:sz="0" w:space="0" w:color="auto"/>
        <w:left w:val="none" w:sz="0" w:space="0" w:color="auto"/>
        <w:bottom w:val="none" w:sz="0" w:space="0" w:color="auto"/>
        <w:right w:val="none" w:sz="0" w:space="0" w:color="auto"/>
      </w:divBdr>
    </w:div>
    <w:div w:id="665939026">
      <w:bodyDiv w:val="1"/>
      <w:marLeft w:val="0"/>
      <w:marRight w:val="0"/>
      <w:marTop w:val="0"/>
      <w:marBottom w:val="0"/>
      <w:divBdr>
        <w:top w:val="none" w:sz="0" w:space="0" w:color="auto"/>
        <w:left w:val="none" w:sz="0" w:space="0" w:color="auto"/>
        <w:bottom w:val="none" w:sz="0" w:space="0" w:color="auto"/>
        <w:right w:val="none" w:sz="0" w:space="0" w:color="auto"/>
      </w:divBdr>
    </w:div>
    <w:div w:id="666598297">
      <w:bodyDiv w:val="1"/>
      <w:marLeft w:val="0"/>
      <w:marRight w:val="0"/>
      <w:marTop w:val="0"/>
      <w:marBottom w:val="0"/>
      <w:divBdr>
        <w:top w:val="none" w:sz="0" w:space="0" w:color="auto"/>
        <w:left w:val="none" w:sz="0" w:space="0" w:color="auto"/>
        <w:bottom w:val="none" w:sz="0" w:space="0" w:color="auto"/>
        <w:right w:val="none" w:sz="0" w:space="0" w:color="auto"/>
      </w:divBdr>
    </w:div>
    <w:div w:id="680353083">
      <w:bodyDiv w:val="1"/>
      <w:marLeft w:val="0"/>
      <w:marRight w:val="0"/>
      <w:marTop w:val="0"/>
      <w:marBottom w:val="0"/>
      <w:divBdr>
        <w:top w:val="none" w:sz="0" w:space="0" w:color="auto"/>
        <w:left w:val="none" w:sz="0" w:space="0" w:color="auto"/>
        <w:bottom w:val="none" w:sz="0" w:space="0" w:color="auto"/>
        <w:right w:val="none" w:sz="0" w:space="0" w:color="auto"/>
      </w:divBdr>
    </w:div>
    <w:div w:id="685445647">
      <w:bodyDiv w:val="1"/>
      <w:marLeft w:val="0"/>
      <w:marRight w:val="0"/>
      <w:marTop w:val="0"/>
      <w:marBottom w:val="0"/>
      <w:divBdr>
        <w:top w:val="none" w:sz="0" w:space="0" w:color="auto"/>
        <w:left w:val="none" w:sz="0" w:space="0" w:color="auto"/>
        <w:bottom w:val="none" w:sz="0" w:space="0" w:color="auto"/>
        <w:right w:val="none" w:sz="0" w:space="0" w:color="auto"/>
      </w:divBdr>
    </w:div>
    <w:div w:id="688680653">
      <w:bodyDiv w:val="1"/>
      <w:marLeft w:val="0"/>
      <w:marRight w:val="0"/>
      <w:marTop w:val="0"/>
      <w:marBottom w:val="0"/>
      <w:divBdr>
        <w:top w:val="none" w:sz="0" w:space="0" w:color="auto"/>
        <w:left w:val="none" w:sz="0" w:space="0" w:color="auto"/>
        <w:bottom w:val="none" w:sz="0" w:space="0" w:color="auto"/>
        <w:right w:val="none" w:sz="0" w:space="0" w:color="auto"/>
      </w:divBdr>
    </w:div>
    <w:div w:id="712928006">
      <w:bodyDiv w:val="1"/>
      <w:marLeft w:val="0"/>
      <w:marRight w:val="0"/>
      <w:marTop w:val="0"/>
      <w:marBottom w:val="0"/>
      <w:divBdr>
        <w:top w:val="none" w:sz="0" w:space="0" w:color="auto"/>
        <w:left w:val="none" w:sz="0" w:space="0" w:color="auto"/>
        <w:bottom w:val="none" w:sz="0" w:space="0" w:color="auto"/>
        <w:right w:val="none" w:sz="0" w:space="0" w:color="auto"/>
      </w:divBdr>
    </w:div>
    <w:div w:id="714233267">
      <w:bodyDiv w:val="1"/>
      <w:marLeft w:val="0"/>
      <w:marRight w:val="0"/>
      <w:marTop w:val="0"/>
      <w:marBottom w:val="0"/>
      <w:divBdr>
        <w:top w:val="none" w:sz="0" w:space="0" w:color="auto"/>
        <w:left w:val="none" w:sz="0" w:space="0" w:color="auto"/>
        <w:bottom w:val="none" w:sz="0" w:space="0" w:color="auto"/>
        <w:right w:val="none" w:sz="0" w:space="0" w:color="auto"/>
      </w:divBdr>
      <w:divsChild>
        <w:div w:id="1589650719">
          <w:marLeft w:val="0"/>
          <w:marRight w:val="0"/>
          <w:marTop w:val="0"/>
          <w:marBottom w:val="0"/>
          <w:divBdr>
            <w:top w:val="none" w:sz="0" w:space="0" w:color="auto"/>
            <w:left w:val="none" w:sz="0" w:space="0" w:color="auto"/>
            <w:bottom w:val="none" w:sz="0" w:space="0" w:color="auto"/>
            <w:right w:val="none" w:sz="0" w:space="0" w:color="auto"/>
          </w:divBdr>
          <w:divsChild>
            <w:div w:id="1683122657">
              <w:marLeft w:val="0"/>
              <w:marRight w:val="0"/>
              <w:marTop w:val="0"/>
              <w:marBottom w:val="0"/>
              <w:divBdr>
                <w:top w:val="none" w:sz="0" w:space="0" w:color="auto"/>
                <w:left w:val="none" w:sz="0" w:space="0" w:color="auto"/>
                <w:bottom w:val="none" w:sz="0" w:space="0" w:color="auto"/>
                <w:right w:val="none" w:sz="0" w:space="0" w:color="auto"/>
              </w:divBdr>
            </w:div>
            <w:div w:id="3212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3064">
      <w:bodyDiv w:val="1"/>
      <w:marLeft w:val="0"/>
      <w:marRight w:val="0"/>
      <w:marTop w:val="0"/>
      <w:marBottom w:val="0"/>
      <w:divBdr>
        <w:top w:val="none" w:sz="0" w:space="0" w:color="auto"/>
        <w:left w:val="none" w:sz="0" w:space="0" w:color="auto"/>
        <w:bottom w:val="none" w:sz="0" w:space="0" w:color="auto"/>
        <w:right w:val="none" w:sz="0" w:space="0" w:color="auto"/>
      </w:divBdr>
    </w:div>
    <w:div w:id="724568996">
      <w:bodyDiv w:val="1"/>
      <w:marLeft w:val="0"/>
      <w:marRight w:val="0"/>
      <w:marTop w:val="0"/>
      <w:marBottom w:val="0"/>
      <w:divBdr>
        <w:top w:val="none" w:sz="0" w:space="0" w:color="auto"/>
        <w:left w:val="none" w:sz="0" w:space="0" w:color="auto"/>
        <w:bottom w:val="none" w:sz="0" w:space="0" w:color="auto"/>
        <w:right w:val="none" w:sz="0" w:space="0" w:color="auto"/>
      </w:divBdr>
    </w:div>
    <w:div w:id="727073746">
      <w:bodyDiv w:val="1"/>
      <w:marLeft w:val="0"/>
      <w:marRight w:val="0"/>
      <w:marTop w:val="0"/>
      <w:marBottom w:val="0"/>
      <w:divBdr>
        <w:top w:val="none" w:sz="0" w:space="0" w:color="auto"/>
        <w:left w:val="none" w:sz="0" w:space="0" w:color="auto"/>
        <w:bottom w:val="none" w:sz="0" w:space="0" w:color="auto"/>
        <w:right w:val="none" w:sz="0" w:space="0" w:color="auto"/>
      </w:divBdr>
    </w:div>
    <w:div w:id="729500945">
      <w:bodyDiv w:val="1"/>
      <w:marLeft w:val="0"/>
      <w:marRight w:val="0"/>
      <w:marTop w:val="0"/>
      <w:marBottom w:val="0"/>
      <w:divBdr>
        <w:top w:val="none" w:sz="0" w:space="0" w:color="auto"/>
        <w:left w:val="none" w:sz="0" w:space="0" w:color="auto"/>
        <w:bottom w:val="none" w:sz="0" w:space="0" w:color="auto"/>
        <w:right w:val="none" w:sz="0" w:space="0" w:color="auto"/>
      </w:divBdr>
    </w:div>
    <w:div w:id="738358608">
      <w:bodyDiv w:val="1"/>
      <w:marLeft w:val="0"/>
      <w:marRight w:val="0"/>
      <w:marTop w:val="0"/>
      <w:marBottom w:val="0"/>
      <w:divBdr>
        <w:top w:val="none" w:sz="0" w:space="0" w:color="auto"/>
        <w:left w:val="none" w:sz="0" w:space="0" w:color="auto"/>
        <w:bottom w:val="none" w:sz="0" w:space="0" w:color="auto"/>
        <w:right w:val="none" w:sz="0" w:space="0" w:color="auto"/>
      </w:divBdr>
    </w:div>
    <w:div w:id="744768299">
      <w:bodyDiv w:val="1"/>
      <w:marLeft w:val="0"/>
      <w:marRight w:val="0"/>
      <w:marTop w:val="0"/>
      <w:marBottom w:val="0"/>
      <w:divBdr>
        <w:top w:val="none" w:sz="0" w:space="0" w:color="auto"/>
        <w:left w:val="none" w:sz="0" w:space="0" w:color="auto"/>
        <w:bottom w:val="none" w:sz="0" w:space="0" w:color="auto"/>
        <w:right w:val="none" w:sz="0" w:space="0" w:color="auto"/>
      </w:divBdr>
    </w:div>
    <w:div w:id="745229234">
      <w:bodyDiv w:val="1"/>
      <w:marLeft w:val="0"/>
      <w:marRight w:val="0"/>
      <w:marTop w:val="0"/>
      <w:marBottom w:val="0"/>
      <w:divBdr>
        <w:top w:val="none" w:sz="0" w:space="0" w:color="auto"/>
        <w:left w:val="none" w:sz="0" w:space="0" w:color="auto"/>
        <w:bottom w:val="none" w:sz="0" w:space="0" w:color="auto"/>
        <w:right w:val="none" w:sz="0" w:space="0" w:color="auto"/>
      </w:divBdr>
    </w:div>
    <w:div w:id="747651786">
      <w:bodyDiv w:val="1"/>
      <w:marLeft w:val="0"/>
      <w:marRight w:val="0"/>
      <w:marTop w:val="0"/>
      <w:marBottom w:val="0"/>
      <w:divBdr>
        <w:top w:val="none" w:sz="0" w:space="0" w:color="auto"/>
        <w:left w:val="none" w:sz="0" w:space="0" w:color="auto"/>
        <w:bottom w:val="none" w:sz="0" w:space="0" w:color="auto"/>
        <w:right w:val="none" w:sz="0" w:space="0" w:color="auto"/>
      </w:divBdr>
    </w:div>
    <w:div w:id="757407014">
      <w:bodyDiv w:val="1"/>
      <w:marLeft w:val="0"/>
      <w:marRight w:val="0"/>
      <w:marTop w:val="0"/>
      <w:marBottom w:val="0"/>
      <w:divBdr>
        <w:top w:val="none" w:sz="0" w:space="0" w:color="auto"/>
        <w:left w:val="none" w:sz="0" w:space="0" w:color="auto"/>
        <w:bottom w:val="none" w:sz="0" w:space="0" w:color="auto"/>
        <w:right w:val="none" w:sz="0" w:space="0" w:color="auto"/>
      </w:divBdr>
    </w:div>
    <w:div w:id="758256681">
      <w:bodyDiv w:val="1"/>
      <w:marLeft w:val="0"/>
      <w:marRight w:val="0"/>
      <w:marTop w:val="0"/>
      <w:marBottom w:val="0"/>
      <w:divBdr>
        <w:top w:val="none" w:sz="0" w:space="0" w:color="auto"/>
        <w:left w:val="none" w:sz="0" w:space="0" w:color="auto"/>
        <w:bottom w:val="none" w:sz="0" w:space="0" w:color="auto"/>
        <w:right w:val="none" w:sz="0" w:space="0" w:color="auto"/>
      </w:divBdr>
    </w:div>
    <w:div w:id="772094674">
      <w:bodyDiv w:val="1"/>
      <w:marLeft w:val="0"/>
      <w:marRight w:val="0"/>
      <w:marTop w:val="0"/>
      <w:marBottom w:val="0"/>
      <w:divBdr>
        <w:top w:val="none" w:sz="0" w:space="0" w:color="auto"/>
        <w:left w:val="none" w:sz="0" w:space="0" w:color="auto"/>
        <w:bottom w:val="none" w:sz="0" w:space="0" w:color="auto"/>
        <w:right w:val="none" w:sz="0" w:space="0" w:color="auto"/>
      </w:divBdr>
    </w:div>
    <w:div w:id="782382521">
      <w:bodyDiv w:val="1"/>
      <w:marLeft w:val="0"/>
      <w:marRight w:val="0"/>
      <w:marTop w:val="0"/>
      <w:marBottom w:val="0"/>
      <w:divBdr>
        <w:top w:val="none" w:sz="0" w:space="0" w:color="auto"/>
        <w:left w:val="none" w:sz="0" w:space="0" w:color="auto"/>
        <w:bottom w:val="none" w:sz="0" w:space="0" w:color="auto"/>
        <w:right w:val="none" w:sz="0" w:space="0" w:color="auto"/>
      </w:divBdr>
    </w:div>
    <w:div w:id="788357624">
      <w:bodyDiv w:val="1"/>
      <w:marLeft w:val="0"/>
      <w:marRight w:val="0"/>
      <w:marTop w:val="0"/>
      <w:marBottom w:val="0"/>
      <w:divBdr>
        <w:top w:val="none" w:sz="0" w:space="0" w:color="auto"/>
        <w:left w:val="none" w:sz="0" w:space="0" w:color="auto"/>
        <w:bottom w:val="none" w:sz="0" w:space="0" w:color="auto"/>
        <w:right w:val="none" w:sz="0" w:space="0" w:color="auto"/>
      </w:divBdr>
    </w:div>
    <w:div w:id="798961237">
      <w:bodyDiv w:val="1"/>
      <w:marLeft w:val="0"/>
      <w:marRight w:val="0"/>
      <w:marTop w:val="0"/>
      <w:marBottom w:val="0"/>
      <w:divBdr>
        <w:top w:val="none" w:sz="0" w:space="0" w:color="auto"/>
        <w:left w:val="none" w:sz="0" w:space="0" w:color="auto"/>
        <w:bottom w:val="none" w:sz="0" w:space="0" w:color="auto"/>
        <w:right w:val="none" w:sz="0" w:space="0" w:color="auto"/>
      </w:divBdr>
    </w:div>
    <w:div w:id="815994161">
      <w:bodyDiv w:val="1"/>
      <w:marLeft w:val="0"/>
      <w:marRight w:val="0"/>
      <w:marTop w:val="0"/>
      <w:marBottom w:val="0"/>
      <w:divBdr>
        <w:top w:val="none" w:sz="0" w:space="0" w:color="auto"/>
        <w:left w:val="none" w:sz="0" w:space="0" w:color="auto"/>
        <w:bottom w:val="none" w:sz="0" w:space="0" w:color="auto"/>
        <w:right w:val="none" w:sz="0" w:space="0" w:color="auto"/>
      </w:divBdr>
    </w:div>
    <w:div w:id="818616498">
      <w:bodyDiv w:val="1"/>
      <w:marLeft w:val="0"/>
      <w:marRight w:val="0"/>
      <w:marTop w:val="0"/>
      <w:marBottom w:val="0"/>
      <w:divBdr>
        <w:top w:val="none" w:sz="0" w:space="0" w:color="auto"/>
        <w:left w:val="none" w:sz="0" w:space="0" w:color="auto"/>
        <w:bottom w:val="none" w:sz="0" w:space="0" w:color="auto"/>
        <w:right w:val="none" w:sz="0" w:space="0" w:color="auto"/>
      </w:divBdr>
    </w:div>
    <w:div w:id="831528212">
      <w:bodyDiv w:val="1"/>
      <w:marLeft w:val="0"/>
      <w:marRight w:val="0"/>
      <w:marTop w:val="0"/>
      <w:marBottom w:val="0"/>
      <w:divBdr>
        <w:top w:val="none" w:sz="0" w:space="0" w:color="auto"/>
        <w:left w:val="none" w:sz="0" w:space="0" w:color="auto"/>
        <w:bottom w:val="none" w:sz="0" w:space="0" w:color="auto"/>
        <w:right w:val="none" w:sz="0" w:space="0" w:color="auto"/>
      </w:divBdr>
    </w:div>
    <w:div w:id="836074148">
      <w:bodyDiv w:val="1"/>
      <w:marLeft w:val="0"/>
      <w:marRight w:val="0"/>
      <w:marTop w:val="0"/>
      <w:marBottom w:val="0"/>
      <w:divBdr>
        <w:top w:val="none" w:sz="0" w:space="0" w:color="auto"/>
        <w:left w:val="none" w:sz="0" w:space="0" w:color="auto"/>
        <w:bottom w:val="none" w:sz="0" w:space="0" w:color="auto"/>
        <w:right w:val="none" w:sz="0" w:space="0" w:color="auto"/>
      </w:divBdr>
    </w:div>
    <w:div w:id="868105512">
      <w:bodyDiv w:val="1"/>
      <w:marLeft w:val="0"/>
      <w:marRight w:val="0"/>
      <w:marTop w:val="0"/>
      <w:marBottom w:val="0"/>
      <w:divBdr>
        <w:top w:val="none" w:sz="0" w:space="0" w:color="auto"/>
        <w:left w:val="none" w:sz="0" w:space="0" w:color="auto"/>
        <w:bottom w:val="none" w:sz="0" w:space="0" w:color="auto"/>
        <w:right w:val="none" w:sz="0" w:space="0" w:color="auto"/>
      </w:divBdr>
    </w:div>
    <w:div w:id="873687885">
      <w:bodyDiv w:val="1"/>
      <w:marLeft w:val="0"/>
      <w:marRight w:val="0"/>
      <w:marTop w:val="0"/>
      <w:marBottom w:val="0"/>
      <w:divBdr>
        <w:top w:val="none" w:sz="0" w:space="0" w:color="auto"/>
        <w:left w:val="none" w:sz="0" w:space="0" w:color="auto"/>
        <w:bottom w:val="none" w:sz="0" w:space="0" w:color="auto"/>
        <w:right w:val="none" w:sz="0" w:space="0" w:color="auto"/>
      </w:divBdr>
    </w:div>
    <w:div w:id="893005460">
      <w:bodyDiv w:val="1"/>
      <w:marLeft w:val="0"/>
      <w:marRight w:val="0"/>
      <w:marTop w:val="0"/>
      <w:marBottom w:val="0"/>
      <w:divBdr>
        <w:top w:val="none" w:sz="0" w:space="0" w:color="auto"/>
        <w:left w:val="none" w:sz="0" w:space="0" w:color="auto"/>
        <w:bottom w:val="none" w:sz="0" w:space="0" w:color="auto"/>
        <w:right w:val="none" w:sz="0" w:space="0" w:color="auto"/>
      </w:divBdr>
    </w:div>
    <w:div w:id="894706811">
      <w:bodyDiv w:val="1"/>
      <w:marLeft w:val="0"/>
      <w:marRight w:val="0"/>
      <w:marTop w:val="0"/>
      <w:marBottom w:val="0"/>
      <w:divBdr>
        <w:top w:val="none" w:sz="0" w:space="0" w:color="auto"/>
        <w:left w:val="none" w:sz="0" w:space="0" w:color="auto"/>
        <w:bottom w:val="none" w:sz="0" w:space="0" w:color="auto"/>
        <w:right w:val="none" w:sz="0" w:space="0" w:color="auto"/>
      </w:divBdr>
    </w:div>
    <w:div w:id="899055026">
      <w:bodyDiv w:val="1"/>
      <w:marLeft w:val="0"/>
      <w:marRight w:val="0"/>
      <w:marTop w:val="0"/>
      <w:marBottom w:val="0"/>
      <w:divBdr>
        <w:top w:val="none" w:sz="0" w:space="0" w:color="auto"/>
        <w:left w:val="none" w:sz="0" w:space="0" w:color="auto"/>
        <w:bottom w:val="none" w:sz="0" w:space="0" w:color="auto"/>
        <w:right w:val="none" w:sz="0" w:space="0" w:color="auto"/>
      </w:divBdr>
    </w:div>
    <w:div w:id="902331469">
      <w:bodyDiv w:val="1"/>
      <w:marLeft w:val="0"/>
      <w:marRight w:val="0"/>
      <w:marTop w:val="0"/>
      <w:marBottom w:val="0"/>
      <w:divBdr>
        <w:top w:val="none" w:sz="0" w:space="0" w:color="auto"/>
        <w:left w:val="none" w:sz="0" w:space="0" w:color="auto"/>
        <w:bottom w:val="none" w:sz="0" w:space="0" w:color="auto"/>
        <w:right w:val="none" w:sz="0" w:space="0" w:color="auto"/>
      </w:divBdr>
    </w:div>
    <w:div w:id="911113246">
      <w:bodyDiv w:val="1"/>
      <w:marLeft w:val="0"/>
      <w:marRight w:val="0"/>
      <w:marTop w:val="0"/>
      <w:marBottom w:val="0"/>
      <w:divBdr>
        <w:top w:val="none" w:sz="0" w:space="0" w:color="auto"/>
        <w:left w:val="none" w:sz="0" w:space="0" w:color="auto"/>
        <w:bottom w:val="none" w:sz="0" w:space="0" w:color="auto"/>
        <w:right w:val="none" w:sz="0" w:space="0" w:color="auto"/>
      </w:divBdr>
    </w:div>
    <w:div w:id="928390740">
      <w:bodyDiv w:val="1"/>
      <w:marLeft w:val="0"/>
      <w:marRight w:val="0"/>
      <w:marTop w:val="0"/>
      <w:marBottom w:val="0"/>
      <w:divBdr>
        <w:top w:val="none" w:sz="0" w:space="0" w:color="auto"/>
        <w:left w:val="none" w:sz="0" w:space="0" w:color="auto"/>
        <w:bottom w:val="none" w:sz="0" w:space="0" w:color="auto"/>
        <w:right w:val="none" w:sz="0" w:space="0" w:color="auto"/>
      </w:divBdr>
    </w:div>
    <w:div w:id="961181740">
      <w:bodyDiv w:val="1"/>
      <w:marLeft w:val="0"/>
      <w:marRight w:val="0"/>
      <w:marTop w:val="0"/>
      <w:marBottom w:val="0"/>
      <w:divBdr>
        <w:top w:val="none" w:sz="0" w:space="0" w:color="auto"/>
        <w:left w:val="none" w:sz="0" w:space="0" w:color="auto"/>
        <w:bottom w:val="none" w:sz="0" w:space="0" w:color="auto"/>
        <w:right w:val="none" w:sz="0" w:space="0" w:color="auto"/>
      </w:divBdr>
    </w:div>
    <w:div w:id="976956819">
      <w:bodyDiv w:val="1"/>
      <w:marLeft w:val="0"/>
      <w:marRight w:val="0"/>
      <w:marTop w:val="0"/>
      <w:marBottom w:val="0"/>
      <w:divBdr>
        <w:top w:val="none" w:sz="0" w:space="0" w:color="auto"/>
        <w:left w:val="none" w:sz="0" w:space="0" w:color="auto"/>
        <w:bottom w:val="none" w:sz="0" w:space="0" w:color="auto"/>
        <w:right w:val="none" w:sz="0" w:space="0" w:color="auto"/>
      </w:divBdr>
    </w:div>
    <w:div w:id="986739757">
      <w:bodyDiv w:val="1"/>
      <w:marLeft w:val="0"/>
      <w:marRight w:val="0"/>
      <w:marTop w:val="0"/>
      <w:marBottom w:val="0"/>
      <w:divBdr>
        <w:top w:val="none" w:sz="0" w:space="0" w:color="auto"/>
        <w:left w:val="none" w:sz="0" w:space="0" w:color="auto"/>
        <w:bottom w:val="none" w:sz="0" w:space="0" w:color="auto"/>
        <w:right w:val="none" w:sz="0" w:space="0" w:color="auto"/>
      </w:divBdr>
    </w:div>
    <w:div w:id="996809648">
      <w:bodyDiv w:val="1"/>
      <w:marLeft w:val="0"/>
      <w:marRight w:val="0"/>
      <w:marTop w:val="0"/>
      <w:marBottom w:val="0"/>
      <w:divBdr>
        <w:top w:val="none" w:sz="0" w:space="0" w:color="auto"/>
        <w:left w:val="none" w:sz="0" w:space="0" w:color="auto"/>
        <w:bottom w:val="none" w:sz="0" w:space="0" w:color="auto"/>
        <w:right w:val="none" w:sz="0" w:space="0" w:color="auto"/>
      </w:divBdr>
    </w:div>
    <w:div w:id="1006522463">
      <w:bodyDiv w:val="1"/>
      <w:marLeft w:val="0"/>
      <w:marRight w:val="0"/>
      <w:marTop w:val="0"/>
      <w:marBottom w:val="0"/>
      <w:divBdr>
        <w:top w:val="none" w:sz="0" w:space="0" w:color="auto"/>
        <w:left w:val="none" w:sz="0" w:space="0" w:color="auto"/>
        <w:bottom w:val="none" w:sz="0" w:space="0" w:color="auto"/>
        <w:right w:val="none" w:sz="0" w:space="0" w:color="auto"/>
      </w:divBdr>
    </w:div>
    <w:div w:id="1007637284">
      <w:bodyDiv w:val="1"/>
      <w:marLeft w:val="0"/>
      <w:marRight w:val="0"/>
      <w:marTop w:val="0"/>
      <w:marBottom w:val="0"/>
      <w:divBdr>
        <w:top w:val="none" w:sz="0" w:space="0" w:color="auto"/>
        <w:left w:val="none" w:sz="0" w:space="0" w:color="auto"/>
        <w:bottom w:val="none" w:sz="0" w:space="0" w:color="auto"/>
        <w:right w:val="none" w:sz="0" w:space="0" w:color="auto"/>
      </w:divBdr>
    </w:div>
    <w:div w:id="1021318007">
      <w:bodyDiv w:val="1"/>
      <w:marLeft w:val="0"/>
      <w:marRight w:val="0"/>
      <w:marTop w:val="0"/>
      <w:marBottom w:val="0"/>
      <w:divBdr>
        <w:top w:val="none" w:sz="0" w:space="0" w:color="auto"/>
        <w:left w:val="none" w:sz="0" w:space="0" w:color="auto"/>
        <w:bottom w:val="none" w:sz="0" w:space="0" w:color="auto"/>
        <w:right w:val="none" w:sz="0" w:space="0" w:color="auto"/>
      </w:divBdr>
    </w:div>
    <w:div w:id="1029257745">
      <w:bodyDiv w:val="1"/>
      <w:marLeft w:val="0"/>
      <w:marRight w:val="0"/>
      <w:marTop w:val="0"/>
      <w:marBottom w:val="0"/>
      <w:divBdr>
        <w:top w:val="none" w:sz="0" w:space="0" w:color="auto"/>
        <w:left w:val="none" w:sz="0" w:space="0" w:color="auto"/>
        <w:bottom w:val="none" w:sz="0" w:space="0" w:color="auto"/>
        <w:right w:val="none" w:sz="0" w:space="0" w:color="auto"/>
      </w:divBdr>
    </w:div>
    <w:div w:id="1035958973">
      <w:bodyDiv w:val="1"/>
      <w:marLeft w:val="0"/>
      <w:marRight w:val="0"/>
      <w:marTop w:val="0"/>
      <w:marBottom w:val="0"/>
      <w:divBdr>
        <w:top w:val="none" w:sz="0" w:space="0" w:color="auto"/>
        <w:left w:val="none" w:sz="0" w:space="0" w:color="auto"/>
        <w:bottom w:val="none" w:sz="0" w:space="0" w:color="auto"/>
        <w:right w:val="none" w:sz="0" w:space="0" w:color="auto"/>
      </w:divBdr>
    </w:div>
    <w:div w:id="1092705931">
      <w:bodyDiv w:val="1"/>
      <w:marLeft w:val="0"/>
      <w:marRight w:val="0"/>
      <w:marTop w:val="0"/>
      <w:marBottom w:val="0"/>
      <w:divBdr>
        <w:top w:val="none" w:sz="0" w:space="0" w:color="auto"/>
        <w:left w:val="none" w:sz="0" w:space="0" w:color="auto"/>
        <w:bottom w:val="none" w:sz="0" w:space="0" w:color="auto"/>
        <w:right w:val="none" w:sz="0" w:space="0" w:color="auto"/>
      </w:divBdr>
    </w:div>
    <w:div w:id="1096948162">
      <w:bodyDiv w:val="1"/>
      <w:marLeft w:val="0"/>
      <w:marRight w:val="0"/>
      <w:marTop w:val="0"/>
      <w:marBottom w:val="0"/>
      <w:divBdr>
        <w:top w:val="none" w:sz="0" w:space="0" w:color="auto"/>
        <w:left w:val="none" w:sz="0" w:space="0" w:color="auto"/>
        <w:bottom w:val="none" w:sz="0" w:space="0" w:color="auto"/>
        <w:right w:val="none" w:sz="0" w:space="0" w:color="auto"/>
      </w:divBdr>
    </w:div>
    <w:div w:id="1107391033">
      <w:bodyDiv w:val="1"/>
      <w:marLeft w:val="0"/>
      <w:marRight w:val="0"/>
      <w:marTop w:val="0"/>
      <w:marBottom w:val="0"/>
      <w:divBdr>
        <w:top w:val="none" w:sz="0" w:space="0" w:color="auto"/>
        <w:left w:val="none" w:sz="0" w:space="0" w:color="auto"/>
        <w:bottom w:val="none" w:sz="0" w:space="0" w:color="auto"/>
        <w:right w:val="none" w:sz="0" w:space="0" w:color="auto"/>
      </w:divBdr>
    </w:div>
    <w:div w:id="1110704807">
      <w:bodyDiv w:val="1"/>
      <w:marLeft w:val="0"/>
      <w:marRight w:val="0"/>
      <w:marTop w:val="0"/>
      <w:marBottom w:val="0"/>
      <w:divBdr>
        <w:top w:val="none" w:sz="0" w:space="0" w:color="auto"/>
        <w:left w:val="none" w:sz="0" w:space="0" w:color="auto"/>
        <w:bottom w:val="none" w:sz="0" w:space="0" w:color="auto"/>
        <w:right w:val="none" w:sz="0" w:space="0" w:color="auto"/>
      </w:divBdr>
    </w:div>
    <w:div w:id="1132677796">
      <w:bodyDiv w:val="1"/>
      <w:marLeft w:val="0"/>
      <w:marRight w:val="0"/>
      <w:marTop w:val="0"/>
      <w:marBottom w:val="0"/>
      <w:divBdr>
        <w:top w:val="none" w:sz="0" w:space="0" w:color="auto"/>
        <w:left w:val="none" w:sz="0" w:space="0" w:color="auto"/>
        <w:bottom w:val="none" w:sz="0" w:space="0" w:color="auto"/>
        <w:right w:val="none" w:sz="0" w:space="0" w:color="auto"/>
      </w:divBdr>
    </w:div>
    <w:div w:id="1139493823">
      <w:bodyDiv w:val="1"/>
      <w:marLeft w:val="0"/>
      <w:marRight w:val="0"/>
      <w:marTop w:val="0"/>
      <w:marBottom w:val="0"/>
      <w:divBdr>
        <w:top w:val="none" w:sz="0" w:space="0" w:color="auto"/>
        <w:left w:val="none" w:sz="0" w:space="0" w:color="auto"/>
        <w:bottom w:val="none" w:sz="0" w:space="0" w:color="auto"/>
        <w:right w:val="none" w:sz="0" w:space="0" w:color="auto"/>
      </w:divBdr>
    </w:div>
    <w:div w:id="1160118942">
      <w:bodyDiv w:val="1"/>
      <w:marLeft w:val="0"/>
      <w:marRight w:val="0"/>
      <w:marTop w:val="0"/>
      <w:marBottom w:val="0"/>
      <w:divBdr>
        <w:top w:val="none" w:sz="0" w:space="0" w:color="auto"/>
        <w:left w:val="none" w:sz="0" w:space="0" w:color="auto"/>
        <w:bottom w:val="none" w:sz="0" w:space="0" w:color="auto"/>
        <w:right w:val="none" w:sz="0" w:space="0" w:color="auto"/>
      </w:divBdr>
    </w:div>
    <w:div w:id="1165197293">
      <w:bodyDiv w:val="1"/>
      <w:marLeft w:val="0"/>
      <w:marRight w:val="0"/>
      <w:marTop w:val="0"/>
      <w:marBottom w:val="0"/>
      <w:divBdr>
        <w:top w:val="none" w:sz="0" w:space="0" w:color="auto"/>
        <w:left w:val="none" w:sz="0" w:space="0" w:color="auto"/>
        <w:bottom w:val="none" w:sz="0" w:space="0" w:color="auto"/>
        <w:right w:val="none" w:sz="0" w:space="0" w:color="auto"/>
      </w:divBdr>
    </w:div>
    <w:div w:id="1165364625">
      <w:bodyDiv w:val="1"/>
      <w:marLeft w:val="0"/>
      <w:marRight w:val="0"/>
      <w:marTop w:val="0"/>
      <w:marBottom w:val="0"/>
      <w:divBdr>
        <w:top w:val="none" w:sz="0" w:space="0" w:color="auto"/>
        <w:left w:val="none" w:sz="0" w:space="0" w:color="auto"/>
        <w:bottom w:val="none" w:sz="0" w:space="0" w:color="auto"/>
        <w:right w:val="none" w:sz="0" w:space="0" w:color="auto"/>
      </w:divBdr>
    </w:div>
    <w:div w:id="1167330186">
      <w:bodyDiv w:val="1"/>
      <w:marLeft w:val="0"/>
      <w:marRight w:val="0"/>
      <w:marTop w:val="0"/>
      <w:marBottom w:val="0"/>
      <w:divBdr>
        <w:top w:val="none" w:sz="0" w:space="0" w:color="auto"/>
        <w:left w:val="none" w:sz="0" w:space="0" w:color="auto"/>
        <w:bottom w:val="none" w:sz="0" w:space="0" w:color="auto"/>
        <w:right w:val="none" w:sz="0" w:space="0" w:color="auto"/>
      </w:divBdr>
    </w:div>
    <w:div w:id="1170951548">
      <w:bodyDiv w:val="1"/>
      <w:marLeft w:val="0"/>
      <w:marRight w:val="0"/>
      <w:marTop w:val="0"/>
      <w:marBottom w:val="0"/>
      <w:divBdr>
        <w:top w:val="none" w:sz="0" w:space="0" w:color="auto"/>
        <w:left w:val="none" w:sz="0" w:space="0" w:color="auto"/>
        <w:bottom w:val="none" w:sz="0" w:space="0" w:color="auto"/>
        <w:right w:val="none" w:sz="0" w:space="0" w:color="auto"/>
      </w:divBdr>
    </w:div>
    <w:div w:id="1175730800">
      <w:bodyDiv w:val="1"/>
      <w:marLeft w:val="0"/>
      <w:marRight w:val="0"/>
      <w:marTop w:val="0"/>
      <w:marBottom w:val="0"/>
      <w:divBdr>
        <w:top w:val="none" w:sz="0" w:space="0" w:color="auto"/>
        <w:left w:val="none" w:sz="0" w:space="0" w:color="auto"/>
        <w:bottom w:val="none" w:sz="0" w:space="0" w:color="auto"/>
        <w:right w:val="none" w:sz="0" w:space="0" w:color="auto"/>
      </w:divBdr>
    </w:div>
    <w:div w:id="1182083658">
      <w:bodyDiv w:val="1"/>
      <w:marLeft w:val="0"/>
      <w:marRight w:val="0"/>
      <w:marTop w:val="0"/>
      <w:marBottom w:val="0"/>
      <w:divBdr>
        <w:top w:val="none" w:sz="0" w:space="0" w:color="auto"/>
        <w:left w:val="none" w:sz="0" w:space="0" w:color="auto"/>
        <w:bottom w:val="none" w:sz="0" w:space="0" w:color="auto"/>
        <w:right w:val="none" w:sz="0" w:space="0" w:color="auto"/>
      </w:divBdr>
    </w:div>
    <w:div w:id="1194267525">
      <w:bodyDiv w:val="1"/>
      <w:marLeft w:val="0"/>
      <w:marRight w:val="0"/>
      <w:marTop w:val="0"/>
      <w:marBottom w:val="0"/>
      <w:divBdr>
        <w:top w:val="none" w:sz="0" w:space="0" w:color="auto"/>
        <w:left w:val="none" w:sz="0" w:space="0" w:color="auto"/>
        <w:bottom w:val="none" w:sz="0" w:space="0" w:color="auto"/>
        <w:right w:val="none" w:sz="0" w:space="0" w:color="auto"/>
      </w:divBdr>
    </w:div>
    <w:div w:id="1206410025">
      <w:bodyDiv w:val="1"/>
      <w:marLeft w:val="0"/>
      <w:marRight w:val="0"/>
      <w:marTop w:val="0"/>
      <w:marBottom w:val="0"/>
      <w:divBdr>
        <w:top w:val="none" w:sz="0" w:space="0" w:color="auto"/>
        <w:left w:val="none" w:sz="0" w:space="0" w:color="auto"/>
        <w:bottom w:val="none" w:sz="0" w:space="0" w:color="auto"/>
        <w:right w:val="none" w:sz="0" w:space="0" w:color="auto"/>
      </w:divBdr>
    </w:div>
    <w:div w:id="1210796947">
      <w:bodyDiv w:val="1"/>
      <w:marLeft w:val="0"/>
      <w:marRight w:val="0"/>
      <w:marTop w:val="0"/>
      <w:marBottom w:val="0"/>
      <w:divBdr>
        <w:top w:val="none" w:sz="0" w:space="0" w:color="auto"/>
        <w:left w:val="none" w:sz="0" w:space="0" w:color="auto"/>
        <w:bottom w:val="none" w:sz="0" w:space="0" w:color="auto"/>
        <w:right w:val="none" w:sz="0" w:space="0" w:color="auto"/>
      </w:divBdr>
    </w:div>
    <w:div w:id="1218274039">
      <w:bodyDiv w:val="1"/>
      <w:marLeft w:val="0"/>
      <w:marRight w:val="0"/>
      <w:marTop w:val="0"/>
      <w:marBottom w:val="0"/>
      <w:divBdr>
        <w:top w:val="none" w:sz="0" w:space="0" w:color="auto"/>
        <w:left w:val="none" w:sz="0" w:space="0" w:color="auto"/>
        <w:bottom w:val="none" w:sz="0" w:space="0" w:color="auto"/>
        <w:right w:val="none" w:sz="0" w:space="0" w:color="auto"/>
      </w:divBdr>
    </w:div>
    <w:div w:id="1228030580">
      <w:bodyDiv w:val="1"/>
      <w:marLeft w:val="0"/>
      <w:marRight w:val="0"/>
      <w:marTop w:val="0"/>
      <w:marBottom w:val="0"/>
      <w:divBdr>
        <w:top w:val="none" w:sz="0" w:space="0" w:color="auto"/>
        <w:left w:val="none" w:sz="0" w:space="0" w:color="auto"/>
        <w:bottom w:val="none" w:sz="0" w:space="0" w:color="auto"/>
        <w:right w:val="none" w:sz="0" w:space="0" w:color="auto"/>
      </w:divBdr>
    </w:div>
    <w:div w:id="1228800462">
      <w:bodyDiv w:val="1"/>
      <w:marLeft w:val="0"/>
      <w:marRight w:val="0"/>
      <w:marTop w:val="0"/>
      <w:marBottom w:val="0"/>
      <w:divBdr>
        <w:top w:val="none" w:sz="0" w:space="0" w:color="auto"/>
        <w:left w:val="none" w:sz="0" w:space="0" w:color="auto"/>
        <w:bottom w:val="none" w:sz="0" w:space="0" w:color="auto"/>
        <w:right w:val="none" w:sz="0" w:space="0" w:color="auto"/>
      </w:divBdr>
    </w:div>
    <w:div w:id="1229654806">
      <w:bodyDiv w:val="1"/>
      <w:marLeft w:val="0"/>
      <w:marRight w:val="0"/>
      <w:marTop w:val="0"/>
      <w:marBottom w:val="0"/>
      <w:divBdr>
        <w:top w:val="none" w:sz="0" w:space="0" w:color="auto"/>
        <w:left w:val="none" w:sz="0" w:space="0" w:color="auto"/>
        <w:bottom w:val="none" w:sz="0" w:space="0" w:color="auto"/>
        <w:right w:val="none" w:sz="0" w:space="0" w:color="auto"/>
      </w:divBdr>
    </w:div>
    <w:div w:id="1238785444">
      <w:bodyDiv w:val="1"/>
      <w:marLeft w:val="0"/>
      <w:marRight w:val="0"/>
      <w:marTop w:val="0"/>
      <w:marBottom w:val="0"/>
      <w:divBdr>
        <w:top w:val="none" w:sz="0" w:space="0" w:color="auto"/>
        <w:left w:val="none" w:sz="0" w:space="0" w:color="auto"/>
        <w:bottom w:val="none" w:sz="0" w:space="0" w:color="auto"/>
        <w:right w:val="none" w:sz="0" w:space="0" w:color="auto"/>
      </w:divBdr>
    </w:div>
    <w:div w:id="1244728750">
      <w:bodyDiv w:val="1"/>
      <w:marLeft w:val="0"/>
      <w:marRight w:val="0"/>
      <w:marTop w:val="0"/>
      <w:marBottom w:val="0"/>
      <w:divBdr>
        <w:top w:val="none" w:sz="0" w:space="0" w:color="auto"/>
        <w:left w:val="none" w:sz="0" w:space="0" w:color="auto"/>
        <w:bottom w:val="none" w:sz="0" w:space="0" w:color="auto"/>
        <w:right w:val="none" w:sz="0" w:space="0" w:color="auto"/>
      </w:divBdr>
    </w:div>
    <w:div w:id="1249777545">
      <w:bodyDiv w:val="1"/>
      <w:marLeft w:val="0"/>
      <w:marRight w:val="0"/>
      <w:marTop w:val="0"/>
      <w:marBottom w:val="0"/>
      <w:divBdr>
        <w:top w:val="none" w:sz="0" w:space="0" w:color="auto"/>
        <w:left w:val="none" w:sz="0" w:space="0" w:color="auto"/>
        <w:bottom w:val="none" w:sz="0" w:space="0" w:color="auto"/>
        <w:right w:val="none" w:sz="0" w:space="0" w:color="auto"/>
      </w:divBdr>
    </w:div>
    <w:div w:id="1273320576">
      <w:bodyDiv w:val="1"/>
      <w:marLeft w:val="0"/>
      <w:marRight w:val="0"/>
      <w:marTop w:val="0"/>
      <w:marBottom w:val="0"/>
      <w:divBdr>
        <w:top w:val="none" w:sz="0" w:space="0" w:color="auto"/>
        <w:left w:val="none" w:sz="0" w:space="0" w:color="auto"/>
        <w:bottom w:val="none" w:sz="0" w:space="0" w:color="auto"/>
        <w:right w:val="none" w:sz="0" w:space="0" w:color="auto"/>
      </w:divBdr>
    </w:div>
    <w:div w:id="1302538964">
      <w:bodyDiv w:val="1"/>
      <w:marLeft w:val="0"/>
      <w:marRight w:val="0"/>
      <w:marTop w:val="0"/>
      <w:marBottom w:val="0"/>
      <w:divBdr>
        <w:top w:val="none" w:sz="0" w:space="0" w:color="auto"/>
        <w:left w:val="none" w:sz="0" w:space="0" w:color="auto"/>
        <w:bottom w:val="none" w:sz="0" w:space="0" w:color="auto"/>
        <w:right w:val="none" w:sz="0" w:space="0" w:color="auto"/>
      </w:divBdr>
    </w:div>
    <w:div w:id="1306468822">
      <w:bodyDiv w:val="1"/>
      <w:marLeft w:val="0"/>
      <w:marRight w:val="0"/>
      <w:marTop w:val="0"/>
      <w:marBottom w:val="0"/>
      <w:divBdr>
        <w:top w:val="none" w:sz="0" w:space="0" w:color="auto"/>
        <w:left w:val="none" w:sz="0" w:space="0" w:color="auto"/>
        <w:bottom w:val="none" w:sz="0" w:space="0" w:color="auto"/>
        <w:right w:val="none" w:sz="0" w:space="0" w:color="auto"/>
      </w:divBdr>
    </w:div>
    <w:div w:id="1313438724">
      <w:bodyDiv w:val="1"/>
      <w:marLeft w:val="0"/>
      <w:marRight w:val="0"/>
      <w:marTop w:val="0"/>
      <w:marBottom w:val="0"/>
      <w:divBdr>
        <w:top w:val="none" w:sz="0" w:space="0" w:color="auto"/>
        <w:left w:val="none" w:sz="0" w:space="0" w:color="auto"/>
        <w:bottom w:val="none" w:sz="0" w:space="0" w:color="auto"/>
        <w:right w:val="none" w:sz="0" w:space="0" w:color="auto"/>
      </w:divBdr>
    </w:div>
    <w:div w:id="1326274722">
      <w:bodyDiv w:val="1"/>
      <w:marLeft w:val="0"/>
      <w:marRight w:val="0"/>
      <w:marTop w:val="0"/>
      <w:marBottom w:val="0"/>
      <w:divBdr>
        <w:top w:val="none" w:sz="0" w:space="0" w:color="auto"/>
        <w:left w:val="none" w:sz="0" w:space="0" w:color="auto"/>
        <w:bottom w:val="none" w:sz="0" w:space="0" w:color="auto"/>
        <w:right w:val="none" w:sz="0" w:space="0" w:color="auto"/>
      </w:divBdr>
    </w:div>
    <w:div w:id="1331524215">
      <w:bodyDiv w:val="1"/>
      <w:marLeft w:val="0"/>
      <w:marRight w:val="0"/>
      <w:marTop w:val="0"/>
      <w:marBottom w:val="0"/>
      <w:divBdr>
        <w:top w:val="none" w:sz="0" w:space="0" w:color="auto"/>
        <w:left w:val="none" w:sz="0" w:space="0" w:color="auto"/>
        <w:bottom w:val="none" w:sz="0" w:space="0" w:color="auto"/>
        <w:right w:val="none" w:sz="0" w:space="0" w:color="auto"/>
      </w:divBdr>
    </w:div>
    <w:div w:id="1337421692">
      <w:bodyDiv w:val="1"/>
      <w:marLeft w:val="0"/>
      <w:marRight w:val="0"/>
      <w:marTop w:val="0"/>
      <w:marBottom w:val="0"/>
      <w:divBdr>
        <w:top w:val="none" w:sz="0" w:space="0" w:color="auto"/>
        <w:left w:val="none" w:sz="0" w:space="0" w:color="auto"/>
        <w:bottom w:val="none" w:sz="0" w:space="0" w:color="auto"/>
        <w:right w:val="none" w:sz="0" w:space="0" w:color="auto"/>
      </w:divBdr>
    </w:div>
    <w:div w:id="1349987186">
      <w:bodyDiv w:val="1"/>
      <w:marLeft w:val="0"/>
      <w:marRight w:val="0"/>
      <w:marTop w:val="0"/>
      <w:marBottom w:val="0"/>
      <w:divBdr>
        <w:top w:val="none" w:sz="0" w:space="0" w:color="auto"/>
        <w:left w:val="none" w:sz="0" w:space="0" w:color="auto"/>
        <w:bottom w:val="none" w:sz="0" w:space="0" w:color="auto"/>
        <w:right w:val="none" w:sz="0" w:space="0" w:color="auto"/>
      </w:divBdr>
    </w:div>
    <w:div w:id="1354649326">
      <w:bodyDiv w:val="1"/>
      <w:marLeft w:val="0"/>
      <w:marRight w:val="0"/>
      <w:marTop w:val="0"/>
      <w:marBottom w:val="0"/>
      <w:divBdr>
        <w:top w:val="none" w:sz="0" w:space="0" w:color="auto"/>
        <w:left w:val="none" w:sz="0" w:space="0" w:color="auto"/>
        <w:bottom w:val="none" w:sz="0" w:space="0" w:color="auto"/>
        <w:right w:val="none" w:sz="0" w:space="0" w:color="auto"/>
      </w:divBdr>
    </w:div>
    <w:div w:id="1361854353">
      <w:bodyDiv w:val="1"/>
      <w:marLeft w:val="0"/>
      <w:marRight w:val="0"/>
      <w:marTop w:val="0"/>
      <w:marBottom w:val="0"/>
      <w:divBdr>
        <w:top w:val="none" w:sz="0" w:space="0" w:color="auto"/>
        <w:left w:val="none" w:sz="0" w:space="0" w:color="auto"/>
        <w:bottom w:val="none" w:sz="0" w:space="0" w:color="auto"/>
        <w:right w:val="none" w:sz="0" w:space="0" w:color="auto"/>
      </w:divBdr>
    </w:div>
    <w:div w:id="1368524298">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86291959">
      <w:bodyDiv w:val="1"/>
      <w:marLeft w:val="0"/>
      <w:marRight w:val="0"/>
      <w:marTop w:val="0"/>
      <w:marBottom w:val="0"/>
      <w:divBdr>
        <w:top w:val="none" w:sz="0" w:space="0" w:color="auto"/>
        <w:left w:val="none" w:sz="0" w:space="0" w:color="auto"/>
        <w:bottom w:val="none" w:sz="0" w:space="0" w:color="auto"/>
        <w:right w:val="none" w:sz="0" w:space="0" w:color="auto"/>
      </w:divBdr>
    </w:div>
    <w:div w:id="1421559774">
      <w:bodyDiv w:val="1"/>
      <w:marLeft w:val="0"/>
      <w:marRight w:val="0"/>
      <w:marTop w:val="0"/>
      <w:marBottom w:val="0"/>
      <w:divBdr>
        <w:top w:val="none" w:sz="0" w:space="0" w:color="auto"/>
        <w:left w:val="none" w:sz="0" w:space="0" w:color="auto"/>
        <w:bottom w:val="none" w:sz="0" w:space="0" w:color="auto"/>
        <w:right w:val="none" w:sz="0" w:space="0" w:color="auto"/>
      </w:divBdr>
    </w:div>
    <w:div w:id="1430348361">
      <w:bodyDiv w:val="1"/>
      <w:marLeft w:val="0"/>
      <w:marRight w:val="0"/>
      <w:marTop w:val="0"/>
      <w:marBottom w:val="0"/>
      <w:divBdr>
        <w:top w:val="none" w:sz="0" w:space="0" w:color="auto"/>
        <w:left w:val="none" w:sz="0" w:space="0" w:color="auto"/>
        <w:bottom w:val="none" w:sz="0" w:space="0" w:color="auto"/>
        <w:right w:val="none" w:sz="0" w:space="0" w:color="auto"/>
      </w:divBdr>
    </w:div>
    <w:div w:id="1433472225">
      <w:bodyDiv w:val="1"/>
      <w:marLeft w:val="0"/>
      <w:marRight w:val="0"/>
      <w:marTop w:val="0"/>
      <w:marBottom w:val="0"/>
      <w:divBdr>
        <w:top w:val="none" w:sz="0" w:space="0" w:color="auto"/>
        <w:left w:val="none" w:sz="0" w:space="0" w:color="auto"/>
        <w:bottom w:val="none" w:sz="0" w:space="0" w:color="auto"/>
        <w:right w:val="none" w:sz="0" w:space="0" w:color="auto"/>
      </w:divBdr>
    </w:div>
    <w:div w:id="1448428426">
      <w:bodyDiv w:val="1"/>
      <w:marLeft w:val="0"/>
      <w:marRight w:val="0"/>
      <w:marTop w:val="0"/>
      <w:marBottom w:val="0"/>
      <w:divBdr>
        <w:top w:val="none" w:sz="0" w:space="0" w:color="auto"/>
        <w:left w:val="none" w:sz="0" w:space="0" w:color="auto"/>
        <w:bottom w:val="none" w:sz="0" w:space="0" w:color="auto"/>
        <w:right w:val="none" w:sz="0" w:space="0" w:color="auto"/>
      </w:divBdr>
    </w:div>
    <w:div w:id="1451632958">
      <w:bodyDiv w:val="1"/>
      <w:marLeft w:val="0"/>
      <w:marRight w:val="0"/>
      <w:marTop w:val="0"/>
      <w:marBottom w:val="0"/>
      <w:divBdr>
        <w:top w:val="none" w:sz="0" w:space="0" w:color="auto"/>
        <w:left w:val="none" w:sz="0" w:space="0" w:color="auto"/>
        <w:bottom w:val="none" w:sz="0" w:space="0" w:color="auto"/>
        <w:right w:val="none" w:sz="0" w:space="0" w:color="auto"/>
      </w:divBdr>
    </w:div>
    <w:div w:id="1463959800">
      <w:bodyDiv w:val="1"/>
      <w:marLeft w:val="0"/>
      <w:marRight w:val="0"/>
      <w:marTop w:val="0"/>
      <w:marBottom w:val="0"/>
      <w:divBdr>
        <w:top w:val="none" w:sz="0" w:space="0" w:color="auto"/>
        <w:left w:val="none" w:sz="0" w:space="0" w:color="auto"/>
        <w:bottom w:val="none" w:sz="0" w:space="0" w:color="auto"/>
        <w:right w:val="none" w:sz="0" w:space="0" w:color="auto"/>
      </w:divBdr>
    </w:div>
    <w:div w:id="1465391522">
      <w:bodyDiv w:val="1"/>
      <w:marLeft w:val="0"/>
      <w:marRight w:val="0"/>
      <w:marTop w:val="0"/>
      <w:marBottom w:val="0"/>
      <w:divBdr>
        <w:top w:val="none" w:sz="0" w:space="0" w:color="auto"/>
        <w:left w:val="none" w:sz="0" w:space="0" w:color="auto"/>
        <w:bottom w:val="none" w:sz="0" w:space="0" w:color="auto"/>
        <w:right w:val="none" w:sz="0" w:space="0" w:color="auto"/>
      </w:divBdr>
    </w:div>
    <w:div w:id="1477651215">
      <w:bodyDiv w:val="1"/>
      <w:marLeft w:val="0"/>
      <w:marRight w:val="0"/>
      <w:marTop w:val="0"/>
      <w:marBottom w:val="0"/>
      <w:divBdr>
        <w:top w:val="none" w:sz="0" w:space="0" w:color="auto"/>
        <w:left w:val="none" w:sz="0" w:space="0" w:color="auto"/>
        <w:bottom w:val="none" w:sz="0" w:space="0" w:color="auto"/>
        <w:right w:val="none" w:sz="0" w:space="0" w:color="auto"/>
      </w:divBdr>
    </w:div>
    <w:div w:id="1487627132">
      <w:bodyDiv w:val="1"/>
      <w:marLeft w:val="0"/>
      <w:marRight w:val="0"/>
      <w:marTop w:val="0"/>
      <w:marBottom w:val="0"/>
      <w:divBdr>
        <w:top w:val="none" w:sz="0" w:space="0" w:color="auto"/>
        <w:left w:val="none" w:sz="0" w:space="0" w:color="auto"/>
        <w:bottom w:val="none" w:sz="0" w:space="0" w:color="auto"/>
        <w:right w:val="none" w:sz="0" w:space="0" w:color="auto"/>
      </w:divBdr>
    </w:div>
    <w:div w:id="1500921719">
      <w:bodyDiv w:val="1"/>
      <w:marLeft w:val="0"/>
      <w:marRight w:val="0"/>
      <w:marTop w:val="0"/>
      <w:marBottom w:val="0"/>
      <w:divBdr>
        <w:top w:val="none" w:sz="0" w:space="0" w:color="auto"/>
        <w:left w:val="none" w:sz="0" w:space="0" w:color="auto"/>
        <w:bottom w:val="none" w:sz="0" w:space="0" w:color="auto"/>
        <w:right w:val="none" w:sz="0" w:space="0" w:color="auto"/>
      </w:divBdr>
    </w:div>
    <w:div w:id="1506432597">
      <w:bodyDiv w:val="1"/>
      <w:marLeft w:val="0"/>
      <w:marRight w:val="0"/>
      <w:marTop w:val="0"/>
      <w:marBottom w:val="0"/>
      <w:divBdr>
        <w:top w:val="none" w:sz="0" w:space="0" w:color="auto"/>
        <w:left w:val="none" w:sz="0" w:space="0" w:color="auto"/>
        <w:bottom w:val="none" w:sz="0" w:space="0" w:color="auto"/>
        <w:right w:val="none" w:sz="0" w:space="0" w:color="auto"/>
      </w:divBdr>
    </w:div>
    <w:div w:id="1526477151">
      <w:bodyDiv w:val="1"/>
      <w:marLeft w:val="0"/>
      <w:marRight w:val="0"/>
      <w:marTop w:val="0"/>
      <w:marBottom w:val="0"/>
      <w:divBdr>
        <w:top w:val="none" w:sz="0" w:space="0" w:color="auto"/>
        <w:left w:val="none" w:sz="0" w:space="0" w:color="auto"/>
        <w:bottom w:val="none" w:sz="0" w:space="0" w:color="auto"/>
        <w:right w:val="none" w:sz="0" w:space="0" w:color="auto"/>
      </w:divBdr>
    </w:div>
    <w:div w:id="1535724896">
      <w:bodyDiv w:val="1"/>
      <w:marLeft w:val="0"/>
      <w:marRight w:val="0"/>
      <w:marTop w:val="0"/>
      <w:marBottom w:val="0"/>
      <w:divBdr>
        <w:top w:val="none" w:sz="0" w:space="0" w:color="auto"/>
        <w:left w:val="none" w:sz="0" w:space="0" w:color="auto"/>
        <w:bottom w:val="none" w:sz="0" w:space="0" w:color="auto"/>
        <w:right w:val="none" w:sz="0" w:space="0" w:color="auto"/>
      </w:divBdr>
    </w:div>
    <w:div w:id="1541818067">
      <w:bodyDiv w:val="1"/>
      <w:marLeft w:val="0"/>
      <w:marRight w:val="0"/>
      <w:marTop w:val="0"/>
      <w:marBottom w:val="0"/>
      <w:divBdr>
        <w:top w:val="none" w:sz="0" w:space="0" w:color="auto"/>
        <w:left w:val="none" w:sz="0" w:space="0" w:color="auto"/>
        <w:bottom w:val="none" w:sz="0" w:space="0" w:color="auto"/>
        <w:right w:val="none" w:sz="0" w:space="0" w:color="auto"/>
      </w:divBdr>
    </w:div>
    <w:div w:id="1562209430">
      <w:bodyDiv w:val="1"/>
      <w:marLeft w:val="0"/>
      <w:marRight w:val="0"/>
      <w:marTop w:val="0"/>
      <w:marBottom w:val="0"/>
      <w:divBdr>
        <w:top w:val="none" w:sz="0" w:space="0" w:color="auto"/>
        <w:left w:val="none" w:sz="0" w:space="0" w:color="auto"/>
        <w:bottom w:val="none" w:sz="0" w:space="0" w:color="auto"/>
        <w:right w:val="none" w:sz="0" w:space="0" w:color="auto"/>
      </w:divBdr>
    </w:div>
    <w:div w:id="1562255196">
      <w:bodyDiv w:val="1"/>
      <w:marLeft w:val="0"/>
      <w:marRight w:val="0"/>
      <w:marTop w:val="0"/>
      <w:marBottom w:val="0"/>
      <w:divBdr>
        <w:top w:val="none" w:sz="0" w:space="0" w:color="auto"/>
        <w:left w:val="none" w:sz="0" w:space="0" w:color="auto"/>
        <w:bottom w:val="none" w:sz="0" w:space="0" w:color="auto"/>
        <w:right w:val="none" w:sz="0" w:space="0" w:color="auto"/>
      </w:divBdr>
    </w:div>
    <w:div w:id="1587613721">
      <w:bodyDiv w:val="1"/>
      <w:marLeft w:val="0"/>
      <w:marRight w:val="0"/>
      <w:marTop w:val="0"/>
      <w:marBottom w:val="0"/>
      <w:divBdr>
        <w:top w:val="none" w:sz="0" w:space="0" w:color="auto"/>
        <w:left w:val="none" w:sz="0" w:space="0" w:color="auto"/>
        <w:bottom w:val="none" w:sz="0" w:space="0" w:color="auto"/>
        <w:right w:val="none" w:sz="0" w:space="0" w:color="auto"/>
      </w:divBdr>
    </w:div>
    <w:div w:id="1592667435">
      <w:bodyDiv w:val="1"/>
      <w:marLeft w:val="0"/>
      <w:marRight w:val="0"/>
      <w:marTop w:val="0"/>
      <w:marBottom w:val="0"/>
      <w:divBdr>
        <w:top w:val="none" w:sz="0" w:space="0" w:color="auto"/>
        <w:left w:val="none" w:sz="0" w:space="0" w:color="auto"/>
        <w:bottom w:val="none" w:sz="0" w:space="0" w:color="auto"/>
        <w:right w:val="none" w:sz="0" w:space="0" w:color="auto"/>
      </w:divBdr>
    </w:div>
    <w:div w:id="1621456906">
      <w:bodyDiv w:val="1"/>
      <w:marLeft w:val="0"/>
      <w:marRight w:val="0"/>
      <w:marTop w:val="0"/>
      <w:marBottom w:val="0"/>
      <w:divBdr>
        <w:top w:val="none" w:sz="0" w:space="0" w:color="auto"/>
        <w:left w:val="none" w:sz="0" w:space="0" w:color="auto"/>
        <w:bottom w:val="none" w:sz="0" w:space="0" w:color="auto"/>
        <w:right w:val="none" w:sz="0" w:space="0" w:color="auto"/>
      </w:divBdr>
    </w:div>
    <w:div w:id="1624768919">
      <w:bodyDiv w:val="1"/>
      <w:marLeft w:val="0"/>
      <w:marRight w:val="0"/>
      <w:marTop w:val="0"/>
      <w:marBottom w:val="0"/>
      <w:divBdr>
        <w:top w:val="none" w:sz="0" w:space="0" w:color="auto"/>
        <w:left w:val="none" w:sz="0" w:space="0" w:color="auto"/>
        <w:bottom w:val="none" w:sz="0" w:space="0" w:color="auto"/>
        <w:right w:val="none" w:sz="0" w:space="0" w:color="auto"/>
      </w:divBdr>
    </w:div>
    <w:div w:id="1628320083">
      <w:bodyDiv w:val="1"/>
      <w:marLeft w:val="0"/>
      <w:marRight w:val="0"/>
      <w:marTop w:val="0"/>
      <w:marBottom w:val="0"/>
      <w:divBdr>
        <w:top w:val="none" w:sz="0" w:space="0" w:color="auto"/>
        <w:left w:val="none" w:sz="0" w:space="0" w:color="auto"/>
        <w:bottom w:val="none" w:sz="0" w:space="0" w:color="auto"/>
        <w:right w:val="none" w:sz="0" w:space="0" w:color="auto"/>
      </w:divBdr>
    </w:div>
    <w:div w:id="1635523600">
      <w:bodyDiv w:val="1"/>
      <w:marLeft w:val="0"/>
      <w:marRight w:val="0"/>
      <w:marTop w:val="0"/>
      <w:marBottom w:val="0"/>
      <w:divBdr>
        <w:top w:val="none" w:sz="0" w:space="0" w:color="auto"/>
        <w:left w:val="none" w:sz="0" w:space="0" w:color="auto"/>
        <w:bottom w:val="none" w:sz="0" w:space="0" w:color="auto"/>
        <w:right w:val="none" w:sz="0" w:space="0" w:color="auto"/>
      </w:divBdr>
    </w:div>
    <w:div w:id="1645815571">
      <w:bodyDiv w:val="1"/>
      <w:marLeft w:val="0"/>
      <w:marRight w:val="0"/>
      <w:marTop w:val="0"/>
      <w:marBottom w:val="0"/>
      <w:divBdr>
        <w:top w:val="none" w:sz="0" w:space="0" w:color="auto"/>
        <w:left w:val="none" w:sz="0" w:space="0" w:color="auto"/>
        <w:bottom w:val="none" w:sz="0" w:space="0" w:color="auto"/>
        <w:right w:val="none" w:sz="0" w:space="0" w:color="auto"/>
      </w:divBdr>
    </w:div>
    <w:div w:id="1648974113">
      <w:bodyDiv w:val="1"/>
      <w:marLeft w:val="0"/>
      <w:marRight w:val="0"/>
      <w:marTop w:val="0"/>
      <w:marBottom w:val="0"/>
      <w:divBdr>
        <w:top w:val="none" w:sz="0" w:space="0" w:color="auto"/>
        <w:left w:val="none" w:sz="0" w:space="0" w:color="auto"/>
        <w:bottom w:val="none" w:sz="0" w:space="0" w:color="auto"/>
        <w:right w:val="none" w:sz="0" w:space="0" w:color="auto"/>
      </w:divBdr>
    </w:div>
    <w:div w:id="1655252870">
      <w:bodyDiv w:val="1"/>
      <w:marLeft w:val="0"/>
      <w:marRight w:val="0"/>
      <w:marTop w:val="0"/>
      <w:marBottom w:val="0"/>
      <w:divBdr>
        <w:top w:val="none" w:sz="0" w:space="0" w:color="auto"/>
        <w:left w:val="none" w:sz="0" w:space="0" w:color="auto"/>
        <w:bottom w:val="none" w:sz="0" w:space="0" w:color="auto"/>
        <w:right w:val="none" w:sz="0" w:space="0" w:color="auto"/>
      </w:divBdr>
    </w:div>
    <w:div w:id="1659580212">
      <w:bodyDiv w:val="1"/>
      <w:marLeft w:val="0"/>
      <w:marRight w:val="0"/>
      <w:marTop w:val="0"/>
      <w:marBottom w:val="0"/>
      <w:divBdr>
        <w:top w:val="none" w:sz="0" w:space="0" w:color="auto"/>
        <w:left w:val="none" w:sz="0" w:space="0" w:color="auto"/>
        <w:bottom w:val="none" w:sz="0" w:space="0" w:color="auto"/>
        <w:right w:val="none" w:sz="0" w:space="0" w:color="auto"/>
      </w:divBdr>
    </w:div>
    <w:div w:id="1663049043">
      <w:bodyDiv w:val="1"/>
      <w:marLeft w:val="0"/>
      <w:marRight w:val="0"/>
      <w:marTop w:val="0"/>
      <w:marBottom w:val="0"/>
      <w:divBdr>
        <w:top w:val="none" w:sz="0" w:space="0" w:color="auto"/>
        <w:left w:val="none" w:sz="0" w:space="0" w:color="auto"/>
        <w:bottom w:val="none" w:sz="0" w:space="0" w:color="auto"/>
        <w:right w:val="none" w:sz="0" w:space="0" w:color="auto"/>
      </w:divBdr>
    </w:div>
    <w:div w:id="1678967131">
      <w:bodyDiv w:val="1"/>
      <w:marLeft w:val="0"/>
      <w:marRight w:val="0"/>
      <w:marTop w:val="0"/>
      <w:marBottom w:val="0"/>
      <w:divBdr>
        <w:top w:val="none" w:sz="0" w:space="0" w:color="auto"/>
        <w:left w:val="none" w:sz="0" w:space="0" w:color="auto"/>
        <w:bottom w:val="none" w:sz="0" w:space="0" w:color="auto"/>
        <w:right w:val="none" w:sz="0" w:space="0" w:color="auto"/>
      </w:divBdr>
    </w:div>
    <w:div w:id="1701125909">
      <w:bodyDiv w:val="1"/>
      <w:marLeft w:val="0"/>
      <w:marRight w:val="0"/>
      <w:marTop w:val="0"/>
      <w:marBottom w:val="0"/>
      <w:divBdr>
        <w:top w:val="none" w:sz="0" w:space="0" w:color="auto"/>
        <w:left w:val="none" w:sz="0" w:space="0" w:color="auto"/>
        <w:bottom w:val="none" w:sz="0" w:space="0" w:color="auto"/>
        <w:right w:val="none" w:sz="0" w:space="0" w:color="auto"/>
      </w:divBdr>
    </w:div>
    <w:div w:id="1714229438">
      <w:bodyDiv w:val="1"/>
      <w:marLeft w:val="0"/>
      <w:marRight w:val="0"/>
      <w:marTop w:val="0"/>
      <w:marBottom w:val="0"/>
      <w:divBdr>
        <w:top w:val="none" w:sz="0" w:space="0" w:color="auto"/>
        <w:left w:val="none" w:sz="0" w:space="0" w:color="auto"/>
        <w:bottom w:val="none" w:sz="0" w:space="0" w:color="auto"/>
        <w:right w:val="none" w:sz="0" w:space="0" w:color="auto"/>
      </w:divBdr>
    </w:div>
    <w:div w:id="1720208420">
      <w:bodyDiv w:val="1"/>
      <w:marLeft w:val="0"/>
      <w:marRight w:val="0"/>
      <w:marTop w:val="0"/>
      <w:marBottom w:val="0"/>
      <w:divBdr>
        <w:top w:val="none" w:sz="0" w:space="0" w:color="auto"/>
        <w:left w:val="none" w:sz="0" w:space="0" w:color="auto"/>
        <w:bottom w:val="none" w:sz="0" w:space="0" w:color="auto"/>
        <w:right w:val="none" w:sz="0" w:space="0" w:color="auto"/>
      </w:divBdr>
    </w:div>
    <w:div w:id="1728331535">
      <w:bodyDiv w:val="1"/>
      <w:marLeft w:val="0"/>
      <w:marRight w:val="0"/>
      <w:marTop w:val="0"/>
      <w:marBottom w:val="0"/>
      <w:divBdr>
        <w:top w:val="none" w:sz="0" w:space="0" w:color="auto"/>
        <w:left w:val="none" w:sz="0" w:space="0" w:color="auto"/>
        <w:bottom w:val="none" w:sz="0" w:space="0" w:color="auto"/>
        <w:right w:val="none" w:sz="0" w:space="0" w:color="auto"/>
      </w:divBdr>
    </w:div>
    <w:div w:id="1743336784">
      <w:bodyDiv w:val="1"/>
      <w:marLeft w:val="0"/>
      <w:marRight w:val="0"/>
      <w:marTop w:val="0"/>
      <w:marBottom w:val="0"/>
      <w:divBdr>
        <w:top w:val="none" w:sz="0" w:space="0" w:color="auto"/>
        <w:left w:val="none" w:sz="0" w:space="0" w:color="auto"/>
        <w:bottom w:val="none" w:sz="0" w:space="0" w:color="auto"/>
        <w:right w:val="none" w:sz="0" w:space="0" w:color="auto"/>
      </w:divBdr>
    </w:div>
    <w:div w:id="1745370983">
      <w:bodyDiv w:val="1"/>
      <w:marLeft w:val="0"/>
      <w:marRight w:val="0"/>
      <w:marTop w:val="0"/>
      <w:marBottom w:val="0"/>
      <w:divBdr>
        <w:top w:val="none" w:sz="0" w:space="0" w:color="auto"/>
        <w:left w:val="none" w:sz="0" w:space="0" w:color="auto"/>
        <w:bottom w:val="none" w:sz="0" w:space="0" w:color="auto"/>
        <w:right w:val="none" w:sz="0" w:space="0" w:color="auto"/>
      </w:divBdr>
    </w:div>
    <w:div w:id="1749303394">
      <w:bodyDiv w:val="1"/>
      <w:marLeft w:val="0"/>
      <w:marRight w:val="0"/>
      <w:marTop w:val="0"/>
      <w:marBottom w:val="0"/>
      <w:divBdr>
        <w:top w:val="none" w:sz="0" w:space="0" w:color="auto"/>
        <w:left w:val="none" w:sz="0" w:space="0" w:color="auto"/>
        <w:bottom w:val="none" w:sz="0" w:space="0" w:color="auto"/>
        <w:right w:val="none" w:sz="0" w:space="0" w:color="auto"/>
      </w:divBdr>
    </w:div>
    <w:div w:id="1758401970">
      <w:bodyDiv w:val="1"/>
      <w:marLeft w:val="0"/>
      <w:marRight w:val="0"/>
      <w:marTop w:val="0"/>
      <w:marBottom w:val="0"/>
      <w:divBdr>
        <w:top w:val="none" w:sz="0" w:space="0" w:color="auto"/>
        <w:left w:val="none" w:sz="0" w:space="0" w:color="auto"/>
        <w:bottom w:val="none" w:sz="0" w:space="0" w:color="auto"/>
        <w:right w:val="none" w:sz="0" w:space="0" w:color="auto"/>
      </w:divBdr>
    </w:div>
    <w:div w:id="1762136931">
      <w:bodyDiv w:val="1"/>
      <w:marLeft w:val="0"/>
      <w:marRight w:val="0"/>
      <w:marTop w:val="0"/>
      <w:marBottom w:val="0"/>
      <w:divBdr>
        <w:top w:val="none" w:sz="0" w:space="0" w:color="auto"/>
        <w:left w:val="none" w:sz="0" w:space="0" w:color="auto"/>
        <w:bottom w:val="none" w:sz="0" w:space="0" w:color="auto"/>
        <w:right w:val="none" w:sz="0" w:space="0" w:color="auto"/>
      </w:divBdr>
    </w:div>
    <w:div w:id="1774862195">
      <w:bodyDiv w:val="1"/>
      <w:marLeft w:val="0"/>
      <w:marRight w:val="0"/>
      <w:marTop w:val="0"/>
      <w:marBottom w:val="0"/>
      <w:divBdr>
        <w:top w:val="none" w:sz="0" w:space="0" w:color="auto"/>
        <w:left w:val="none" w:sz="0" w:space="0" w:color="auto"/>
        <w:bottom w:val="none" w:sz="0" w:space="0" w:color="auto"/>
        <w:right w:val="none" w:sz="0" w:space="0" w:color="auto"/>
      </w:divBdr>
    </w:div>
    <w:div w:id="1783181563">
      <w:bodyDiv w:val="1"/>
      <w:marLeft w:val="0"/>
      <w:marRight w:val="0"/>
      <w:marTop w:val="0"/>
      <w:marBottom w:val="0"/>
      <w:divBdr>
        <w:top w:val="none" w:sz="0" w:space="0" w:color="auto"/>
        <w:left w:val="none" w:sz="0" w:space="0" w:color="auto"/>
        <w:bottom w:val="none" w:sz="0" w:space="0" w:color="auto"/>
        <w:right w:val="none" w:sz="0" w:space="0" w:color="auto"/>
      </w:divBdr>
      <w:divsChild>
        <w:div w:id="78985156">
          <w:marLeft w:val="0"/>
          <w:marRight w:val="0"/>
          <w:marTop w:val="0"/>
          <w:marBottom w:val="0"/>
          <w:divBdr>
            <w:top w:val="none" w:sz="0" w:space="0" w:color="auto"/>
            <w:left w:val="none" w:sz="0" w:space="0" w:color="auto"/>
            <w:bottom w:val="none" w:sz="0" w:space="0" w:color="auto"/>
            <w:right w:val="none" w:sz="0" w:space="0" w:color="auto"/>
          </w:divBdr>
          <w:divsChild>
            <w:div w:id="6272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906">
      <w:bodyDiv w:val="1"/>
      <w:marLeft w:val="0"/>
      <w:marRight w:val="0"/>
      <w:marTop w:val="0"/>
      <w:marBottom w:val="0"/>
      <w:divBdr>
        <w:top w:val="none" w:sz="0" w:space="0" w:color="auto"/>
        <w:left w:val="none" w:sz="0" w:space="0" w:color="auto"/>
        <w:bottom w:val="none" w:sz="0" w:space="0" w:color="auto"/>
        <w:right w:val="none" w:sz="0" w:space="0" w:color="auto"/>
      </w:divBdr>
    </w:div>
    <w:div w:id="1806586385">
      <w:bodyDiv w:val="1"/>
      <w:marLeft w:val="0"/>
      <w:marRight w:val="0"/>
      <w:marTop w:val="0"/>
      <w:marBottom w:val="0"/>
      <w:divBdr>
        <w:top w:val="none" w:sz="0" w:space="0" w:color="auto"/>
        <w:left w:val="none" w:sz="0" w:space="0" w:color="auto"/>
        <w:bottom w:val="none" w:sz="0" w:space="0" w:color="auto"/>
        <w:right w:val="none" w:sz="0" w:space="0" w:color="auto"/>
      </w:divBdr>
    </w:div>
    <w:div w:id="1816213881">
      <w:bodyDiv w:val="1"/>
      <w:marLeft w:val="0"/>
      <w:marRight w:val="0"/>
      <w:marTop w:val="0"/>
      <w:marBottom w:val="0"/>
      <w:divBdr>
        <w:top w:val="none" w:sz="0" w:space="0" w:color="auto"/>
        <w:left w:val="none" w:sz="0" w:space="0" w:color="auto"/>
        <w:bottom w:val="none" w:sz="0" w:space="0" w:color="auto"/>
        <w:right w:val="none" w:sz="0" w:space="0" w:color="auto"/>
      </w:divBdr>
    </w:div>
    <w:div w:id="1865510576">
      <w:bodyDiv w:val="1"/>
      <w:marLeft w:val="0"/>
      <w:marRight w:val="0"/>
      <w:marTop w:val="0"/>
      <w:marBottom w:val="0"/>
      <w:divBdr>
        <w:top w:val="none" w:sz="0" w:space="0" w:color="auto"/>
        <w:left w:val="none" w:sz="0" w:space="0" w:color="auto"/>
        <w:bottom w:val="none" w:sz="0" w:space="0" w:color="auto"/>
        <w:right w:val="none" w:sz="0" w:space="0" w:color="auto"/>
      </w:divBdr>
    </w:div>
    <w:div w:id="1870798738">
      <w:bodyDiv w:val="1"/>
      <w:marLeft w:val="0"/>
      <w:marRight w:val="0"/>
      <w:marTop w:val="0"/>
      <w:marBottom w:val="0"/>
      <w:divBdr>
        <w:top w:val="none" w:sz="0" w:space="0" w:color="auto"/>
        <w:left w:val="none" w:sz="0" w:space="0" w:color="auto"/>
        <w:bottom w:val="none" w:sz="0" w:space="0" w:color="auto"/>
        <w:right w:val="none" w:sz="0" w:space="0" w:color="auto"/>
      </w:divBdr>
    </w:div>
    <w:div w:id="1879774790">
      <w:bodyDiv w:val="1"/>
      <w:marLeft w:val="0"/>
      <w:marRight w:val="0"/>
      <w:marTop w:val="0"/>
      <w:marBottom w:val="0"/>
      <w:divBdr>
        <w:top w:val="none" w:sz="0" w:space="0" w:color="auto"/>
        <w:left w:val="none" w:sz="0" w:space="0" w:color="auto"/>
        <w:bottom w:val="none" w:sz="0" w:space="0" w:color="auto"/>
        <w:right w:val="none" w:sz="0" w:space="0" w:color="auto"/>
      </w:divBdr>
    </w:div>
    <w:div w:id="1894534268">
      <w:bodyDiv w:val="1"/>
      <w:marLeft w:val="0"/>
      <w:marRight w:val="0"/>
      <w:marTop w:val="0"/>
      <w:marBottom w:val="0"/>
      <w:divBdr>
        <w:top w:val="none" w:sz="0" w:space="0" w:color="auto"/>
        <w:left w:val="none" w:sz="0" w:space="0" w:color="auto"/>
        <w:bottom w:val="none" w:sz="0" w:space="0" w:color="auto"/>
        <w:right w:val="none" w:sz="0" w:space="0" w:color="auto"/>
      </w:divBdr>
    </w:div>
    <w:div w:id="1905142510">
      <w:bodyDiv w:val="1"/>
      <w:marLeft w:val="0"/>
      <w:marRight w:val="0"/>
      <w:marTop w:val="0"/>
      <w:marBottom w:val="0"/>
      <w:divBdr>
        <w:top w:val="none" w:sz="0" w:space="0" w:color="auto"/>
        <w:left w:val="none" w:sz="0" w:space="0" w:color="auto"/>
        <w:bottom w:val="none" w:sz="0" w:space="0" w:color="auto"/>
        <w:right w:val="none" w:sz="0" w:space="0" w:color="auto"/>
      </w:divBdr>
    </w:div>
    <w:div w:id="1914313093">
      <w:bodyDiv w:val="1"/>
      <w:marLeft w:val="0"/>
      <w:marRight w:val="0"/>
      <w:marTop w:val="0"/>
      <w:marBottom w:val="0"/>
      <w:divBdr>
        <w:top w:val="none" w:sz="0" w:space="0" w:color="auto"/>
        <w:left w:val="none" w:sz="0" w:space="0" w:color="auto"/>
        <w:bottom w:val="none" w:sz="0" w:space="0" w:color="auto"/>
        <w:right w:val="none" w:sz="0" w:space="0" w:color="auto"/>
      </w:divBdr>
    </w:div>
    <w:div w:id="1919363135">
      <w:bodyDiv w:val="1"/>
      <w:marLeft w:val="0"/>
      <w:marRight w:val="0"/>
      <w:marTop w:val="0"/>
      <w:marBottom w:val="0"/>
      <w:divBdr>
        <w:top w:val="none" w:sz="0" w:space="0" w:color="auto"/>
        <w:left w:val="none" w:sz="0" w:space="0" w:color="auto"/>
        <w:bottom w:val="none" w:sz="0" w:space="0" w:color="auto"/>
        <w:right w:val="none" w:sz="0" w:space="0" w:color="auto"/>
      </w:divBdr>
    </w:div>
    <w:div w:id="1925645505">
      <w:bodyDiv w:val="1"/>
      <w:marLeft w:val="0"/>
      <w:marRight w:val="0"/>
      <w:marTop w:val="0"/>
      <w:marBottom w:val="0"/>
      <w:divBdr>
        <w:top w:val="none" w:sz="0" w:space="0" w:color="auto"/>
        <w:left w:val="none" w:sz="0" w:space="0" w:color="auto"/>
        <w:bottom w:val="none" w:sz="0" w:space="0" w:color="auto"/>
        <w:right w:val="none" w:sz="0" w:space="0" w:color="auto"/>
      </w:divBdr>
    </w:div>
    <w:div w:id="1927037497">
      <w:bodyDiv w:val="1"/>
      <w:marLeft w:val="0"/>
      <w:marRight w:val="0"/>
      <w:marTop w:val="0"/>
      <w:marBottom w:val="0"/>
      <w:divBdr>
        <w:top w:val="none" w:sz="0" w:space="0" w:color="auto"/>
        <w:left w:val="none" w:sz="0" w:space="0" w:color="auto"/>
        <w:bottom w:val="none" w:sz="0" w:space="0" w:color="auto"/>
        <w:right w:val="none" w:sz="0" w:space="0" w:color="auto"/>
      </w:divBdr>
    </w:div>
    <w:div w:id="1939290088">
      <w:bodyDiv w:val="1"/>
      <w:marLeft w:val="0"/>
      <w:marRight w:val="0"/>
      <w:marTop w:val="0"/>
      <w:marBottom w:val="0"/>
      <w:divBdr>
        <w:top w:val="none" w:sz="0" w:space="0" w:color="auto"/>
        <w:left w:val="none" w:sz="0" w:space="0" w:color="auto"/>
        <w:bottom w:val="none" w:sz="0" w:space="0" w:color="auto"/>
        <w:right w:val="none" w:sz="0" w:space="0" w:color="auto"/>
      </w:divBdr>
    </w:div>
    <w:div w:id="1963725214">
      <w:bodyDiv w:val="1"/>
      <w:marLeft w:val="0"/>
      <w:marRight w:val="0"/>
      <w:marTop w:val="0"/>
      <w:marBottom w:val="0"/>
      <w:divBdr>
        <w:top w:val="none" w:sz="0" w:space="0" w:color="auto"/>
        <w:left w:val="none" w:sz="0" w:space="0" w:color="auto"/>
        <w:bottom w:val="none" w:sz="0" w:space="0" w:color="auto"/>
        <w:right w:val="none" w:sz="0" w:space="0" w:color="auto"/>
      </w:divBdr>
    </w:div>
    <w:div w:id="1964577909">
      <w:bodyDiv w:val="1"/>
      <w:marLeft w:val="0"/>
      <w:marRight w:val="0"/>
      <w:marTop w:val="0"/>
      <w:marBottom w:val="0"/>
      <w:divBdr>
        <w:top w:val="none" w:sz="0" w:space="0" w:color="auto"/>
        <w:left w:val="none" w:sz="0" w:space="0" w:color="auto"/>
        <w:bottom w:val="none" w:sz="0" w:space="0" w:color="auto"/>
        <w:right w:val="none" w:sz="0" w:space="0" w:color="auto"/>
      </w:divBdr>
    </w:div>
    <w:div w:id="1971665125">
      <w:bodyDiv w:val="1"/>
      <w:marLeft w:val="0"/>
      <w:marRight w:val="0"/>
      <w:marTop w:val="0"/>
      <w:marBottom w:val="0"/>
      <w:divBdr>
        <w:top w:val="none" w:sz="0" w:space="0" w:color="auto"/>
        <w:left w:val="none" w:sz="0" w:space="0" w:color="auto"/>
        <w:bottom w:val="none" w:sz="0" w:space="0" w:color="auto"/>
        <w:right w:val="none" w:sz="0" w:space="0" w:color="auto"/>
      </w:divBdr>
    </w:div>
    <w:div w:id="1972981456">
      <w:bodyDiv w:val="1"/>
      <w:marLeft w:val="0"/>
      <w:marRight w:val="0"/>
      <w:marTop w:val="0"/>
      <w:marBottom w:val="0"/>
      <w:divBdr>
        <w:top w:val="none" w:sz="0" w:space="0" w:color="auto"/>
        <w:left w:val="none" w:sz="0" w:space="0" w:color="auto"/>
        <w:bottom w:val="none" w:sz="0" w:space="0" w:color="auto"/>
        <w:right w:val="none" w:sz="0" w:space="0" w:color="auto"/>
      </w:divBdr>
    </w:div>
    <w:div w:id="1983922561">
      <w:bodyDiv w:val="1"/>
      <w:marLeft w:val="0"/>
      <w:marRight w:val="0"/>
      <w:marTop w:val="0"/>
      <w:marBottom w:val="0"/>
      <w:divBdr>
        <w:top w:val="none" w:sz="0" w:space="0" w:color="auto"/>
        <w:left w:val="none" w:sz="0" w:space="0" w:color="auto"/>
        <w:bottom w:val="none" w:sz="0" w:space="0" w:color="auto"/>
        <w:right w:val="none" w:sz="0" w:space="0" w:color="auto"/>
      </w:divBdr>
    </w:div>
    <w:div w:id="1995067423">
      <w:bodyDiv w:val="1"/>
      <w:marLeft w:val="0"/>
      <w:marRight w:val="0"/>
      <w:marTop w:val="0"/>
      <w:marBottom w:val="0"/>
      <w:divBdr>
        <w:top w:val="none" w:sz="0" w:space="0" w:color="auto"/>
        <w:left w:val="none" w:sz="0" w:space="0" w:color="auto"/>
        <w:bottom w:val="none" w:sz="0" w:space="0" w:color="auto"/>
        <w:right w:val="none" w:sz="0" w:space="0" w:color="auto"/>
      </w:divBdr>
    </w:div>
    <w:div w:id="1997302105">
      <w:bodyDiv w:val="1"/>
      <w:marLeft w:val="0"/>
      <w:marRight w:val="0"/>
      <w:marTop w:val="0"/>
      <w:marBottom w:val="0"/>
      <w:divBdr>
        <w:top w:val="none" w:sz="0" w:space="0" w:color="auto"/>
        <w:left w:val="none" w:sz="0" w:space="0" w:color="auto"/>
        <w:bottom w:val="none" w:sz="0" w:space="0" w:color="auto"/>
        <w:right w:val="none" w:sz="0" w:space="0" w:color="auto"/>
      </w:divBdr>
    </w:div>
    <w:div w:id="2014339461">
      <w:bodyDiv w:val="1"/>
      <w:marLeft w:val="0"/>
      <w:marRight w:val="0"/>
      <w:marTop w:val="0"/>
      <w:marBottom w:val="0"/>
      <w:divBdr>
        <w:top w:val="none" w:sz="0" w:space="0" w:color="auto"/>
        <w:left w:val="none" w:sz="0" w:space="0" w:color="auto"/>
        <w:bottom w:val="none" w:sz="0" w:space="0" w:color="auto"/>
        <w:right w:val="none" w:sz="0" w:space="0" w:color="auto"/>
      </w:divBdr>
    </w:div>
    <w:div w:id="2027824348">
      <w:bodyDiv w:val="1"/>
      <w:marLeft w:val="0"/>
      <w:marRight w:val="0"/>
      <w:marTop w:val="0"/>
      <w:marBottom w:val="0"/>
      <w:divBdr>
        <w:top w:val="none" w:sz="0" w:space="0" w:color="auto"/>
        <w:left w:val="none" w:sz="0" w:space="0" w:color="auto"/>
        <w:bottom w:val="none" w:sz="0" w:space="0" w:color="auto"/>
        <w:right w:val="none" w:sz="0" w:space="0" w:color="auto"/>
      </w:divBdr>
    </w:div>
    <w:div w:id="2038584783">
      <w:bodyDiv w:val="1"/>
      <w:marLeft w:val="0"/>
      <w:marRight w:val="0"/>
      <w:marTop w:val="0"/>
      <w:marBottom w:val="0"/>
      <w:divBdr>
        <w:top w:val="none" w:sz="0" w:space="0" w:color="auto"/>
        <w:left w:val="none" w:sz="0" w:space="0" w:color="auto"/>
        <w:bottom w:val="none" w:sz="0" w:space="0" w:color="auto"/>
        <w:right w:val="none" w:sz="0" w:space="0" w:color="auto"/>
      </w:divBdr>
    </w:div>
    <w:div w:id="2051177470">
      <w:bodyDiv w:val="1"/>
      <w:marLeft w:val="0"/>
      <w:marRight w:val="0"/>
      <w:marTop w:val="0"/>
      <w:marBottom w:val="0"/>
      <w:divBdr>
        <w:top w:val="none" w:sz="0" w:space="0" w:color="auto"/>
        <w:left w:val="none" w:sz="0" w:space="0" w:color="auto"/>
        <w:bottom w:val="none" w:sz="0" w:space="0" w:color="auto"/>
        <w:right w:val="none" w:sz="0" w:space="0" w:color="auto"/>
      </w:divBdr>
      <w:divsChild>
        <w:div w:id="1280331938">
          <w:marLeft w:val="0"/>
          <w:marRight w:val="0"/>
          <w:marTop w:val="0"/>
          <w:marBottom w:val="0"/>
          <w:divBdr>
            <w:top w:val="none" w:sz="0" w:space="0" w:color="auto"/>
            <w:left w:val="none" w:sz="0" w:space="0" w:color="auto"/>
            <w:bottom w:val="none" w:sz="0" w:space="0" w:color="auto"/>
            <w:right w:val="none" w:sz="0" w:space="0" w:color="auto"/>
          </w:divBdr>
          <w:divsChild>
            <w:div w:id="10105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4706">
      <w:bodyDiv w:val="1"/>
      <w:marLeft w:val="0"/>
      <w:marRight w:val="0"/>
      <w:marTop w:val="0"/>
      <w:marBottom w:val="0"/>
      <w:divBdr>
        <w:top w:val="none" w:sz="0" w:space="0" w:color="auto"/>
        <w:left w:val="none" w:sz="0" w:space="0" w:color="auto"/>
        <w:bottom w:val="none" w:sz="0" w:space="0" w:color="auto"/>
        <w:right w:val="none" w:sz="0" w:space="0" w:color="auto"/>
      </w:divBdr>
    </w:div>
    <w:div w:id="2066248621">
      <w:bodyDiv w:val="1"/>
      <w:marLeft w:val="0"/>
      <w:marRight w:val="0"/>
      <w:marTop w:val="0"/>
      <w:marBottom w:val="0"/>
      <w:divBdr>
        <w:top w:val="none" w:sz="0" w:space="0" w:color="auto"/>
        <w:left w:val="none" w:sz="0" w:space="0" w:color="auto"/>
        <w:bottom w:val="none" w:sz="0" w:space="0" w:color="auto"/>
        <w:right w:val="none" w:sz="0" w:space="0" w:color="auto"/>
      </w:divBdr>
    </w:div>
    <w:div w:id="2070569936">
      <w:bodyDiv w:val="1"/>
      <w:marLeft w:val="0"/>
      <w:marRight w:val="0"/>
      <w:marTop w:val="0"/>
      <w:marBottom w:val="0"/>
      <w:divBdr>
        <w:top w:val="none" w:sz="0" w:space="0" w:color="auto"/>
        <w:left w:val="none" w:sz="0" w:space="0" w:color="auto"/>
        <w:bottom w:val="none" w:sz="0" w:space="0" w:color="auto"/>
        <w:right w:val="none" w:sz="0" w:space="0" w:color="auto"/>
      </w:divBdr>
    </w:div>
    <w:div w:id="2071223580">
      <w:bodyDiv w:val="1"/>
      <w:marLeft w:val="0"/>
      <w:marRight w:val="0"/>
      <w:marTop w:val="0"/>
      <w:marBottom w:val="0"/>
      <w:divBdr>
        <w:top w:val="none" w:sz="0" w:space="0" w:color="auto"/>
        <w:left w:val="none" w:sz="0" w:space="0" w:color="auto"/>
        <w:bottom w:val="none" w:sz="0" w:space="0" w:color="auto"/>
        <w:right w:val="none" w:sz="0" w:space="0" w:color="auto"/>
      </w:divBdr>
    </w:div>
    <w:div w:id="2076657657">
      <w:bodyDiv w:val="1"/>
      <w:marLeft w:val="0"/>
      <w:marRight w:val="0"/>
      <w:marTop w:val="0"/>
      <w:marBottom w:val="0"/>
      <w:divBdr>
        <w:top w:val="none" w:sz="0" w:space="0" w:color="auto"/>
        <w:left w:val="none" w:sz="0" w:space="0" w:color="auto"/>
        <w:bottom w:val="none" w:sz="0" w:space="0" w:color="auto"/>
        <w:right w:val="none" w:sz="0" w:space="0" w:color="auto"/>
      </w:divBdr>
    </w:div>
    <w:div w:id="2087727551">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 w:id="2098987438">
      <w:bodyDiv w:val="1"/>
      <w:marLeft w:val="0"/>
      <w:marRight w:val="0"/>
      <w:marTop w:val="0"/>
      <w:marBottom w:val="0"/>
      <w:divBdr>
        <w:top w:val="none" w:sz="0" w:space="0" w:color="auto"/>
        <w:left w:val="none" w:sz="0" w:space="0" w:color="auto"/>
        <w:bottom w:val="none" w:sz="0" w:space="0" w:color="auto"/>
        <w:right w:val="none" w:sz="0" w:space="0" w:color="auto"/>
      </w:divBdr>
    </w:div>
    <w:div w:id="2113933500">
      <w:bodyDiv w:val="1"/>
      <w:marLeft w:val="0"/>
      <w:marRight w:val="0"/>
      <w:marTop w:val="0"/>
      <w:marBottom w:val="0"/>
      <w:divBdr>
        <w:top w:val="none" w:sz="0" w:space="0" w:color="auto"/>
        <w:left w:val="none" w:sz="0" w:space="0" w:color="auto"/>
        <w:bottom w:val="none" w:sz="0" w:space="0" w:color="auto"/>
        <w:right w:val="none" w:sz="0" w:space="0" w:color="auto"/>
      </w:divBdr>
    </w:div>
    <w:div w:id="2122996022">
      <w:bodyDiv w:val="1"/>
      <w:marLeft w:val="0"/>
      <w:marRight w:val="0"/>
      <w:marTop w:val="0"/>
      <w:marBottom w:val="0"/>
      <w:divBdr>
        <w:top w:val="none" w:sz="0" w:space="0" w:color="auto"/>
        <w:left w:val="none" w:sz="0" w:space="0" w:color="auto"/>
        <w:bottom w:val="none" w:sz="0" w:space="0" w:color="auto"/>
        <w:right w:val="none" w:sz="0" w:space="0" w:color="auto"/>
      </w:divBdr>
    </w:div>
    <w:div w:id="2128234278">
      <w:bodyDiv w:val="1"/>
      <w:marLeft w:val="0"/>
      <w:marRight w:val="0"/>
      <w:marTop w:val="0"/>
      <w:marBottom w:val="0"/>
      <w:divBdr>
        <w:top w:val="none" w:sz="0" w:space="0" w:color="auto"/>
        <w:left w:val="none" w:sz="0" w:space="0" w:color="auto"/>
        <w:bottom w:val="none" w:sz="0" w:space="0" w:color="auto"/>
        <w:right w:val="none" w:sz="0" w:space="0" w:color="auto"/>
      </w:divBdr>
    </w:div>
    <w:div w:id="21378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61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AD73-CFEB-4633-AA9D-EE0D6BA8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46951</Words>
  <Characters>253538</Characters>
  <Application>Microsoft Office Word</Application>
  <DocSecurity>0</DocSecurity>
  <Lines>2112</Lines>
  <Paragraphs>599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Αθανασοπούλου Αναστασία</dc:creator>
  <cp:lastModifiedBy>liakopoulou christin</cp:lastModifiedBy>
  <cp:revision>2</cp:revision>
  <cp:lastPrinted>2017-05-10T15:27:00Z</cp:lastPrinted>
  <dcterms:created xsi:type="dcterms:W3CDTF">2017-05-13T21:15:00Z</dcterms:created>
  <dcterms:modified xsi:type="dcterms:W3CDTF">2017-05-13T21:15:00Z</dcterms:modified>
</cp:coreProperties>
</file>