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B9" w:rsidRDefault="00586FB9" w:rsidP="00586FB9">
      <w:pPr>
        <w:spacing w:after="0" w:line="240" w:lineRule="auto"/>
      </w:pPr>
      <w:bookmarkStart w:id="0" w:name="_GoBack"/>
      <w:bookmarkEnd w:id="0"/>
      <w:r>
        <w:t xml:space="preserve">Αριθ. </w:t>
      </w:r>
      <w:proofErr w:type="spellStart"/>
      <w:r>
        <w:t>πρωτ</w:t>
      </w:r>
      <w:proofErr w:type="spellEnd"/>
      <w:r>
        <w:t xml:space="preserve">.: 50967/1053/ 2016 Διευκρινίσεις σχετικά με την παράγραφο 3 του άρθρου 30 του Ν.4415/2016 </w:t>
      </w:r>
    </w:p>
    <w:p w:rsidR="00586FB9" w:rsidRDefault="00586FB9" w:rsidP="00586FB9">
      <w:pPr>
        <w:spacing w:after="0" w:line="240" w:lineRule="auto"/>
      </w:pPr>
      <w:r>
        <w:t xml:space="preserve">(Διευκρινίσεις σχετικά με την παράγραφο 3 του άρθρου 30 του Ν.4415/2016) </w:t>
      </w:r>
    </w:p>
    <w:p w:rsidR="00586FB9" w:rsidRDefault="00586FB9" w:rsidP="00586FB9">
      <w:pPr>
        <w:spacing w:after="0" w:line="240" w:lineRule="auto"/>
      </w:pPr>
      <w:r>
        <w:t xml:space="preserve">Κατηγορία: Εργατικά - Απασχόληση </w:t>
      </w:r>
    </w:p>
    <w:p w:rsidR="00586FB9" w:rsidRDefault="00586FB9" w:rsidP="00586FB9">
      <w:pPr>
        <w:spacing w:after="0" w:line="240" w:lineRule="auto"/>
      </w:pPr>
      <w:r>
        <w:t xml:space="preserve">Αθήνα, 04.11.2016 </w:t>
      </w:r>
    </w:p>
    <w:p w:rsidR="00586FB9" w:rsidRDefault="00586FB9" w:rsidP="00586FB9">
      <w:pPr>
        <w:spacing w:after="0" w:line="240" w:lineRule="auto"/>
      </w:pPr>
      <w:r>
        <w:t xml:space="preserve">Αρ. </w:t>
      </w:r>
      <w:proofErr w:type="spellStart"/>
      <w:r>
        <w:t>Πρωτ</w:t>
      </w:r>
      <w:proofErr w:type="spellEnd"/>
      <w:r>
        <w:t xml:space="preserve">. 41919/909 </w:t>
      </w:r>
    </w:p>
    <w:p w:rsidR="00586FB9" w:rsidRDefault="00586FB9" w:rsidP="00586FB9">
      <w:pPr>
        <w:spacing w:after="0" w:line="240" w:lineRule="auto"/>
      </w:pPr>
      <w:r>
        <w:t xml:space="preserve">ΕΛΛΗΝΙΚΗ ΔΗΜΟΚΡΑΤΙΑ ΥΠΟΥΡΓΕΙΟ ΕΡΓΑΣΙΑΣ, </w:t>
      </w:r>
    </w:p>
    <w:p w:rsidR="00586FB9" w:rsidRDefault="00586FB9" w:rsidP="00586FB9">
      <w:pPr>
        <w:spacing w:after="0" w:line="240" w:lineRule="auto"/>
      </w:pPr>
      <w:r>
        <w:t xml:space="preserve">ΚΟΙΝΩΝΙΚΗΣ ΑΣΦΑΛΙΣΗΣ </w:t>
      </w:r>
    </w:p>
    <w:p w:rsidR="00586FB9" w:rsidRDefault="00586FB9" w:rsidP="00586FB9">
      <w:pPr>
        <w:spacing w:after="0" w:line="240" w:lineRule="auto"/>
      </w:pPr>
      <w:r>
        <w:t xml:space="preserve">ΚΑΙ ΚΟΙΝΩΝΙΚΗΣ ΑΛΛΗΛΕΓΓΥΗΣ </w:t>
      </w:r>
    </w:p>
    <w:p w:rsidR="00586FB9" w:rsidRDefault="00586FB9" w:rsidP="00586FB9">
      <w:pPr>
        <w:spacing w:after="0" w:line="240" w:lineRule="auto"/>
      </w:pPr>
    </w:p>
    <w:p w:rsidR="00586FB9" w:rsidRDefault="00586FB9" w:rsidP="00586FB9">
      <w:pPr>
        <w:spacing w:after="0" w:line="240" w:lineRule="auto"/>
        <w:rPr>
          <w:b/>
        </w:rPr>
      </w:pPr>
      <w:r w:rsidRPr="00586FB9">
        <w:rPr>
          <w:b/>
        </w:rPr>
        <w:t xml:space="preserve">ΕΓΚΥΚΛΙΟΣ </w:t>
      </w:r>
    </w:p>
    <w:p w:rsidR="00586FB9" w:rsidRPr="00586FB9" w:rsidRDefault="00586FB9" w:rsidP="00586FB9">
      <w:pPr>
        <w:spacing w:after="0" w:line="240" w:lineRule="auto"/>
        <w:rPr>
          <w:b/>
        </w:rPr>
      </w:pPr>
    </w:p>
    <w:p w:rsidR="00586FB9" w:rsidRDefault="00586FB9" w:rsidP="00586FB9">
      <w:pPr>
        <w:spacing w:after="0" w:line="240" w:lineRule="auto"/>
      </w:pPr>
      <w:r>
        <w:t xml:space="preserve">ΓΕΝ. Δ/ΝΣΗ ΕΡΓΑΣΙΑΣ ΚΑΙ ΕΝΤΑΞΗΣ ΣΤΗΝ ΑΠΑΣΧΟΛΗΣΗ ΔΙΕΥΘΥΝΣΗ ΑΜΟΙΒΗΣ ΕΡΓΑΣΙΑΣ ΚΑΙ ΔΙΕΥΘΥΝΣΗ ΟΡΩΝ ΕΡΓΑΣΙΑΣ </w:t>
      </w:r>
    </w:p>
    <w:p w:rsidR="00586FB9" w:rsidRDefault="00586FB9" w:rsidP="00586FB9">
      <w:pPr>
        <w:spacing w:after="0" w:line="240" w:lineRule="auto"/>
      </w:pPr>
      <w:r>
        <w:t xml:space="preserve">ΘΕΜΑ: Διευκρινίσεις σχετικά με την παράγραφο 3 του άρθρου 30 του Ν.4415/2016. </w:t>
      </w:r>
    </w:p>
    <w:p w:rsidR="00586FB9" w:rsidRDefault="00586FB9" w:rsidP="00586FB9">
      <w:pPr>
        <w:spacing w:after="0" w:line="240" w:lineRule="auto"/>
      </w:pPr>
      <w:r>
        <w:t xml:space="preserve">Α. Η παράγραφος 3 του άρθρου 30, με τίτλο «Ρυθμίσεις για τα θέματα Φροντιστηρίων και Κέντρων Ξένων Γλωσσών», του Ν. 4415/2016 (Α΄159) του Υπουργείου Παιδείας, Έρευνας και Θρησκευμάτων, ο οποίος δημοσιεύτηκε την 6η Σεπτεμβρίου 2016, </w:t>
      </w:r>
      <w:proofErr w:type="spellStart"/>
      <w:r>
        <w:t>oρίζει</w:t>
      </w:r>
      <w:proofErr w:type="spellEnd"/>
      <w:r>
        <w:t xml:space="preserve"> ότι: «Το εβδομαδιαίο ωράριο πλήρους διδακτικής απασχόλησης στα φροντιστήρια και τα κέντρα ξένων γλωσσών καθορίζεται στις είκοσι μία (21) διδακτικές ώρες. Η συμπλήρωση πλήρους εβδομαδιαίου ωραρίου αντιστοιχεί σε είκοσι πέντε (25) ένσημα μηνιαίως, ανεξαρτήτως της κατανομής των διδακτικών ωρών μέσα στην εβδομάδα.» </w:t>
      </w:r>
    </w:p>
    <w:p w:rsidR="00586FB9" w:rsidRDefault="00586FB9" w:rsidP="00586FB9">
      <w:pPr>
        <w:spacing w:after="0" w:line="240" w:lineRule="auto"/>
      </w:pPr>
      <w:r>
        <w:t xml:space="preserve">Για την ενιαία αντιμετώπιση, ερμηνεία και εφαρμογή της ως άνω διάταξης από τους υπαλλήλους του Υπουργείου μας, τους εργαζόμενους και εργοδότες, παρέχονται οι ακόλουθες οδηγίες: </w:t>
      </w:r>
    </w:p>
    <w:p w:rsidR="00586FB9" w:rsidRDefault="00586FB9" w:rsidP="00586FB9">
      <w:pPr>
        <w:spacing w:after="0" w:line="240" w:lineRule="auto"/>
      </w:pPr>
      <w:r>
        <w:t xml:space="preserve">1.Υπολογισμός του ωρομισθίου των διδασκόντων/καθηγητών σε φροντιστήρια και κέντρα ξένων γλωσσών: </w:t>
      </w:r>
    </w:p>
    <w:p w:rsidR="00586FB9" w:rsidRDefault="00586FB9" w:rsidP="00586FB9">
      <w:pPr>
        <w:spacing w:after="0" w:line="240" w:lineRule="auto"/>
      </w:pPr>
      <w:r>
        <w:t xml:space="preserve">Με βάση τα οριζόμενα στο πρώτο εδάφιο της παραγράφου 3 του σχετικού ως άνω άρθρου, το νόμιμο εβδομαδιαίο ωράριο εργασίας πλήρους απασχόλησης για τους εργαζόμενους των Φροντιστηρίων και των Κέντρων Ξένων Γλωσσών καθορίζεται στις είκοσι μία (21) ώρες. Συνεπώς, ο υπολογισμός του ωρομισθίου της συγκεκριμένης κατηγορίας εργαζομένων, προκύπτει ως ακολούθως: </w:t>
      </w:r>
    </w:p>
    <w:p w:rsidR="00586FB9" w:rsidRDefault="00586FB9" w:rsidP="00586FB9">
      <w:pPr>
        <w:spacing w:after="0" w:line="240" w:lineRule="auto"/>
      </w:pPr>
      <w:r>
        <w:t xml:space="preserve">6 / 21 / 25 × Νόμιμος ή Συμφωνημένος Μισθός = Ωρομίσθιο </w:t>
      </w:r>
    </w:p>
    <w:p w:rsidR="00586FB9" w:rsidRDefault="00586FB9" w:rsidP="00586FB9">
      <w:pPr>
        <w:spacing w:after="0" w:line="240" w:lineRule="auto"/>
      </w:pPr>
      <w:r>
        <w:t xml:space="preserve">2. Εργασία πέραν των είκοσι μία (21) ωρών εβδομαδιαίως </w:t>
      </w:r>
    </w:p>
    <w:p w:rsidR="00586FB9" w:rsidRDefault="00586FB9" w:rsidP="00586FB9">
      <w:pPr>
        <w:spacing w:after="0" w:line="240" w:lineRule="auto"/>
      </w:pPr>
      <w:r>
        <w:t xml:space="preserve">Με την παράγραφο 3, του άρθρου 30 του Ν. 4415/2016, θεσμοθετήθηκαν για τους διδάσκοντες/καθηγητές στα φροντιστήρια και τα κέντρα ξένων γλωσσών, οι είκοσι μία (21) διδακτικές ώρες, ως εβδομαδιαίο ωράριο πλήρους διδακτικής απασχόλησης. Δηλαδή, οι είκοσι μία (21) διδακτικές ώρες αποτελούν το νόμιμο εβδομαδιαίο ωράριο πλήρους απασχόλησης για τη συγκεκριμένη κατηγορία μισθωτών. Με βάση την κείμενη νομοθεσία, η εργασία που παρέχεται πέραν των χρονικών ορίων εργασίας που καθορίζονται εκάστοτε από τη νομοθεσία, νοείται ως υπερωριακή. Οι μισθωτοί που απασχολούνται υπερωριακά, πέραν των 21 ωρών, εφόσον έχει καταχωρηθεί η υπερωριακή αυτή απασχόλησή τους, πριν από την έναρξη πραγματοποίησής της, στο Ειδικό Βιβλίο Υπερωριών, που τηρείται από τον εργοδότη, δικαιούνται για κάθε ώρα νόμιμης υπερωριακής απασχόλησης, μέχρι τη συμπλήρωση των 120 ωρών ετησίως, αμοιβή ίση με το καταβαλλόμενο ωρομίσθιο προσαυξημένο κατά 40% [συνδυασμός των διατάξεων του εδαφίου 2 της </w:t>
      </w:r>
      <w:proofErr w:type="spellStart"/>
      <w:r>
        <w:t>υποπαρ</w:t>
      </w:r>
      <w:proofErr w:type="spellEnd"/>
      <w:r>
        <w:t xml:space="preserve">. ΙΑ13, της </w:t>
      </w:r>
      <w:proofErr w:type="spellStart"/>
      <w:r>
        <w:t>παρ.ΙΑ</w:t>
      </w:r>
      <w:proofErr w:type="spellEnd"/>
      <w:r>
        <w:t xml:space="preserve">, του άρθρου πρώτου του Ν.4093/2012 (Α΄ 222), όπως ισχύει, του άρθρου 80 του Ν.4144/2013 (Α΄ 88), όπως ισχύει καθώς και των σχετικών διατάξεων του άρθρου 74 του Ν.3863/2010 (Α΄ 115)]. </w:t>
      </w:r>
    </w:p>
    <w:p w:rsidR="00586FB9" w:rsidRDefault="00586FB9" w:rsidP="00586FB9">
      <w:pPr>
        <w:spacing w:after="0" w:line="240" w:lineRule="auto"/>
      </w:pPr>
      <w:r>
        <w:lastRenderedPageBreak/>
        <w:t xml:space="preserve">Επισημαίνεται ότι η «διδακτική ώρα» αντιστοιχεί, σύμφωνα με τις οικείες διατάξεις του Υπουργείου Παιδείας, Έρευνας και Θρησκευμάτων, σε χρονική διάρκεια σαράντα πέντε (45) λεπτών της ώρας. </w:t>
      </w:r>
    </w:p>
    <w:p w:rsidR="00586FB9" w:rsidRDefault="00586FB9" w:rsidP="00586FB9">
      <w:pPr>
        <w:spacing w:after="0" w:line="240" w:lineRule="auto"/>
      </w:pPr>
      <w:r>
        <w:t xml:space="preserve">Β. Σε </w:t>
      </w:r>
      <w:proofErr w:type="spellStart"/>
      <w:r>
        <w:t>ό,τι</w:t>
      </w:r>
      <w:proofErr w:type="spellEnd"/>
      <w:r>
        <w:t xml:space="preserve"> αφορά τις ημέρες διακοπών και αργίας, για τα φροντιστήρια Ξένων Γλωσσών που λειτουργούν στη Χώρα, αυτές καθορίζονται με την αριθμ.Δ5/5500/4.11.1983 (ΦΕΚ Β΄652) Απόφαση του Υπουργού Εθνικής Παιδείας και Θρησκευμάτων ως εξής: </w:t>
      </w:r>
    </w:p>
    <w:p w:rsidR="00586FB9" w:rsidRDefault="00586FB9" w:rsidP="00586FB9">
      <w:pPr>
        <w:spacing w:after="0" w:line="240" w:lineRule="auto"/>
      </w:pPr>
      <w:r>
        <w:t xml:space="preserve">Α. Ημέρες Διακοπών </w:t>
      </w:r>
    </w:p>
    <w:p w:rsidR="00586FB9" w:rsidRDefault="00586FB9" w:rsidP="00586FB9">
      <w:pPr>
        <w:spacing w:after="0" w:line="240" w:lineRule="auto"/>
      </w:pPr>
      <w:r>
        <w:t xml:space="preserve">1. Χριστουγέννων, από την 24η Δεκεμβρίου μέχρι και την 7η Ιανουαρίου. </w:t>
      </w:r>
    </w:p>
    <w:p w:rsidR="00586FB9" w:rsidRDefault="00586FB9" w:rsidP="00586FB9">
      <w:pPr>
        <w:spacing w:after="0" w:line="240" w:lineRule="auto"/>
      </w:pPr>
      <w:r>
        <w:t xml:space="preserve">2. Πάσχα, από τη Μεγάλη Δευτέρα μέχρι και την Κυριακή του Θωμά. </w:t>
      </w:r>
    </w:p>
    <w:p w:rsidR="00586FB9" w:rsidRDefault="00586FB9" w:rsidP="00586FB9">
      <w:pPr>
        <w:spacing w:after="0" w:line="240" w:lineRule="auto"/>
      </w:pPr>
      <w:r>
        <w:t xml:space="preserve">Β. Ημέρες Αργίας </w:t>
      </w:r>
    </w:p>
    <w:p w:rsidR="00586FB9" w:rsidRDefault="00586FB9" w:rsidP="00586FB9">
      <w:pPr>
        <w:spacing w:after="0" w:line="240" w:lineRule="auto"/>
      </w:pPr>
      <w:r>
        <w:t xml:space="preserve">1. Όλες οι Κυριακές. </w:t>
      </w:r>
    </w:p>
    <w:p w:rsidR="00586FB9" w:rsidRDefault="00586FB9" w:rsidP="00586FB9">
      <w:pPr>
        <w:spacing w:after="0" w:line="240" w:lineRule="auto"/>
      </w:pPr>
      <w:r>
        <w:t xml:space="preserve">2. Οι θρησκευτικές γιορτές των Τριών Ιεραρχών και του Αγίου Πνεύματος. </w:t>
      </w:r>
    </w:p>
    <w:p w:rsidR="00586FB9" w:rsidRDefault="00586FB9" w:rsidP="00586FB9">
      <w:pPr>
        <w:spacing w:after="0" w:line="240" w:lineRule="auto"/>
      </w:pPr>
      <w:r>
        <w:t>3. Οι Εθνικές επετείους της 28ης Οκτωβρίου και 25ης Μαρτίου.</w:t>
      </w:r>
    </w:p>
    <w:p w:rsidR="00586FB9" w:rsidRDefault="00586FB9" w:rsidP="00586FB9">
      <w:pPr>
        <w:spacing w:after="0" w:line="240" w:lineRule="auto"/>
      </w:pPr>
      <w:r>
        <w:t xml:space="preserve"> 4. Η 17η Νοεμβρίου. </w:t>
      </w:r>
    </w:p>
    <w:p w:rsidR="00586FB9" w:rsidRDefault="00586FB9" w:rsidP="00586FB9">
      <w:pPr>
        <w:spacing w:after="0" w:line="240" w:lineRule="auto"/>
      </w:pPr>
      <w:r>
        <w:t xml:space="preserve">5. Η Καθαρά Δευτέρα. </w:t>
      </w:r>
    </w:p>
    <w:p w:rsidR="00586FB9" w:rsidRDefault="00586FB9" w:rsidP="00586FB9">
      <w:pPr>
        <w:spacing w:after="0" w:line="240" w:lineRule="auto"/>
      </w:pPr>
      <w:r>
        <w:t xml:space="preserve">6. Η 1η Μαΐου. </w:t>
      </w:r>
    </w:p>
    <w:p w:rsidR="00586FB9" w:rsidRDefault="00586FB9" w:rsidP="00586FB9">
      <w:pPr>
        <w:spacing w:after="0" w:line="240" w:lineRule="auto"/>
      </w:pPr>
      <w:r>
        <w:t xml:space="preserve">7. Η κατά τις ισχύουσες διατάξεις ημέρα αργίας για την έδρα κάθε φροντιστηρίου λόγω τοπικής Θρησκευτικής ή Εθνικής γιορτής. </w:t>
      </w:r>
    </w:p>
    <w:p w:rsidR="00586FB9" w:rsidRDefault="00586FB9" w:rsidP="00586FB9">
      <w:pPr>
        <w:spacing w:after="0" w:line="240" w:lineRule="auto"/>
      </w:pPr>
      <w:r>
        <w:t xml:space="preserve">8. Η γιορτή Κοιμήσεως της Θεοτόκου. </w:t>
      </w:r>
    </w:p>
    <w:p w:rsidR="00586FB9" w:rsidRDefault="00586FB9" w:rsidP="00586FB9">
      <w:pPr>
        <w:spacing w:after="0" w:line="240" w:lineRule="auto"/>
      </w:pPr>
    </w:p>
    <w:p w:rsidR="00586FB9" w:rsidRDefault="00586FB9" w:rsidP="00586FB9">
      <w:pPr>
        <w:spacing w:after="0" w:line="240" w:lineRule="auto"/>
      </w:pPr>
      <w:r>
        <w:t>Ο ΥΠΟΥΡΓΟΣ ΕΡΓΑΣΙΑΣ, ΚΟΙΝΩΝΙΚΗΣ ΑΣΦΑΛΙΣΗΣ ΚΑΙ ΚΟΙΝΩΝΙΚΗΣ ΑΛΛΗΛΕΓΓΥΗΣ ΓΕΩΡΓΙΟΣ ΚΑΤΡΟΥΓΚΑΛΟΣ</w:t>
      </w:r>
    </w:p>
    <w:p w:rsidR="00586FB9" w:rsidRDefault="00586FB9" w:rsidP="00586FB9">
      <w:pPr>
        <w:spacing w:after="0" w:line="240" w:lineRule="auto"/>
      </w:pPr>
    </w:p>
    <w:sectPr w:rsidR="00586F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FB9"/>
    <w:rsid w:val="0008508A"/>
    <w:rsid w:val="00586FB9"/>
    <w:rsid w:val="005B58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636</Words>
  <Characters>3437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Enikos Default User</dc:creator>
  <cp:lastModifiedBy>Enikos Default User</cp:lastModifiedBy>
  <cp:revision>1</cp:revision>
  <dcterms:created xsi:type="dcterms:W3CDTF">2016-11-08T17:13:00Z</dcterms:created>
  <dcterms:modified xsi:type="dcterms:W3CDTF">2016-11-08T17:18:00Z</dcterms:modified>
</cp:coreProperties>
</file>