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16" w:rsidRPr="003F7553" w:rsidRDefault="00082416" w:rsidP="00082416">
      <w:pPr>
        <w:jc w:val="both"/>
        <w:rPr>
          <w:rFonts w:ascii="Verdana" w:hAnsi="Verdana" w:cs="Verdana"/>
          <w:b/>
          <w:bCs/>
          <w:sz w:val="20"/>
          <w:szCs w:val="20"/>
        </w:rPr>
      </w:pPr>
      <w:bookmarkStart w:id="0" w:name="_GoBack"/>
      <w:bookmarkEnd w:id="0"/>
      <w:r>
        <w:rPr>
          <w:rFonts w:ascii="Verdana" w:hAnsi="Verdana" w:cs="Verdana"/>
          <w:b/>
          <w:bCs/>
          <w:noProof/>
          <w:sz w:val="20"/>
          <w:szCs w:val="20"/>
        </w:rPr>
        <w:drawing>
          <wp:inline distT="0" distB="0" distL="0" distR="0">
            <wp:extent cx="540385" cy="56451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40385" cy="564515"/>
                    </a:xfrm>
                    <a:prstGeom prst="rect">
                      <a:avLst/>
                    </a:prstGeom>
                    <a:noFill/>
                    <a:ln w="9525">
                      <a:noFill/>
                      <a:miter lim="800000"/>
                      <a:headEnd/>
                      <a:tailEnd/>
                    </a:ln>
                  </pic:spPr>
                </pic:pic>
              </a:graphicData>
            </a:graphic>
          </wp:inline>
        </w:drawing>
      </w:r>
      <w:r w:rsidRPr="003F7553">
        <w:rPr>
          <w:rFonts w:ascii="Verdana" w:hAnsi="Verdana" w:cs="Verdana"/>
          <w:sz w:val="20"/>
          <w:szCs w:val="20"/>
        </w:rPr>
        <w:t xml:space="preserve">                                             </w:t>
      </w:r>
    </w:p>
    <w:p w:rsidR="00082416" w:rsidRPr="003F7553" w:rsidRDefault="00082416" w:rsidP="00082416">
      <w:pPr>
        <w:pStyle w:val="a4"/>
        <w:spacing w:line="276" w:lineRule="auto"/>
      </w:pPr>
      <w:r w:rsidRPr="003F7553">
        <w:t xml:space="preserve">ΥΠΟΥΡΓΕΙΟ </w:t>
      </w:r>
      <w:r w:rsidRPr="003F7553">
        <w:rPr>
          <w:lang w:val="en-US"/>
        </w:rPr>
        <w:t>E</w:t>
      </w:r>
      <w:r w:rsidRPr="003F7553">
        <w:t xml:space="preserve">ΡΓΑΣΙΑΣ  </w:t>
      </w:r>
    </w:p>
    <w:p w:rsidR="00082416" w:rsidRPr="003F7553" w:rsidRDefault="00082416" w:rsidP="00082416">
      <w:pPr>
        <w:pStyle w:val="a4"/>
        <w:spacing w:line="276" w:lineRule="auto"/>
      </w:pPr>
      <w:r w:rsidRPr="003F7553">
        <w:t>ΚΟΙΝΩΝΙΚΗΣ ΑΣΦΑΛΙΣΗΣ</w:t>
      </w:r>
    </w:p>
    <w:p w:rsidR="00082416" w:rsidRPr="003F7553" w:rsidRDefault="00082416" w:rsidP="00082416">
      <w:pPr>
        <w:pStyle w:val="a4"/>
        <w:spacing w:line="276" w:lineRule="auto"/>
      </w:pPr>
      <w:r w:rsidRPr="003F7553">
        <w:t>ΚΑΙ ΚΟΙΝΩΝΙΚΗΣ ΑΛΛΗΛΕΓΓΥΗΣ</w:t>
      </w:r>
    </w:p>
    <w:p w:rsidR="00082416" w:rsidRDefault="00082416" w:rsidP="00082416">
      <w:pPr>
        <w:jc w:val="both"/>
        <w:rPr>
          <w:rFonts w:ascii="Verdana" w:hAnsi="Verdana" w:cs="Verdana"/>
          <w:b/>
          <w:bCs/>
          <w:sz w:val="20"/>
          <w:szCs w:val="20"/>
        </w:rPr>
      </w:pPr>
    </w:p>
    <w:p w:rsidR="00082416" w:rsidRPr="00894D30" w:rsidRDefault="00082416" w:rsidP="00082416">
      <w:pPr>
        <w:jc w:val="both"/>
        <w:rPr>
          <w:rFonts w:ascii="Verdana" w:hAnsi="Verdana" w:cs="Verdana"/>
          <w:b/>
          <w:bCs/>
          <w:sz w:val="20"/>
          <w:szCs w:val="20"/>
        </w:rPr>
      </w:pPr>
      <w:r w:rsidRPr="003F7553">
        <w:rPr>
          <w:rFonts w:ascii="Verdana" w:hAnsi="Verdana" w:cs="Verdana"/>
          <w:b/>
          <w:bCs/>
          <w:sz w:val="20"/>
          <w:szCs w:val="20"/>
        </w:rPr>
        <w:t>ΓΡΑΦΕΙΟ ΤΥΠΟΥ</w:t>
      </w:r>
    </w:p>
    <w:p w:rsidR="00082416" w:rsidRPr="00894D30" w:rsidRDefault="00CC6D1E" w:rsidP="00082416">
      <w:pPr>
        <w:spacing w:line="360" w:lineRule="auto"/>
        <w:ind w:left="-539" w:right="540"/>
        <w:jc w:val="right"/>
        <w:rPr>
          <w:rFonts w:ascii="Verdana" w:eastAsia="Arial Unicode MS" w:hAnsi="Verdana" w:cs="Arial Unicode MS"/>
          <w:b/>
          <w:bCs/>
          <w:sz w:val="20"/>
          <w:szCs w:val="20"/>
        </w:rPr>
      </w:pPr>
      <w:r>
        <w:rPr>
          <w:rFonts w:ascii="Verdana" w:eastAsiaTheme="minorHAnsi" w:hAnsi="Verdana" w:cs="Calibri"/>
          <w:noProof/>
        </w:rPr>
        <mc:AlternateContent>
          <mc:Choice Requires="wps">
            <w:drawing>
              <wp:anchor distT="4294967295" distB="4294967295" distL="114300" distR="114300" simplePos="0" relativeHeight="251660288" behindDoc="0" locked="0" layoutInCell="1" allowOverlap="1">
                <wp:simplePos x="0" y="0"/>
                <wp:positionH relativeFrom="column">
                  <wp:posOffset>10160</wp:posOffset>
                </wp:positionH>
                <wp:positionV relativeFrom="paragraph">
                  <wp:posOffset>170814</wp:posOffset>
                </wp:positionV>
                <wp:extent cx="5600700" cy="0"/>
                <wp:effectExtent l="0" t="0" r="19050" b="1905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45pt" to="441.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"/>
            </w:pict>
          </mc:Fallback>
        </mc:AlternateContent>
      </w:r>
      <w:r w:rsidR="00082416" w:rsidRPr="00894D30">
        <w:rPr>
          <w:rFonts w:ascii="Verdana" w:hAnsi="Verdana" w:cs="Verdana"/>
          <w:b/>
          <w:bCs/>
          <w:sz w:val="20"/>
          <w:szCs w:val="20"/>
        </w:rPr>
        <w:t xml:space="preserve">                                                                                             </w:t>
      </w:r>
      <w:r w:rsidR="00082416" w:rsidRPr="00894D30">
        <w:rPr>
          <w:rFonts w:ascii="Verdana" w:eastAsia="Arial Unicode MS" w:hAnsi="Verdana" w:cs="Arial Unicode MS"/>
          <w:b/>
          <w:bCs/>
          <w:sz w:val="20"/>
          <w:szCs w:val="20"/>
        </w:rPr>
        <w:t>Δελτίο Τύπου</w:t>
      </w:r>
    </w:p>
    <w:p w:rsidR="00082416" w:rsidRPr="00894D30" w:rsidRDefault="00082416" w:rsidP="00082416">
      <w:pPr>
        <w:tabs>
          <w:tab w:val="left" w:pos="8080"/>
        </w:tabs>
        <w:ind w:right="226"/>
        <w:jc w:val="right"/>
        <w:rPr>
          <w:rFonts w:ascii="Verdana" w:eastAsia="Arial Unicode MS" w:hAnsi="Verdana" w:cs="Arial Unicode MS"/>
          <w:sz w:val="20"/>
          <w:szCs w:val="20"/>
        </w:rPr>
      </w:pPr>
      <w:r w:rsidRPr="00894D30">
        <w:rPr>
          <w:rFonts w:ascii="Verdana" w:eastAsia="Arial Unicode MS" w:hAnsi="Verdana" w:cs="Arial Unicode MS"/>
          <w:sz w:val="20"/>
          <w:szCs w:val="20"/>
        </w:rPr>
        <w:t xml:space="preserve">                                                                                    Αθήνα, </w:t>
      </w:r>
      <w:r w:rsidR="00F155E3">
        <w:rPr>
          <w:rFonts w:ascii="Verdana" w:eastAsia="Arial Unicode MS" w:hAnsi="Verdana" w:cs="Arial Unicode MS"/>
          <w:sz w:val="20"/>
          <w:szCs w:val="20"/>
        </w:rPr>
        <w:t>0</w:t>
      </w:r>
      <w:r w:rsidR="00F155E3" w:rsidRPr="00F155E3">
        <w:rPr>
          <w:rFonts w:ascii="Verdana" w:eastAsia="Arial Unicode MS" w:hAnsi="Verdana" w:cs="Arial Unicode MS"/>
          <w:sz w:val="20"/>
          <w:szCs w:val="20"/>
        </w:rPr>
        <w:t>4</w:t>
      </w:r>
      <w:r>
        <w:rPr>
          <w:rFonts w:ascii="Verdana" w:eastAsia="Arial Unicode MS" w:hAnsi="Verdana" w:cs="Arial Unicode MS"/>
          <w:sz w:val="20"/>
          <w:szCs w:val="20"/>
        </w:rPr>
        <w:t>-07</w:t>
      </w:r>
      <w:r w:rsidRPr="00894D30">
        <w:rPr>
          <w:rFonts w:ascii="Verdana" w:eastAsia="Arial Unicode MS" w:hAnsi="Verdana" w:cs="Arial Unicode MS"/>
          <w:sz w:val="20"/>
          <w:szCs w:val="20"/>
        </w:rPr>
        <w:t>-2017</w:t>
      </w:r>
    </w:p>
    <w:p w:rsidR="006159DF" w:rsidRPr="00082416" w:rsidRDefault="007F40DD" w:rsidP="00082416">
      <w:pPr>
        <w:jc w:val="both"/>
        <w:rPr>
          <w:rFonts w:ascii="Verdana" w:hAnsi="Verdana"/>
          <w:sz w:val="20"/>
          <w:szCs w:val="20"/>
        </w:rPr>
      </w:pPr>
      <w:r w:rsidRPr="00082416">
        <w:rPr>
          <w:rFonts w:ascii="Verdana" w:hAnsi="Verdana"/>
          <w:sz w:val="20"/>
          <w:szCs w:val="20"/>
        </w:rPr>
        <w:t xml:space="preserve">Το </w:t>
      </w:r>
      <w:r w:rsidRPr="004B1B77">
        <w:rPr>
          <w:rFonts w:ascii="Verdana" w:hAnsi="Verdana"/>
          <w:b/>
          <w:sz w:val="20"/>
          <w:szCs w:val="20"/>
        </w:rPr>
        <w:t>Υπουργείο Εργασίας, Κοινωνικής Ασφάλισης και Κοινωνικής Αλληλεγγύης</w:t>
      </w:r>
      <w:r w:rsidRPr="00082416">
        <w:rPr>
          <w:rFonts w:ascii="Verdana" w:hAnsi="Verdana"/>
          <w:sz w:val="20"/>
          <w:szCs w:val="20"/>
        </w:rPr>
        <w:t xml:space="preserve"> στέκεται έμπρακτα στο πλευρό των κατοίκων της Λέσβου, οι οποίοι επλήγησαν από τον σεισμό της 12ης Ιουνίου 2017. Οι παρεμβάσεις </w:t>
      </w:r>
      <w:r w:rsidR="00514BEC">
        <w:rPr>
          <w:rFonts w:ascii="Verdana" w:hAnsi="Verdana"/>
          <w:sz w:val="20"/>
          <w:szCs w:val="20"/>
        </w:rPr>
        <w:t xml:space="preserve">που υλοποιούνται γι’ αυτό το σκοπό </w:t>
      </w:r>
      <w:r w:rsidRPr="00082416">
        <w:rPr>
          <w:rFonts w:ascii="Verdana" w:hAnsi="Verdana"/>
          <w:sz w:val="20"/>
          <w:szCs w:val="20"/>
        </w:rPr>
        <w:t xml:space="preserve">εδράζονται </w:t>
      </w:r>
      <w:r w:rsidR="00514BEC">
        <w:rPr>
          <w:rFonts w:ascii="Verdana" w:hAnsi="Verdana"/>
          <w:sz w:val="20"/>
          <w:szCs w:val="20"/>
        </w:rPr>
        <w:t>στους εξής</w:t>
      </w:r>
      <w:r w:rsidRPr="00082416">
        <w:rPr>
          <w:rFonts w:ascii="Verdana" w:hAnsi="Verdana"/>
          <w:sz w:val="20"/>
          <w:szCs w:val="20"/>
        </w:rPr>
        <w:t xml:space="preserve"> τέσσερις άξονες: </w:t>
      </w:r>
    </w:p>
    <w:p w:rsidR="00082416" w:rsidRPr="007648BB" w:rsidRDefault="007F40DD" w:rsidP="007648BB">
      <w:pPr>
        <w:pStyle w:val="a3"/>
        <w:numPr>
          <w:ilvl w:val="0"/>
          <w:numId w:val="2"/>
        </w:numPr>
        <w:jc w:val="both"/>
        <w:rPr>
          <w:rFonts w:ascii="Verdana" w:hAnsi="Verdana"/>
          <w:sz w:val="20"/>
          <w:szCs w:val="20"/>
        </w:rPr>
      </w:pPr>
      <w:r w:rsidRPr="00082416">
        <w:rPr>
          <w:rFonts w:ascii="Verdana" w:hAnsi="Verdana"/>
          <w:sz w:val="20"/>
          <w:szCs w:val="20"/>
        </w:rPr>
        <w:t xml:space="preserve">Η </w:t>
      </w:r>
      <w:r w:rsidR="009B6ED0" w:rsidRPr="00082416">
        <w:rPr>
          <w:rFonts w:ascii="Verdana" w:hAnsi="Verdana"/>
          <w:b/>
          <w:sz w:val="20"/>
          <w:szCs w:val="20"/>
        </w:rPr>
        <w:t>Γενική Γραμματεία Πρόνοιας</w:t>
      </w:r>
      <w:r w:rsidR="009B6ED0" w:rsidRPr="00082416">
        <w:rPr>
          <w:rFonts w:ascii="Verdana" w:hAnsi="Verdana"/>
          <w:sz w:val="20"/>
          <w:szCs w:val="20"/>
        </w:rPr>
        <w:t xml:space="preserve"> του Υπουργείου Εργασίας, Κοινωνικής Ασφάλισης και Κοινωνικής Αλληλεγγύης </w:t>
      </w:r>
      <w:r w:rsidR="00F155E3">
        <w:rPr>
          <w:rFonts w:ascii="Verdana" w:hAnsi="Verdana"/>
          <w:sz w:val="20"/>
          <w:szCs w:val="20"/>
        </w:rPr>
        <w:t>διέθεσε</w:t>
      </w:r>
      <w:r w:rsidR="009B6ED0" w:rsidRPr="00082416">
        <w:rPr>
          <w:rFonts w:ascii="Verdana" w:hAnsi="Verdana"/>
          <w:sz w:val="20"/>
          <w:szCs w:val="20"/>
        </w:rPr>
        <w:t xml:space="preserve"> ποσό </w:t>
      </w:r>
      <w:r w:rsidRPr="00082416">
        <w:rPr>
          <w:rFonts w:ascii="Verdana" w:hAnsi="Verdana"/>
          <w:sz w:val="20"/>
          <w:szCs w:val="20"/>
        </w:rPr>
        <w:t xml:space="preserve">ύψους </w:t>
      </w:r>
      <w:r w:rsidR="009B6ED0" w:rsidRPr="00082416">
        <w:rPr>
          <w:rFonts w:ascii="Verdana" w:hAnsi="Verdana"/>
          <w:sz w:val="20"/>
          <w:szCs w:val="20"/>
        </w:rPr>
        <w:t xml:space="preserve">300.000 ευρώ για τις άμεσες βιοτικές ανάγκες των σεισμοπλήκτων, μέσω του Υπουργείου Εσωτερικών. </w:t>
      </w:r>
      <w:r w:rsidR="007648BB">
        <w:rPr>
          <w:rFonts w:ascii="Verdana" w:hAnsi="Verdana"/>
          <w:sz w:val="20"/>
          <w:szCs w:val="20"/>
        </w:rPr>
        <w:t xml:space="preserve">Αναλόγως των αναγκών που θα καταγράψει και θα αιτηθεί σε μεταγενέστερο χρόνο ο Δήμος Λέσβου, </w:t>
      </w:r>
      <w:r w:rsidRPr="007648BB">
        <w:rPr>
          <w:rFonts w:ascii="Verdana" w:hAnsi="Verdana"/>
          <w:sz w:val="20"/>
          <w:szCs w:val="20"/>
        </w:rPr>
        <w:t>η Γενική Γραμματεία Πρό</w:t>
      </w:r>
      <w:r w:rsidR="007648BB">
        <w:rPr>
          <w:rFonts w:ascii="Verdana" w:hAnsi="Verdana"/>
          <w:sz w:val="20"/>
          <w:szCs w:val="20"/>
        </w:rPr>
        <w:t xml:space="preserve">νοιας θα διαθέσει επιπλέον ποσά. </w:t>
      </w:r>
      <w:r w:rsidRPr="007648BB">
        <w:rPr>
          <w:rFonts w:ascii="Verdana" w:hAnsi="Verdana"/>
          <w:sz w:val="20"/>
          <w:szCs w:val="20"/>
        </w:rPr>
        <w:t xml:space="preserve"> </w:t>
      </w:r>
    </w:p>
    <w:p w:rsidR="00082416" w:rsidRPr="00082416" w:rsidRDefault="007F40DD" w:rsidP="00082416">
      <w:pPr>
        <w:pStyle w:val="a3"/>
        <w:numPr>
          <w:ilvl w:val="0"/>
          <w:numId w:val="2"/>
        </w:numPr>
        <w:jc w:val="both"/>
        <w:rPr>
          <w:rFonts w:ascii="Verdana" w:hAnsi="Verdana"/>
          <w:sz w:val="20"/>
          <w:szCs w:val="20"/>
        </w:rPr>
      </w:pPr>
      <w:r w:rsidRPr="00082416">
        <w:rPr>
          <w:rFonts w:ascii="Verdana" w:hAnsi="Verdana"/>
          <w:sz w:val="20"/>
          <w:szCs w:val="20"/>
        </w:rPr>
        <w:t xml:space="preserve">Η </w:t>
      </w:r>
      <w:r w:rsidRPr="00082416">
        <w:rPr>
          <w:rFonts w:ascii="Verdana" w:hAnsi="Verdana"/>
          <w:b/>
          <w:sz w:val="20"/>
          <w:szCs w:val="20"/>
        </w:rPr>
        <w:t>Γενική Γραμματεία Κοινωνικών Ασφαλίσεων</w:t>
      </w:r>
      <w:r w:rsidRPr="00082416">
        <w:rPr>
          <w:rFonts w:ascii="Verdana" w:hAnsi="Verdana"/>
          <w:sz w:val="20"/>
          <w:szCs w:val="20"/>
        </w:rPr>
        <w:t xml:space="preserve"> </w:t>
      </w:r>
      <w:r w:rsidR="00082416" w:rsidRPr="00082416">
        <w:rPr>
          <w:rFonts w:ascii="Verdana" w:hAnsi="Verdana"/>
          <w:sz w:val="20"/>
          <w:szCs w:val="20"/>
        </w:rPr>
        <w:t>ενεργοποιεί</w:t>
      </w:r>
      <w:r w:rsidRPr="00082416">
        <w:rPr>
          <w:rFonts w:ascii="Verdana" w:hAnsi="Verdana"/>
          <w:sz w:val="20"/>
          <w:szCs w:val="20"/>
        </w:rPr>
        <w:t xml:space="preserve"> τις διατάξεις του </w:t>
      </w:r>
      <w:r w:rsidR="00082416" w:rsidRPr="00082416">
        <w:rPr>
          <w:rFonts w:ascii="Verdana" w:hAnsi="Verdana"/>
          <w:sz w:val="20"/>
          <w:szCs w:val="20"/>
        </w:rPr>
        <w:t>νόμου</w:t>
      </w:r>
      <w:r w:rsidRPr="00082416">
        <w:rPr>
          <w:rFonts w:ascii="Verdana" w:hAnsi="Verdana"/>
          <w:sz w:val="20"/>
          <w:szCs w:val="20"/>
        </w:rPr>
        <w:t xml:space="preserve"> 2556/97</w:t>
      </w:r>
      <w:r w:rsidR="00082416" w:rsidRPr="00082416">
        <w:rPr>
          <w:rFonts w:ascii="Verdana" w:hAnsi="Verdana"/>
          <w:sz w:val="20"/>
          <w:szCs w:val="20"/>
        </w:rPr>
        <w:t>, σύμφωνα με τις οποίες για τις αποδεδειγμένα πληγείσες επιχειρήσεις, εργοδότες ή ασφαλισμένους, που έχουν επαγγελματική εγκατάσταση ή δραστηριότητα σε περιοχές που πλήττονται από φυσικές καταστροφές, προβλέ</w:t>
      </w:r>
      <w:r w:rsidR="00082416">
        <w:rPr>
          <w:rFonts w:ascii="Verdana" w:hAnsi="Verdana"/>
          <w:sz w:val="20"/>
          <w:szCs w:val="20"/>
        </w:rPr>
        <w:t>πονται σημαντικές διευκολύνσεις</w:t>
      </w:r>
      <w:r w:rsidR="00082416" w:rsidRPr="00082416">
        <w:rPr>
          <w:rFonts w:ascii="Verdana" w:hAnsi="Verdana"/>
          <w:sz w:val="20"/>
          <w:szCs w:val="20"/>
        </w:rPr>
        <w:t>:</w:t>
      </w:r>
      <w:r w:rsidR="00082416">
        <w:rPr>
          <w:rFonts w:ascii="Verdana" w:hAnsi="Verdana"/>
          <w:sz w:val="20"/>
          <w:szCs w:val="20"/>
        </w:rPr>
        <w:t xml:space="preserve"> </w:t>
      </w:r>
      <w:r w:rsidR="00082416" w:rsidRPr="00082416">
        <w:rPr>
          <w:rFonts w:ascii="Verdana" w:hAnsi="Verdana"/>
          <w:sz w:val="20"/>
          <w:szCs w:val="20"/>
        </w:rPr>
        <w:t>α) κεφαλαιοποίηση των τρεχουσών και καθυστερούμενων μέχρι το τέλος του προηγούμενου της φυσικής καταστροφής μήνα εισφορών (μετά των προσθέτων τελών, τόκων και λοιπών επιβαρύνσεων),</w:t>
      </w:r>
      <w:r w:rsidR="00082416">
        <w:rPr>
          <w:rFonts w:ascii="Verdana" w:hAnsi="Verdana"/>
          <w:sz w:val="20"/>
          <w:szCs w:val="20"/>
        </w:rPr>
        <w:t xml:space="preserve"> </w:t>
      </w:r>
      <w:r w:rsidR="00082416" w:rsidRPr="00082416">
        <w:rPr>
          <w:rFonts w:ascii="Verdana" w:hAnsi="Verdana"/>
          <w:sz w:val="20"/>
          <w:szCs w:val="20"/>
        </w:rPr>
        <w:t xml:space="preserve">β) αναστολή καταβολής τρεχουσών ασφαλιστικών εισφορών για </w:t>
      </w:r>
      <w:r w:rsidR="007648BB">
        <w:rPr>
          <w:rFonts w:ascii="Verdana" w:hAnsi="Verdana"/>
          <w:sz w:val="20"/>
          <w:szCs w:val="20"/>
        </w:rPr>
        <w:t>έξι</w:t>
      </w:r>
      <w:r w:rsidR="00082416" w:rsidRPr="00082416">
        <w:rPr>
          <w:rFonts w:ascii="Verdana" w:hAnsi="Verdana"/>
          <w:sz w:val="20"/>
          <w:szCs w:val="20"/>
        </w:rPr>
        <w:t xml:space="preserve"> μήνες, αρχής γενομένης από την 1η του μήνα κατά τον οποίο συνέβη η φυσική καταστροφή (χωρίς υπολογισμό κατά το διάστημα αυτό προσθέτων τελών ή άλλων προσαυξήσεων), γ) </w:t>
      </w:r>
      <w:r w:rsidR="00BC778C">
        <w:rPr>
          <w:rFonts w:ascii="Verdana" w:hAnsi="Verdana"/>
          <w:sz w:val="20"/>
          <w:szCs w:val="20"/>
        </w:rPr>
        <w:t>εξόφληση των ανωτέρω εισφορών</w:t>
      </w:r>
      <w:r w:rsidR="007648BB">
        <w:rPr>
          <w:rFonts w:ascii="Verdana" w:hAnsi="Verdana"/>
          <w:sz w:val="20"/>
          <w:szCs w:val="20"/>
        </w:rPr>
        <w:t xml:space="preserve"> σε 12 έως </w:t>
      </w:r>
      <w:r w:rsidR="00082416" w:rsidRPr="00082416">
        <w:rPr>
          <w:rFonts w:ascii="Verdana" w:hAnsi="Verdana"/>
          <w:sz w:val="20"/>
          <w:szCs w:val="20"/>
        </w:rPr>
        <w:t>24 ισόποσες μηνιαίες δόσεις, μετά τη λήξη της εξάμηνης αναστολής.</w:t>
      </w:r>
    </w:p>
    <w:p w:rsidR="006A3196" w:rsidRPr="00082416" w:rsidRDefault="006159DF" w:rsidP="00082416">
      <w:pPr>
        <w:pStyle w:val="a3"/>
        <w:numPr>
          <w:ilvl w:val="0"/>
          <w:numId w:val="2"/>
        </w:numPr>
        <w:jc w:val="both"/>
        <w:rPr>
          <w:rFonts w:ascii="Verdana" w:hAnsi="Verdana"/>
          <w:sz w:val="20"/>
          <w:szCs w:val="20"/>
        </w:rPr>
      </w:pPr>
      <w:r w:rsidRPr="00082416">
        <w:rPr>
          <w:rFonts w:ascii="Verdana" w:hAnsi="Verdana"/>
          <w:sz w:val="20"/>
          <w:szCs w:val="20"/>
        </w:rPr>
        <w:t xml:space="preserve">Ικανοποιώντας το σχετικό αίτημα των φορέων του νησιού,  οι κάτοικοι της Λέσβου εξαιρούνται των περιορισμών των προγραμμάτων </w:t>
      </w:r>
      <w:r w:rsidR="00BC778C">
        <w:rPr>
          <w:rFonts w:ascii="Verdana" w:hAnsi="Verdana"/>
          <w:b/>
          <w:sz w:val="20"/>
          <w:szCs w:val="20"/>
        </w:rPr>
        <w:t>Κοινωνικού Τ</w:t>
      </w:r>
      <w:r w:rsidRPr="00082416">
        <w:rPr>
          <w:rFonts w:ascii="Verdana" w:hAnsi="Verdana"/>
          <w:b/>
          <w:sz w:val="20"/>
          <w:szCs w:val="20"/>
        </w:rPr>
        <w:t>ουρισμού του ΟΑΕΔ</w:t>
      </w:r>
      <w:r w:rsidRPr="00082416">
        <w:rPr>
          <w:rFonts w:ascii="Verdana" w:hAnsi="Verdana"/>
          <w:sz w:val="20"/>
          <w:szCs w:val="20"/>
        </w:rPr>
        <w:t xml:space="preserve">. Επομένως, δικαιούχοι των προγραμμάτων κοινωνικού τουρισμού με μόνιμη κατοικία τη Λέσβο, θα έχουν τη δυνατότητα να επιλέξουν τουριστικό κατάλυμα ακόμη και αν αυτό βρίσκεται σε απόσταση μικρότερη των 60 χιλιομέτρων από την κατοικία τους. </w:t>
      </w:r>
    </w:p>
    <w:p w:rsidR="006159DF" w:rsidRPr="00514BEC" w:rsidRDefault="00514BEC" w:rsidP="00514BEC">
      <w:pPr>
        <w:pStyle w:val="a3"/>
        <w:numPr>
          <w:ilvl w:val="0"/>
          <w:numId w:val="2"/>
        </w:numPr>
        <w:jc w:val="both"/>
        <w:rPr>
          <w:rFonts w:ascii="Verdana" w:hAnsi="Verdana"/>
          <w:sz w:val="20"/>
          <w:szCs w:val="20"/>
        </w:rPr>
      </w:pPr>
      <w:r>
        <w:rPr>
          <w:rFonts w:ascii="Verdana" w:hAnsi="Verdana"/>
          <w:sz w:val="20"/>
          <w:szCs w:val="20"/>
        </w:rPr>
        <w:t>Το Υπουργείο Εργασίας</w:t>
      </w:r>
      <w:r w:rsidRPr="00514BEC">
        <w:rPr>
          <w:rFonts w:ascii="Verdana" w:hAnsi="Verdana"/>
          <w:sz w:val="20"/>
          <w:szCs w:val="20"/>
        </w:rPr>
        <w:t xml:space="preserve"> σε συνεργασία με την Διοίκηση του ΟΓΑ έχουν επε</w:t>
      </w:r>
      <w:r w:rsidR="004B1B77">
        <w:rPr>
          <w:rFonts w:ascii="Verdana" w:hAnsi="Verdana"/>
          <w:sz w:val="20"/>
          <w:szCs w:val="20"/>
        </w:rPr>
        <w:t>ξεργαστεί ειδικό πακέτο παροχών</w:t>
      </w:r>
      <w:r w:rsidR="00F155E3">
        <w:rPr>
          <w:rFonts w:ascii="Verdana" w:hAnsi="Verdana"/>
          <w:sz w:val="20"/>
          <w:szCs w:val="20"/>
        </w:rPr>
        <w:t xml:space="preserve"> για την πληγείσα Λέσβο, στ</w:t>
      </w:r>
      <w:r w:rsidR="00F155E3">
        <w:rPr>
          <w:rFonts w:ascii="Verdana" w:hAnsi="Verdana"/>
          <w:sz w:val="20"/>
          <w:szCs w:val="20"/>
          <w:lang w:val="en-US"/>
        </w:rPr>
        <w:t>o</w:t>
      </w:r>
      <w:r w:rsidR="00F155E3">
        <w:rPr>
          <w:rFonts w:ascii="Verdana" w:hAnsi="Verdana"/>
          <w:sz w:val="20"/>
          <w:szCs w:val="20"/>
        </w:rPr>
        <w:t xml:space="preserve"> πλαίσιο</w:t>
      </w:r>
      <w:r w:rsidRPr="00514BEC">
        <w:rPr>
          <w:rFonts w:ascii="Verdana" w:hAnsi="Verdana"/>
          <w:sz w:val="20"/>
          <w:szCs w:val="20"/>
        </w:rPr>
        <w:t xml:space="preserve"> του </w:t>
      </w:r>
      <w:r w:rsidRPr="00514BEC">
        <w:rPr>
          <w:rFonts w:ascii="Verdana" w:hAnsi="Verdana"/>
          <w:b/>
          <w:sz w:val="20"/>
          <w:szCs w:val="20"/>
        </w:rPr>
        <w:t>Λογαριασμού Αγροτικής Εστίας</w:t>
      </w:r>
      <w:r w:rsidR="00F155E3" w:rsidRPr="00F155E3">
        <w:rPr>
          <w:rFonts w:ascii="Verdana" w:hAnsi="Verdana"/>
          <w:b/>
          <w:sz w:val="20"/>
          <w:szCs w:val="20"/>
        </w:rPr>
        <w:t xml:space="preserve">, </w:t>
      </w:r>
      <w:r w:rsidR="00F155E3">
        <w:rPr>
          <w:rFonts w:ascii="Verdana" w:hAnsi="Verdana"/>
          <w:sz w:val="20"/>
          <w:szCs w:val="20"/>
        </w:rPr>
        <w:t>οι</w:t>
      </w:r>
      <w:r w:rsidRPr="00514BEC">
        <w:rPr>
          <w:rFonts w:ascii="Verdana" w:hAnsi="Verdana"/>
          <w:sz w:val="20"/>
          <w:szCs w:val="20"/>
        </w:rPr>
        <w:t xml:space="preserve"> λεπτομέρειες του </w:t>
      </w:r>
      <w:r w:rsidR="00F155E3">
        <w:rPr>
          <w:rFonts w:ascii="Verdana" w:hAnsi="Verdana"/>
          <w:sz w:val="20"/>
          <w:szCs w:val="20"/>
        </w:rPr>
        <w:t>οποίου</w:t>
      </w:r>
      <w:r w:rsidRPr="00514BEC">
        <w:rPr>
          <w:rFonts w:ascii="Verdana" w:hAnsi="Verdana"/>
          <w:sz w:val="20"/>
          <w:szCs w:val="20"/>
        </w:rPr>
        <w:t xml:space="preserve"> θα ανακο</w:t>
      </w:r>
      <w:r w:rsidR="00F155E3">
        <w:rPr>
          <w:rFonts w:ascii="Verdana" w:hAnsi="Verdana"/>
          <w:sz w:val="20"/>
          <w:szCs w:val="20"/>
        </w:rPr>
        <w:t xml:space="preserve">ινωθούν σε συνέντευξη Τύπου, </w:t>
      </w:r>
      <w:r w:rsidRPr="00514BEC">
        <w:rPr>
          <w:rFonts w:ascii="Verdana" w:hAnsi="Verdana"/>
          <w:sz w:val="20"/>
          <w:szCs w:val="20"/>
        </w:rPr>
        <w:t>αύριο Τετάρτη.</w:t>
      </w:r>
    </w:p>
    <w:sectPr w:rsidR="006159DF" w:rsidRPr="00514BEC" w:rsidSect="00926A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4AA0"/>
    <w:multiLevelType w:val="hybridMultilevel"/>
    <w:tmpl w:val="2D988F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D912BB8"/>
    <w:multiLevelType w:val="hybridMultilevel"/>
    <w:tmpl w:val="3AA2CB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DF"/>
    <w:rsid w:val="0002367E"/>
    <w:rsid w:val="00082416"/>
    <w:rsid w:val="004B1B77"/>
    <w:rsid w:val="00514BEC"/>
    <w:rsid w:val="006159DF"/>
    <w:rsid w:val="006A3196"/>
    <w:rsid w:val="007648BB"/>
    <w:rsid w:val="00777ACF"/>
    <w:rsid w:val="007F40DD"/>
    <w:rsid w:val="00926AE8"/>
    <w:rsid w:val="009B6ED0"/>
    <w:rsid w:val="00BC778C"/>
    <w:rsid w:val="00C62CF3"/>
    <w:rsid w:val="00CC6D1E"/>
    <w:rsid w:val="00ED2769"/>
    <w:rsid w:val="00F155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9DF"/>
    <w:pPr>
      <w:ind w:left="720"/>
      <w:contextualSpacing/>
    </w:pPr>
  </w:style>
  <w:style w:type="paragraph" w:styleId="a4">
    <w:name w:val="caption"/>
    <w:basedOn w:val="a"/>
    <w:next w:val="a"/>
    <w:uiPriority w:val="99"/>
    <w:qFormat/>
    <w:rsid w:val="00082416"/>
    <w:pPr>
      <w:spacing w:after="0" w:line="240" w:lineRule="atLeast"/>
      <w:jc w:val="both"/>
    </w:pPr>
    <w:rPr>
      <w:rFonts w:ascii="Verdana" w:eastAsia="Calibri" w:hAnsi="Verdana" w:cs="Verdana"/>
      <w:b/>
      <w:bCs/>
      <w:sz w:val="20"/>
      <w:szCs w:val="20"/>
    </w:rPr>
  </w:style>
  <w:style w:type="paragraph" w:styleId="a5">
    <w:name w:val="Balloon Text"/>
    <w:basedOn w:val="a"/>
    <w:link w:val="Char"/>
    <w:uiPriority w:val="99"/>
    <w:semiHidden/>
    <w:unhideWhenUsed/>
    <w:rsid w:val="0008241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82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9DF"/>
    <w:pPr>
      <w:ind w:left="720"/>
      <w:contextualSpacing/>
    </w:pPr>
  </w:style>
  <w:style w:type="paragraph" w:styleId="a4">
    <w:name w:val="caption"/>
    <w:basedOn w:val="a"/>
    <w:next w:val="a"/>
    <w:uiPriority w:val="99"/>
    <w:qFormat/>
    <w:rsid w:val="00082416"/>
    <w:pPr>
      <w:spacing w:after="0" w:line="240" w:lineRule="atLeast"/>
      <w:jc w:val="both"/>
    </w:pPr>
    <w:rPr>
      <w:rFonts w:ascii="Verdana" w:eastAsia="Calibri" w:hAnsi="Verdana" w:cs="Verdana"/>
      <w:b/>
      <w:bCs/>
      <w:sz w:val="20"/>
      <w:szCs w:val="20"/>
    </w:rPr>
  </w:style>
  <w:style w:type="paragraph" w:styleId="a5">
    <w:name w:val="Balloon Text"/>
    <w:basedOn w:val="a"/>
    <w:link w:val="Char"/>
    <w:uiPriority w:val="99"/>
    <w:semiHidden/>
    <w:unhideWhenUsed/>
    <w:rsid w:val="0008241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82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2079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enikos.gr</cp:lastModifiedBy>
  <cp:revision>2</cp:revision>
  <cp:lastPrinted>2017-07-03T10:53:00Z</cp:lastPrinted>
  <dcterms:created xsi:type="dcterms:W3CDTF">2017-07-04T08:08:00Z</dcterms:created>
  <dcterms:modified xsi:type="dcterms:W3CDTF">2017-07-04T08:08:00Z</dcterms:modified>
</cp:coreProperties>
</file>